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0"/>
        <w:framePr/>
      </w:pPr>
      <w:bookmarkStart w:id="103" w:name="_GoBack"/>
      <w:bookmarkEnd w:id="103"/>
      <w:r>
        <w:rPr>
          <w:rFonts w:hint="eastAsia"/>
        </w:rPr>
        <w:t>ICS 71.040.10</w:t>
      </w:r>
    </w:p>
    <w:p>
      <w:pPr>
        <w:pStyle w:val="70"/>
        <w:framePr/>
      </w:pPr>
      <w:r>
        <w:rPr>
          <w:rFonts w:hint="eastAsia"/>
        </w:rPr>
        <w:t>N 53</w:t>
      </w:r>
    </w:p>
    <w:tbl>
      <w:tblPr>
        <w:tblStyle w:val="16"/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0"/>
              <w:framePr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0" b="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25pt;margin-top:0pt;height:15.6pt;width:68.25pt;z-index:-251653120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iuL+zVAAAABwEAAA8AAAAAAAAAAQAgAAAAIgAAAGRycy9k&#10;b3ducmV2LnhtbFBLAQIUABQAAAAIAIdO4kDc9l0yBQIAAOcDAAAOAAAAAAAAAAEAIAAAACQBAABk&#10;cnMvZTJvRG9jLnhtbFBLBQYAAAAABgAGAFkBAACb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pStyle w:val="67"/>
        <w:framePr w:x="4862" w:y="312"/>
        <w:wordWrap w:val="0"/>
      </w:pPr>
      <w:r>
        <w:t>CIMA</w:t>
      </w:r>
    </w:p>
    <w:p>
      <w:pPr>
        <w:pStyle w:val="68"/>
        <w:framePr/>
        <w:rPr>
          <w:rFonts w:ascii="Times New Roman" w:hAnsi="Times New Roman"/>
        </w:rPr>
      </w:pPr>
      <w:r>
        <w:rPr>
          <w:rFonts w:hint="eastAsia"/>
        </w:rPr>
        <w:t>中国</w:t>
      </w:r>
      <w:r>
        <w:t>仪器仪表</w:t>
      </w:r>
      <w:r>
        <w:rPr>
          <w:rFonts w:hint="eastAsia"/>
        </w:rPr>
        <w:t>行业</w:t>
      </w:r>
      <w:r>
        <w:t>协会团体</w:t>
      </w:r>
      <w:r>
        <w:rPr>
          <w:rFonts w:hint="eastAsia"/>
        </w:rPr>
        <w:t>标</w:t>
      </w:r>
      <w:r>
        <w:rPr>
          <w:rFonts w:hint="eastAsia" w:ascii="Times New Roman" w:hAnsi="Times New Roman"/>
        </w:rPr>
        <w:t>准</w:t>
      </w:r>
    </w:p>
    <w:p>
      <w:pPr>
        <w:pStyle w:val="58"/>
        <w:framePr/>
      </w:pPr>
      <w:r>
        <w:rPr>
          <w:rFonts w:ascii="Times New Roman"/>
        </w:rPr>
        <w:t>T/CIMA</w:t>
      </w:r>
      <w:r>
        <w:rPr>
          <w:rFonts w:hint="eastAsia"/>
        </w:rPr>
        <w:t>0009</w:t>
      </w:r>
      <w:r>
        <w:t>—</w:t>
      </w:r>
      <w:r>
        <w:rPr>
          <w:rFonts w:hint="eastAsia"/>
        </w:rPr>
        <w:t>XXXX</w:t>
      </w:r>
    </w:p>
    <w:tbl>
      <w:tblPr>
        <w:tblStyle w:val="16"/>
        <w:tblW w:w="9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62"/>
              <w:framePr/>
            </w:pPr>
            <w:bookmarkStart w:id="0" w:name="DT"/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 w:ascii="MS Gothic" w:hAnsi="MS Gothic" w:eastAsia="MS Gothic" w:cs="MS Gothic"/>
              </w:rPr>
              <w:t>     </w:t>
            </w:r>
            <w:r>
              <w:fldChar w:fldCharType="end"/>
            </w:r>
            <w:bookmarkEnd w:id="0"/>
          </w:p>
        </w:tc>
      </w:tr>
    </w:tbl>
    <w:p>
      <w:pPr>
        <w:pStyle w:val="58"/>
        <w:framePr/>
      </w:pPr>
    </w:p>
    <w:p>
      <w:pPr>
        <w:pStyle w:val="58"/>
        <w:framePr/>
      </w:pPr>
    </w:p>
    <w:p>
      <w:pPr>
        <w:pStyle w:val="63"/>
        <w:framePr w:h="6327" w:hRule="exact" w:x="1374" w:y="4278"/>
        <w:tabs>
          <w:tab w:val="left" w:pos="6875"/>
        </w:tabs>
        <w:jc w:val="left"/>
      </w:pPr>
      <w:bookmarkStart w:id="1" w:name="_Hlk487729316"/>
    </w:p>
    <w:bookmarkEnd w:id="1"/>
    <w:p>
      <w:pPr>
        <w:pStyle w:val="63"/>
        <w:framePr w:h="6327" w:hRule="exact" w:x="1374" w:y="4278"/>
      </w:pPr>
      <w:r>
        <w:rPr>
          <w:rFonts w:hint="eastAsia"/>
        </w:rPr>
        <w:t>质子转移反应质谱仪</w:t>
      </w:r>
    </w:p>
    <w:p>
      <w:pPr>
        <w:pStyle w:val="64"/>
        <w:framePr w:h="6327" w:hRule="exact" w:x="1374" w:y="4278"/>
      </w:pPr>
      <w:r>
        <w:rPr>
          <w:lang w:val="fr-FR"/>
        </w:rPr>
        <w:t>P</w:t>
      </w:r>
      <w:r>
        <w:rPr>
          <w:rFonts w:hint="eastAsia"/>
          <w:lang w:val="fr-FR"/>
        </w:rPr>
        <w:t xml:space="preserve">roton </w:t>
      </w:r>
      <w:r>
        <w:rPr>
          <w:lang w:val="fr-FR"/>
        </w:rPr>
        <w:t>T</w:t>
      </w:r>
      <w:r>
        <w:rPr>
          <w:rFonts w:hint="eastAsia"/>
          <w:lang w:val="fr-FR"/>
        </w:rPr>
        <w:t xml:space="preserve">ransfer </w:t>
      </w:r>
      <w:r>
        <w:rPr>
          <w:lang w:val="fr-FR"/>
        </w:rPr>
        <w:t>R</w:t>
      </w:r>
      <w:r>
        <w:rPr>
          <w:rFonts w:hint="eastAsia"/>
          <w:lang w:val="fr-FR"/>
        </w:rPr>
        <w:t xml:space="preserve">eaction </w:t>
      </w:r>
      <w:r>
        <w:rPr>
          <w:lang w:val="fr-FR"/>
        </w:rPr>
        <w:t>M</w:t>
      </w:r>
      <w:r>
        <w:rPr>
          <w:rFonts w:hint="eastAsia"/>
          <w:lang w:val="fr-FR"/>
        </w:rPr>
        <w:t xml:space="preserve">ass </w:t>
      </w:r>
      <w:r>
        <w:rPr>
          <w:color w:val="000000"/>
          <w:lang w:val="fr-FR"/>
        </w:rPr>
        <w:t>S</w:t>
      </w:r>
      <w:r>
        <w:rPr>
          <w:rFonts w:hint="eastAsia"/>
          <w:color w:val="000000"/>
          <w:lang w:val="fr-FR"/>
        </w:rPr>
        <w:t>pectrometers</w:t>
      </w:r>
    </w:p>
    <w:p>
      <w:pPr>
        <w:pStyle w:val="64"/>
        <w:framePr w:h="6327" w:hRule="exact" w:x="1374" w:y="4278"/>
        <w:ind w:left="5250"/>
      </w:pPr>
    </w:p>
    <w:tbl>
      <w:tblPr>
        <w:tblStyle w:val="16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65"/>
              <w:framePr w:h="6327" w:hRule="exact" w:x="1374" w:y="4278"/>
            </w:pPr>
            <w:r>
              <w:rPr>
                <w:rFonts w:hint="eastAsia"/>
              </w:rPr>
              <w:t>（征求意见稿）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66"/>
              <w:framePr w:h="6327" w:hRule="exact" w:x="1374" w:y="4278"/>
            </w:pPr>
          </w:p>
        </w:tc>
      </w:tr>
    </w:tbl>
    <w:p>
      <w:pPr>
        <w:pStyle w:val="72"/>
        <w:framePr/>
        <w:numPr>
          <w:ilvl w:val="0"/>
          <w:numId w:val="0"/>
        </w:numPr>
      </w:pPr>
      <w:r>
        <w:rPr>
          <w:rFonts w:hint="eastAsia" w:ascii="黑体"/>
        </w:rPr>
        <w:t>2019</w:t>
      </w:r>
      <w:r>
        <w:rPr>
          <w:rFonts w:ascii="黑体"/>
        </w:rPr>
        <w:t>–</w:t>
      </w:r>
      <w:r>
        <w:rPr>
          <w:rFonts w:hint="eastAsia" w:ascii="黑体"/>
        </w:rPr>
        <w:t>XX</w:t>
      </w:r>
      <w:r>
        <w:rPr>
          <w:rFonts w:ascii="黑体"/>
        </w:rPr>
        <w:t>-</w:t>
      </w:r>
      <w:r>
        <w:rPr>
          <w:rFonts w:hint="eastAsia" w:ascii="黑体"/>
        </w:rPr>
        <w:t>XX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9251315</wp:posOffset>
                </wp:positionV>
                <wp:extent cx="612013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728.45pt;height:0pt;width:481.9pt;mso-position-vertical-relative:page;z-index:251659264;mso-width-relative:page;mso-height-relative:page;" filled="f" stroked="t" coordsize="21600,21600" o:gfxdata="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MtL/PXAAAACwEAAA8AAAAAAAAAAQAgAAAAIgAAAGRy&#10;cy9kb3ducmV2LnhtbFBLAQIUABQAAAAIAIdO4kCfGJV7zQEAAGw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73"/>
        <w:framePr/>
      </w:pPr>
      <w:r>
        <w:rPr>
          <w:rFonts w:hint="eastAsia" w:ascii="黑体"/>
        </w:rPr>
        <w:t>2019</w:t>
      </w:r>
      <w:r>
        <w:rPr>
          <w:rFonts w:ascii="黑体"/>
        </w:rPr>
        <w:t>-</w:t>
      </w:r>
      <w:r>
        <w:rPr>
          <w:rFonts w:hint="eastAsia" w:ascii="黑体"/>
        </w:rPr>
        <w:t>XX</w:t>
      </w:r>
      <w:r>
        <w:rPr>
          <w:rFonts w:ascii="黑体"/>
        </w:rPr>
        <w:t>-</w:t>
      </w:r>
      <w:r>
        <w:rPr>
          <w:rFonts w:hint="eastAsia" w:ascii="黑体"/>
        </w:rPr>
        <w:t>XX</w:t>
      </w:r>
      <w:r>
        <w:rPr>
          <w:rFonts w:hint="eastAsia"/>
        </w:rPr>
        <w:t>实施</w:t>
      </w:r>
    </w:p>
    <w:p>
      <w:pPr>
        <w:pStyle w:val="69"/>
        <w:framePr/>
      </w:pPr>
      <w:bookmarkStart w:id="2" w:name="fm"/>
      <w:r>
        <w:rPr>
          <w:w w:val="1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55pt;margin-top:-310.45pt;height:24pt;width:100pt;z-index:-251654144;mso-width-relative:page;mso-height-relative:page;" fillcolor="#FFFFFF" filled="t" stroked="f" coordsize="21600,2160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m17tbZAAAADQEAAA8AAAAAAAAAAQAgAAAAIgAAAGRycy9k&#10;b3ducmV2LnhtbFBLAQIUABQAAAAIAIdO4kDf8ZA8AQIAAOgDAAAOAAAAAAAAAAEAIAAAACgBAABk&#10;cnMvZTJvRG9jLnhtbFBLBQYAAAAABgAGAFkBAACb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w w:val="1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7.55pt;margin-top:-585.45pt;height:18pt;width:90pt;z-index:-251655168;mso-width-relative:page;mso-height-relative:page;" fillcolor="#FFFFFF" filled="t" stroked="f" coordsize="21600,21600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8mKEdoAAAAPAQAADwAAAAAAAAABACAAAAAiAAAAZHJz&#10;L2Rvd25yZXYueG1sUEsBAhQAFAAAAAgAh07iQPL0cPgCAgAA5gMAAA4AAAAAAAAAAQAgAAAAKQEA&#10;AGRycy9lMm9Eb2MueG1sUEsFBgAAAAAGAAYAWQEAAJ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2"/>
      <w:r>
        <w:rPr>
          <w:rFonts w:hint="eastAsia"/>
        </w:rPr>
        <w:t>中国</w:t>
      </w:r>
      <w:r>
        <w:t>仪器仪表</w:t>
      </w:r>
      <w:r>
        <w:rPr>
          <w:rFonts w:hint="eastAsia"/>
        </w:rPr>
        <w:t>行业</w:t>
      </w:r>
      <w:r>
        <w:t>协会   </w:t>
      </w:r>
      <w:r>
        <w:rPr>
          <w:rStyle w:val="35"/>
          <w:rFonts w:hint="eastAsia"/>
        </w:rPr>
        <w:t>发布</w:t>
      </w:r>
    </w:p>
    <w:p>
      <w:pPr>
        <w:pStyle w:val="37"/>
        <w:ind w:firstLine="440"/>
        <w:sectPr>
          <w:footerReference r:id="rId5" w:type="even"/>
          <w:pgSz w:w="11906" w:h="16838"/>
          <w:pgMar w:top="567" w:right="850" w:bottom="1134" w:left="1418" w:header="0" w:footer="0" w:gutter="0"/>
          <w:pgNumType w:fmt="upperRoman" w:start="1"/>
          <w:cols w:space="425" w:num="1"/>
          <w:formProt w:val="0"/>
          <w:titlePg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2161540</wp:posOffset>
                </wp:positionV>
                <wp:extent cx="612013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170.2pt;height:0pt;width:481.9pt;z-index:251660288;mso-width-relative:page;mso-height-relative:page;" filled="f" stroked="t" coordsize="21600,21600" o:gfxdata="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iBh/l2AAAAAoBAAAPAAAAAAAAAAEAIAAAACIAAABk&#10;cnMvZG93bnJldi54bWxQSwECFAAUAAAACACHTuJA87R8HM0BAABqAwAADgAAAAAAAAABACAAAAAn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hd w:val="clear" w:color="FFFFFF" w:fill="FFFFFF"/>
        <w:spacing w:before="640" w:after="560" w:line="276" w:lineRule="auto"/>
        <w:jc w:val="center"/>
        <w:outlineLvl w:val="0"/>
        <w:rPr>
          <w:rFonts w:ascii="黑体" w:hAnsi="黑体" w:eastAsia="黑体" w:cs="Times New Roman"/>
          <w:b/>
          <w:kern w:val="0"/>
          <w:sz w:val="32"/>
          <w:szCs w:val="32"/>
        </w:rPr>
      </w:pPr>
      <w:bookmarkStart w:id="3" w:name="_Toc2150638"/>
      <w:bookmarkStart w:id="4" w:name="_Toc457171550"/>
      <w:r>
        <w:rPr>
          <w:rFonts w:hint="eastAsia" w:ascii="黑体" w:hAnsi="黑体" w:eastAsia="黑体" w:cs="宋体"/>
          <w:b/>
          <w:kern w:val="0"/>
          <w:sz w:val="32"/>
          <w:szCs w:val="32"/>
        </w:rPr>
        <w:t>前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言</w:t>
      </w:r>
      <w:bookmarkEnd w:id="3"/>
      <w:bookmarkEnd w:id="4"/>
    </w:p>
    <w:p>
      <w:pPr>
        <w:spacing w:line="276" w:lineRule="auto"/>
        <w:ind w:firstLine="420" w:firstLineChars="200"/>
        <w:rPr>
          <w:rFonts w:ascii="宋体" w:cs="Times New Roman"/>
        </w:rPr>
      </w:pPr>
      <w:r>
        <w:rPr>
          <w:rFonts w:hint="eastAsia" w:ascii="宋体" w:hAnsi="宋体" w:cs="宋体"/>
        </w:rPr>
        <w:t>本标准按照</w:t>
      </w:r>
      <w:r>
        <w:rPr>
          <w:rFonts w:ascii="宋体" w:hAnsi="宋体" w:cs="宋体"/>
        </w:rPr>
        <w:t>GB/T 1.1-2009</w:t>
      </w:r>
      <w:r>
        <w:rPr>
          <w:rFonts w:hint="eastAsia" w:ascii="宋体" w:hAnsi="宋体" w:cs="宋体"/>
        </w:rPr>
        <w:t>给出的规则起草。</w:t>
      </w:r>
    </w:p>
    <w:p>
      <w:pPr>
        <w:spacing w:line="276" w:lineRule="auto"/>
        <w:ind w:firstLine="420" w:firstLineChars="200"/>
        <w:rPr>
          <w:rFonts w:ascii="宋体" w:cs="Times New Roman"/>
        </w:rPr>
      </w:pPr>
      <w:r>
        <w:rPr>
          <w:rFonts w:hint="eastAsia" w:ascii="宋体" w:hAnsi="宋体" w:cs="宋体"/>
        </w:rPr>
        <w:t>请注意本标准的某些内容有可能涉及专利。本标准的发布机构不应承担识别这些专利的责任。</w:t>
      </w:r>
    </w:p>
    <w:p>
      <w:pPr>
        <w:spacing w:line="276" w:lineRule="auto"/>
        <w:ind w:firstLine="420" w:firstLineChars="200"/>
        <w:rPr>
          <w:rFonts w:ascii="宋体" w:cs="Times New Roman"/>
        </w:rPr>
      </w:pPr>
      <w:r>
        <w:rPr>
          <w:rFonts w:hint="eastAsia" w:ascii="宋体" w:hAnsi="宋体" w:cs="宋体"/>
        </w:rPr>
        <w:t>本标准由北京市计量检测科学研究院提出。</w:t>
      </w:r>
    </w:p>
    <w:p>
      <w:pPr>
        <w:spacing w:line="276" w:lineRule="auto"/>
        <w:ind w:firstLine="420" w:firstLineChars="200"/>
        <w:rPr>
          <w:rFonts w:ascii="宋体" w:cs="Times New Roman"/>
        </w:rPr>
      </w:pPr>
      <w:r>
        <w:rPr>
          <w:rFonts w:hint="eastAsia" w:ascii="宋体" w:hAnsi="宋体" w:cs="宋体"/>
        </w:rPr>
        <w:t>本标准由中国仪器仪表行业协会</w:t>
      </w:r>
      <w:commentRangeStart w:id="0"/>
      <w:r>
        <w:rPr>
          <w:rFonts w:hint="eastAsia" w:ascii="宋体" w:hAnsi="宋体" w:cs="宋体"/>
        </w:rPr>
        <w:t>归口</w:t>
      </w:r>
      <w:commentRangeEnd w:id="0"/>
      <w:r>
        <w:rPr>
          <w:rStyle w:val="22"/>
        </w:rPr>
        <w:commentReference w:id="0"/>
      </w:r>
      <w:r>
        <w:rPr>
          <w:rFonts w:hint="eastAsia" w:ascii="宋体" w:hAnsi="宋体" w:cs="宋体"/>
        </w:rPr>
        <w:t>。</w:t>
      </w:r>
    </w:p>
    <w:p>
      <w:pPr>
        <w:spacing w:line="276" w:lineRule="auto"/>
        <w:ind w:firstLine="420" w:firstLineChars="200"/>
        <w:rPr>
          <w:rFonts w:ascii="宋体" w:cs="Times New Roman"/>
        </w:rPr>
      </w:pPr>
      <w:r>
        <w:rPr>
          <w:rFonts w:hint="eastAsia" w:ascii="宋体" w:hAnsi="宋体" w:cs="宋体"/>
        </w:rPr>
        <w:t>本标准起草单位：北京市计量检测科学研究院、北京雪迪龙科技股份有限公司、天津大学、北京凯尔科技发展有限公司、北京东西分析仪器有限公司。</w:t>
      </w:r>
    </w:p>
    <w:p>
      <w:pPr>
        <w:spacing w:line="276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本标准主要起草人：XX,XX,XX,XX。</w:t>
      </w:r>
    </w:p>
    <w:p>
      <w:pPr>
        <w:spacing w:line="276" w:lineRule="auto"/>
        <w:ind w:firstLine="420" w:firstLineChars="200"/>
        <w:rPr>
          <w:rFonts w:ascii="宋体" w:cs="Times New Roman"/>
        </w:rPr>
      </w:pPr>
      <w:r>
        <w:rPr>
          <w:rFonts w:hint="eastAsia" w:ascii="宋体" w:hAnsi="宋体" w:cs="宋体"/>
        </w:rPr>
        <w:t>本标准系首次发布。</w:t>
      </w:r>
    </w:p>
    <w:p>
      <w:pPr>
        <w:widowControl/>
        <w:spacing w:line="276" w:lineRule="auto"/>
        <w:jc w:val="left"/>
        <w:rPr>
          <w:rFonts w:ascii="宋体" w:cs="Times New Roman"/>
          <w:b/>
          <w:bCs/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spacing w:before="468" w:beforeLines="150" w:after="312" w:afterLines="100" w:line="276" w:lineRule="auto"/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ascii="黑体" w:hAnsi="黑体" w:eastAsia="黑体" w:cs="Times New Roman"/>
          <w:b/>
          <w:bCs/>
          <w:sz w:val="32"/>
          <w:szCs w:val="32"/>
        </w:rPr>
        <w:t>质子转移反应质谱仪</w:t>
      </w:r>
    </w:p>
    <w:p>
      <w:pPr>
        <w:pStyle w:val="2"/>
        <w:spacing w:line="276" w:lineRule="auto"/>
        <w:rPr>
          <w:rFonts w:ascii="黑体" w:eastAsia="黑体" w:cs="Times New Roman"/>
          <w:b w:val="0"/>
          <w:sz w:val="21"/>
          <w:szCs w:val="21"/>
        </w:rPr>
      </w:pPr>
      <w:bookmarkStart w:id="5" w:name="_Toc2150639"/>
      <w:r>
        <w:rPr>
          <w:rFonts w:hint="eastAsia" w:ascii="黑体" w:hAnsi="Arial" w:eastAsia="黑体" w:cs="Arial"/>
          <w:b w:val="0"/>
          <w:sz w:val="21"/>
          <w:szCs w:val="21"/>
        </w:rPr>
        <w:t>1</w:t>
      </w:r>
      <w:r>
        <w:rPr>
          <w:rFonts w:hint="eastAsia" w:ascii="黑体" w:hAnsi="宋体" w:eastAsia="黑体" w:cs="宋体"/>
          <w:b w:val="0"/>
          <w:sz w:val="21"/>
          <w:szCs w:val="21"/>
        </w:rPr>
        <w:t xml:space="preserve"> </w:t>
      </w:r>
      <w:r>
        <w:rPr>
          <w:rFonts w:hint="eastAsia" w:ascii="黑体" w:hAnsi="黑体" w:eastAsia="黑体" w:cs="宋体"/>
          <w:b w:val="0"/>
          <w:sz w:val="21"/>
          <w:szCs w:val="21"/>
        </w:rPr>
        <w:t>范围</w:t>
      </w:r>
      <w:bookmarkEnd w:id="5"/>
    </w:p>
    <w:p>
      <w:pPr>
        <w:pStyle w:val="37"/>
        <w:spacing w:before="156" w:beforeLines="50" w:after="156" w:afterLines="50" w:line="276" w:lineRule="auto"/>
        <w:ind w:firstLine="4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本标准适用于质子转移反应飞行时间质谱仪（Proton Transfer Reaction-Time of Flight Mass Spectrometer，以下简称PTR-TOFMS）以及质子转移反应四极杆质谱仪（Proton Transfer Reaction-Quadrupole Mass Spectrometer，以下简称PTR-QMS）。</w:t>
      </w:r>
    </w:p>
    <w:p>
      <w:pPr>
        <w:pStyle w:val="37"/>
        <w:spacing w:before="156" w:beforeLines="50" w:after="156" w:afterLines="50" w:line="276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t>本标准规定了质子转移反应质谱</w:t>
      </w:r>
      <w:r>
        <w:rPr>
          <w:rFonts w:hint="eastAsia"/>
          <w:sz w:val="21"/>
          <w:szCs w:val="21"/>
        </w:rPr>
        <w:t>仪</w:t>
      </w:r>
      <w:r>
        <w:rPr>
          <w:sz w:val="21"/>
          <w:szCs w:val="21"/>
        </w:rPr>
        <w:t>的</w:t>
      </w:r>
      <w:r>
        <w:rPr>
          <w:rFonts w:hint="eastAsia"/>
          <w:sz w:val="21"/>
          <w:szCs w:val="21"/>
        </w:rPr>
        <w:t>术语、分类、</w:t>
      </w:r>
      <w:r>
        <w:rPr>
          <w:sz w:val="21"/>
          <w:szCs w:val="21"/>
        </w:rPr>
        <w:t>要求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试验方法</w:t>
      </w:r>
      <w:r>
        <w:rPr>
          <w:rFonts w:hint="eastAsia"/>
          <w:sz w:val="21"/>
          <w:szCs w:val="21"/>
        </w:rPr>
        <w:t>、检验规则、标志、包装、运输和贮存</w:t>
      </w:r>
      <w:r>
        <w:rPr>
          <w:sz w:val="21"/>
          <w:szCs w:val="21"/>
        </w:rPr>
        <w:t>。</w:t>
      </w:r>
    </w:p>
    <w:p>
      <w:pPr>
        <w:pStyle w:val="2"/>
        <w:spacing w:line="276" w:lineRule="auto"/>
        <w:rPr>
          <w:rFonts w:ascii="黑体" w:hAnsi="Arial" w:eastAsia="黑体" w:cs="Arial"/>
          <w:b w:val="0"/>
          <w:sz w:val="21"/>
          <w:szCs w:val="21"/>
        </w:rPr>
      </w:pPr>
      <w:bookmarkStart w:id="6" w:name="_Toc2150640"/>
      <w:r>
        <w:rPr>
          <w:rFonts w:ascii="黑体" w:hAnsi="Arial" w:eastAsia="黑体" w:cs="Arial"/>
          <w:b w:val="0"/>
          <w:sz w:val="21"/>
          <w:szCs w:val="21"/>
        </w:rPr>
        <w:t xml:space="preserve">2 </w:t>
      </w:r>
      <w:r>
        <w:rPr>
          <w:rFonts w:hint="eastAsia" w:ascii="黑体" w:hAnsi="Arial" w:eastAsia="黑体" w:cs="Arial"/>
          <w:b w:val="0"/>
          <w:sz w:val="21"/>
          <w:szCs w:val="21"/>
        </w:rPr>
        <w:t>规范性引用文件</w:t>
      </w:r>
      <w:bookmarkEnd w:id="6"/>
    </w:p>
    <w:p>
      <w:pPr>
        <w:pStyle w:val="37"/>
        <w:spacing w:before="156" w:beforeLines="50" w:after="156" w:afterLines="50" w:line="276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spacing w:line="276" w:lineRule="auto"/>
        <w:ind w:firstLine="420"/>
      </w:pPr>
      <w:r>
        <w:t>GB/T 33864-2017</w:t>
      </w:r>
      <w:r>
        <w:rPr>
          <w:rFonts w:hint="eastAsia"/>
        </w:rPr>
        <w:t>质谱仪通用规范</w:t>
      </w:r>
    </w:p>
    <w:p>
      <w:pPr>
        <w:spacing w:line="276" w:lineRule="auto"/>
        <w:ind w:firstLine="420"/>
      </w:pPr>
      <w:r>
        <w:rPr>
          <w:rFonts w:hint="eastAsia"/>
        </w:rPr>
        <w:t>GB/T 6041-2002 质谱分析方法通则</w:t>
      </w:r>
    </w:p>
    <w:p>
      <w:pPr>
        <w:spacing w:line="276" w:lineRule="auto"/>
        <w:ind w:firstLine="420" w:firstLineChars="200"/>
      </w:pPr>
      <w:r>
        <w:rPr>
          <w:rFonts w:hint="eastAsia"/>
        </w:rPr>
        <w:t>GB/T 12519-2010分析仪器通用技术条件</w:t>
      </w:r>
    </w:p>
    <w:p>
      <w:pPr>
        <w:spacing w:line="276" w:lineRule="auto"/>
      </w:pPr>
      <w:r>
        <w:rPr>
          <w:rFonts w:hint="eastAsia"/>
        </w:rPr>
        <w:t xml:space="preserve">    GB/T 34065-2017 分析仪器的安全要求</w:t>
      </w:r>
    </w:p>
    <w:p>
      <w:pPr>
        <w:spacing w:line="276" w:lineRule="auto"/>
      </w:pPr>
      <w:r>
        <w:rPr>
          <w:rFonts w:hint="eastAsia"/>
        </w:rPr>
        <w:t xml:space="preserve">    </w:t>
      </w:r>
      <w:r>
        <w:t>GB/T 11606-2007 分析仪器环境试验方法</w:t>
      </w:r>
    </w:p>
    <w:p>
      <w:pPr>
        <w:spacing w:line="276" w:lineRule="auto"/>
      </w:pPr>
      <w:r>
        <w:rPr>
          <w:rFonts w:hint="eastAsia"/>
        </w:rPr>
        <w:t xml:space="preserve">    </w:t>
      </w:r>
      <w:r>
        <w:t>GB/T 13384-2008 机电产品包装通用技术条件</w:t>
      </w:r>
    </w:p>
    <w:p>
      <w:pPr>
        <w:spacing w:line="276" w:lineRule="auto"/>
      </w:pPr>
      <w:r>
        <w:rPr>
          <w:rFonts w:hint="eastAsia"/>
        </w:rPr>
        <w:t xml:space="preserve">    </w:t>
      </w:r>
      <w:r>
        <w:t>GB/T 13966-2013 分析仪器术语</w:t>
      </w:r>
    </w:p>
    <w:p>
      <w:pPr>
        <w:spacing w:line="276" w:lineRule="auto"/>
        <w:ind w:firstLine="420" w:firstLineChars="200"/>
        <w:jc w:val="left"/>
      </w:pPr>
      <w:r>
        <w:rPr>
          <w:rFonts w:hint="eastAsia"/>
        </w:rPr>
        <w:t>GB/T 18268.1-2010 测量、控制和实验室用电磁兼容性要求 第1部分：通用要求</w:t>
      </w:r>
    </w:p>
    <w:p>
      <w:pPr>
        <w:spacing w:line="276" w:lineRule="auto"/>
        <w:ind w:firstLine="420" w:firstLineChars="200"/>
        <w:jc w:val="left"/>
        <w:rPr>
          <w:lang w:val="zh-CN"/>
        </w:rPr>
      </w:pPr>
      <w:r>
        <w:t>GB/T 191-2008</w:t>
      </w:r>
      <w:r>
        <w:rPr>
          <w:lang w:val="zh-CN"/>
        </w:rPr>
        <w:t xml:space="preserve"> 包装储运图示标志</w:t>
      </w:r>
    </w:p>
    <w:p>
      <w:pPr>
        <w:spacing w:line="276" w:lineRule="auto"/>
        <w:ind w:firstLine="420" w:firstLineChars="200"/>
        <w:jc w:val="left"/>
        <w:rPr>
          <w:lang w:val="zh-CN"/>
        </w:rPr>
      </w:pPr>
      <w:r>
        <w:t xml:space="preserve">GB/T </w:t>
      </w:r>
      <w:r>
        <w:rPr>
          <w:rFonts w:hint="eastAsia"/>
        </w:rPr>
        <w:t>9969</w:t>
      </w:r>
      <w:r>
        <w:t>-2008</w:t>
      </w:r>
      <w:r>
        <w:rPr>
          <w:lang w:val="zh-CN"/>
        </w:rPr>
        <w:t xml:space="preserve"> 工业产品使用说明</w:t>
      </w:r>
      <w:r>
        <w:rPr>
          <w:rFonts w:hint="eastAsia"/>
          <w:lang w:val="zh-CN"/>
        </w:rPr>
        <w:t xml:space="preserve"> 总则</w:t>
      </w:r>
    </w:p>
    <w:p>
      <w:pPr>
        <w:pStyle w:val="2"/>
        <w:spacing w:line="276" w:lineRule="auto"/>
        <w:rPr>
          <w:rFonts w:ascii="黑体" w:hAnsi="Arial" w:eastAsia="黑体" w:cs="Arial"/>
          <w:b w:val="0"/>
          <w:sz w:val="21"/>
          <w:szCs w:val="21"/>
        </w:rPr>
      </w:pPr>
      <w:bookmarkStart w:id="7" w:name="_Toc2150641"/>
      <w:r>
        <w:rPr>
          <w:rFonts w:hint="eastAsia" w:ascii="黑体" w:hAnsi="Arial" w:eastAsia="黑体" w:cs="Arial"/>
          <w:b w:val="0"/>
          <w:sz w:val="21"/>
          <w:szCs w:val="21"/>
        </w:rPr>
        <w:t>3 术语</w:t>
      </w:r>
      <w:bookmarkEnd w:id="7"/>
    </w:p>
    <w:p>
      <w:pPr>
        <w:spacing w:line="276" w:lineRule="auto"/>
        <w:ind w:firstLine="420" w:firstLineChars="200"/>
        <w:jc w:val="left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下列术语适用于本标准。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8" w:name="_Toc2150642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3.1 质子转移反应质谱仪（PTR-MS）</w:t>
      </w:r>
      <w:bookmarkEnd w:id="8"/>
    </w:p>
    <w:p>
      <w:pPr>
        <w:spacing w:line="276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Theme="minorHAnsi" w:hAnsiTheme="minorHAnsi" w:cstheme="minorHAnsi"/>
        </w:rPr>
        <w:t>质子转移反应质谱仪是一种基于化学电离（CI）技术的质谱仪。反应试剂（R）经过离子化产生结合了质子的试剂离子（RH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>）；当待测物分子</w:t>
      </w:r>
      <w:commentRangeStart w:id="1"/>
      <w:r>
        <w:rPr>
          <w:rFonts w:asciiTheme="minorHAnsi" w:hAnsiTheme="minorHAnsi" w:cstheme="minorHAnsi"/>
        </w:rPr>
        <w:t>（</w:t>
      </w:r>
      <w:r>
        <w:rPr>
          <w:rFonts w:hint="eastAsia"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>）</w:t>
      </w:r>
      <w:commentRangeEnd w:id="1"/>
      <w:r>
        <w:rPr>
          <w:rStyle w:val="22"/>
        </w:rPr>
        <w:commentReference w:id="1"/>
      </w:r>
      <w:r>
        <w:rPr>
          <w:rFonts w:asciiTheme="minorHAnsi" w:hAnsiTheme="minorHAnsi" w:cstheme="minorHAnsi"/>
        </w:rPr>
        <w:t>的质子亲和能大于反应试剂分子（R）的质子亲和能时，试剂离子（RH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>）与待测物分子（</w:t>
      </w:r>
      <w:r>
        <w:rPr>
          <w:rFonts w:hint="eastAsia"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>）反应，将质子转移给待测物分子生成离子（</w:t>
      </w:r>
      <w:r>
        <w:rPr>
          <w:rFonts w:hint="eastAsia"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>）。反应试剂通常使用H</w:t>
      </w:r>
      <w:r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O，也可以使用NH</w:t>
      </w:r>
      <w:r>
        <w:rPr>
          <w:rFonts w:asciiTheme="minorHAnsi" w:hAnsiTheme="minorHAnsi" w:cstheme="minorHAnsi"/>
          <w:vertAlign w:val="subscript"/>
        </w:rPr>
        <w:t>3、</w:t>
      </w:r>
      <w:r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  <w:vertAlign w:val="subscript"/>
        </w:rPr>
        <w:t>4</w:t>
      </w:r>
      <w:r>
        <w:rPr>
          <w:rFonts w:asciiTheme="minorHAnsi" w:hAnsiTheme="minorHAnsi" w:cstheme="minorHAnsi"/>
        </w:rPr>
        <w:t>等。反应式为</w:t>
      </w:r>
      <w:r>
        <w:rPr>
          <w:rFonts w:hint="eastAsia" w:ascii="Times New Roman" w:hAnsi="Times New Roman" w:cs="Times New Roman"/>
        </w:rPr>
        <w:t>：</w:t>
      </w:r>
    </w:p>
    <w:p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R </m:t>
        </m:r>
        <m:box>
          <m:boxPr>
            <m:opEmu m:val="1"/>
            <m:ctrlPr>
              <w:rPr>
                <w:rFonts w:ascii="Cambria Math" w:hAnsi="Cambria Math" w:cs="Times New Roma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</w:rPr>
                </m:ctrlPr>
              </m:groupChrPr>
              <m:e>
                <m:r>
                  <w:rPr>
                    <w:rFonts w:ascii="Cambria Math" w:hAnsi="Cambria Math" w:cs="Times New Roman"/>
                  </w:rPr>
                  <m:t>离子化</m:t>
                </m:r>
                <m:ctrlPr>
                  <w:rPr>
                    <w:rFonts w:ascii="Cambria Math" w:hAnsi="Cambria Math" w:cs="Times New Roman"/>
                  </w:rPr>
                </m:ctrlPr>
              </m:e>
            </m:groupChr>
            <m:ctrlPr>
              <w:rPr>
                <w:rFonts w:ascii="Cambria Math" w:hAnsi="Cambria Math" w:cs="Times New Roman"/>
              </w:rPr>
            </m:ctrlPr>
          </m:e>
        </m:box>
        <m:r>
          <w:rPr>
            <w:rFonts w:ascii="Cambria Math" w:hAnsi="Cambria Math" w:cs="Times New Roman"/>
          </w:rPr>
          <m:t xml:space="preserve"> R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H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w:rPr>
                <w:rFonts w:ascii="Cambria Math" w:hAnsi="Cambria Math" w:cs="Times New Roman"/>
              </w:rPr>
              <m:t>+</m:t>
            </m:r>
            <m:ctrlPr>
              <w:rPr>
                <w:rFonts w:ascii="Cambria Math" w:hAnsi="Cambria Math" w:cs="Times New Roman"/>
                <w:i/>
              </w:rPr>
            </m:ctrlPr>
          </m:sup>
        </m:sSup>
      </m:oMath>
    </w:p>
    <w:p>
      <w:pPr>
        <w:spacing w:line="276" w:lineRule="auto"/>
        <w:jc w:val="left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R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H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  <m:sup>
              <m:r>
                <w:rPr>
                  <w:rFonts w:ascii="Cambria Math" w:hAnsi="Cambria Math" w:cs="Times New Roman"/>
                </w:rPr>
                <m:t>+</m:t>
              </m:r>
              <m:ctrlPr>
                <w:rPr>
                  <w:rFonts w:ascii="Cambria Math" w:hAnsi="Cambria Math" w:cs="Times New Roman"/>
                  <w:i/>
                </w:rPr>
              </m:ctrlP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 xml:space="preserve">+X </m:t>
          </m:r>
          <m:box>
            <m:boxPr>
              <m:opEmu m:val="1"/>
              <m:ctrlPr>
                <w:rPr>
                  <w:rFonts w:ascii="Cambria Math" w:hAnsi="Cambria Math" w:cs="Times New Roman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</m:groupChr>
              <m:ctrlPr>
                <w:rPr>
                  <w:rFonts w:ascii="Cambria Math" w:hAnsi="Cambria Math" w:cs="Times New Roman"/>
                </w:rPr>
              </m:ctrlPr>
            </m:e>
          </m:box>
          <m:r>
            <w:rPr>
              <w:rFonts w:ascii="Cambria Math" w:hAnsi="Cambria Math" w:cs="Times New Roman"/>
            </w:rPr>
            <m:t xml:space="preserve"> X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H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  <m:sup>
              <m:r>
                <w:rPr>
                  <w:rFonts w:ascii="Cambria Math" w:hAnsi="Cambria Math" w:cs="Times New Roman"/>
                </w:rPr>
                <m:t>+</m:t>
              </m:r>
              <m:ctrlPr>
                <w:rPr>
                  <w:rFonts w:ascii="Cambria Math" w:hAnsi="Cambria Math" w:cs="Times New Roman"/>
                  <w:i/>
                </w:rPr>
              </m:ctrlPr>
            </m:sup>
          </m:sSup>
          <m:r>
            <w:rPr>
              <w:rFonts w:ascii="Cambria Math" w:hAnsi="Cambria Math" w:cs="Times New Roman"/>
            </w:rPr>
            <m:t>+R</m:t>
          </m:r>
        </m:oMath>
      </m:oMathPara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9" w:name="_Toc2150643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3.2 质量分辨率（Resolution，R）</w:t>
      </w:r>
      <w:bookmarkEnd w:id="9"/>
    </w:p>
    <w:p>
      <w:pPr>
        <w:pStyle w:val="37"/>
        <w:spacing w:before="156" w:beforeLines="50" w:after="156" w:afterLines="50" w:line="276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质谱仪分辨两个相邻质谱峰的能力。本标准使用单峰法计算，以给定质量</w:t>
      </w:r>
      <w:r>
        <w:rPr>
          <w:rFonts w:asciiTheme="minorHAnsi" w:hAnsiTheme="minorHAnsi" w:cstheme="minorHAnsi"/>
          <w:sz w:val="21"/>
          <w:szCs w:val="21"/>
        </w:rPr>
        <w:t>M对其峰宽  ΔM的比值（M/ΔM）表示</w:t>
      </w:r>
      <w:r>
        <w:rPr>
          <w:rFonts w:hint="eastAsia"/>
          <w:sz w:val="21"/>
          <w:szCs w:val="21"/>
        </w:rPr>
        <w:t>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10" w:name="_Toc2150644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3.3 E/N值（E/N）</w:t>
      </w:r>
      <w:bookmarkEnd w:id="10"/>
    </w:p>
    <w:p>
      <w:pPr>
        <w:pStyle w:val="37"/>
        <w:spacing w:before="156" w:beforeLines="50" w:after="156" w:afterLines="50" w:line="276" w:lineRule="auto"/>
        <w:ind w:firstLine="0" w:firstLineChars="0"/>
        <w:rPr>
          <w:rFonts w:asciiTheme="minorHAnsi" w:hAnsiTheme="minorHAnsi" w:cstheme="minorHAnsi"/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asciiTheme="minorHAnsi" w:hAnsiTheme="minorHAnsi" w:cstheme="minorHAnsi"/>
          <w:sz w:val="21"/>
          <w:szCs w:val="21"/>
        </w:rPr>
        <w:t>质子转移反应室电场强度与单位体积的分子数的比值，单位为Td。</w:t>
      </w:r>
    </w:p>
    <w:p>
      <w:pPr>
        <w:pStyle w:val="2"/>
        <w:spacing w:line="276" w:lineRule="auto"/>
        <w:rPr>
          <w:rFonts w:ascii="黑体" w:hAnsi="Arial" w:eastAsia="黑体" w:cs="Arial"/>
          <w:b w:val="0"/>
          <w:sz w:val="21"/>
          <w:szCs w:val="21"/>
        </w:rPr>
      </w:pPr>
      <w:bookmarkStart w:id="11" w:name="_Toc2150645"/>
      <w:commentRangeStart w:id="2"/>
      <w:r>
        <w:rPr>
          <w:rFonts w:hint="eastAsia" w:ascii="黑体" w:hAnsi="Arial" w:eastAsia="黑体" w:cs="Arial"/>
          <w:b w:val="0"/>
          <w:sz w:val="21"/>
          <w:szCs w:val="21"/>
        </w:rPr>
        <w:t>4 分类</w:t>
      </w:r>
      <w:commentRangeEnd w:id="2"/>
      <w:r>
        <w:rPr>
          <w:rStyle w:val="22"/>
          <w:b w:val="0"/>
          <w:bCs w:val="0"/>
          <w:kern w:val="2"/>
        </w:rPr>
        <w:commentReference w:id="2"/>
      </w:r>
      <w:bookmarkEnd w:id="11"/>
    </w:p>
    <w:p>
      <w:pPr>
        <w:pStyle w:val="37"/>
        <w:spacing w:before="156" w:beforeLines="50" w:after="156" w:afterLines="50" w:line="276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质子转移反应质谱仪可按质量分析器分</w:t>
      </w:r>
      <w:r>
        <w:rPr>
          <w:sz w:val="21"/>
          <w:szCs w:val="21"/>
        </w:rPr>
        <w:t>为</w:t>
      </w:r>
      <w:r>
        <w:rPr>
          <w:rFonts w:hint="eastAsia"/>
          <w:sz w:val="21"/>
          <w:szCs w:val="21"/>
        </w:rPr>
        <w:t>：</w:t>
      </w:r>
    </w:p>
    <w:p>
      <w:pPr>
        <w:spacing w:line="276" w:lineRule="auto"/>
      </w:pPr>
      <w:r>
        <w:rPr>
          <w:rFonts w:hint="eastAsia"/>
          <w:b/>
        </w:rPr>
        <w:t xml:space="preserve">   </w:t>
      </w:r>
      <w:r>
        <w:rPr>
          <w:rFonts w:hint="eastAsia"/>
        </w:rPr>
        <w:t xml:space="preserve"> a）飞行时间质谱仪（PTR-TOFMS）；</w:t>
      </w:r>
      <w:r>
        <w:t xml:space="preserve"> </w:t>
      </w:r>
    </w:p>
    <w:p>
      <w:pPr>
        <w:spacing w:line="276" w:lineRule="auto"/>
      </w:pPr>
      <w:r>
        <w:rPr>
          <w:rFonts w:hint="eastAsia"/>
        </w:rPr>
        <w:t xml:space="preserve">    </w:t>
      </w:r>
      <w:r>
        <w:t>b</w:t>
      </w:r>
      <w:r>
        <w:rPr>
          <w:rFonts w:hint="eastAsia"/>
        </w:rPr>
        <w:t>）四极杆质谱仪（PTR-QMS）。</w:t>
      </w:r>
    </w:p>
    <w:p>
      <w:pPr>
        <w:pStyle w:val="2"/>
        <w:spacing w:line="276" w:lineRule="auto"/>
        <w:rPr>
          <w:rFonts w:ascii="黑体" w:hAnsi="Arial" w:eastAsia="黑体" w:cs="Arial"/>
          <w:b w:val="0"/>
          <w:sz w:val="21"/>
          <w:szCs w:val="21"/>
        </w:rPr>
      </w:pPr>
      <w:bookmarkStart w:id="12" w:name="_Toc2150646"/>
      <w:r>
        <w:rPr>
          <w:rFonts w:hint="eastAsia" w:ascii="黑体" w:hAnsi="Arial" w:eastAsia="黑体" w:cs="Arial"/>
          <w:b w:val="0"/>
          <w:sz w:val="21"/>
          <w:szCs w:val="21"/>
        </w:rPr>
        <w:t>5</w:t>
      </w:r>
      <w:r>
        <w:rPr>
          <w:rFonts w:ascii="黑体" w:hAnsi="Arial" w:eastAsia="黑体" w:cs="Arial"/>
          <w:b w:val="0"/>
          <w:sz w:val="21"/>
          <w:szCs w:val="21"/>
        </w:rPr>
        <w:t xml:space="preserve"> </w:t>
      </w:r>
      <w:r>
        <w:rPr>
          <w:rFonts w:hint="eastAsia" w:ascii="黑体" w:hAnsi="Arial" w:eastAsia="黑体" w:cs="Arial"/>
          <w:b w:val="0"/>
          <w:sz w:val="21"/>
          <w:szCs w:val="21"/>
        </w:rPr>
        <w:t>要求</w:t>
      </w:r>
      <w:bookmarkEnd w:id="12"/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13" w:name="_Toc2150647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5</w:t>
      </w:r>
      <w:r>
        <w:rPr>
          <w:rFonts w:ascii="黑体" w:hAnsi="Arial" w:eastAsia="黑体" w:cs="Arial"/>
          <w:b w:val="0"/>
          <w:kern w:val="44"/>
          <w:sz w:val="21"/>
          <w:szCs w:val="21"/>
        </w:rPr>
        <w:t xml:space="preserve">.1 </w:t>
      </w:r>
      <w:commentRangeStart w:id="3"/>
      <w:r>
        <w:rPr>
          <w:rFonts w:ascii="黑体" w:hAnsi="Arial" w:eastAsia="黑体" w:cs="Arial"/>
          <w:b w:val="0"/>
          <w:kern w:val="44"/>
          <w:sz w:val="21"/>
          <w:szCs w:val="21"/>
        </w:rPr>
        <w:t>正常工作条件</w:t>
      </w:r>
      <w:commentRangeEnd w:id="3"/>
      <w:r>
        <w:rPr>
          <w:rStyle w:val="22"/>
          <w:rFonts w:ascii="Calibri" w:hAnsi="Calibri" w:cs="Calibri"/>
          <w:b w:val="0"/>
          <w:bCs w:val="0"/>
        </w:rPr>
        <w:commentReference w:id="3"/>
      </w:r>
      <w:bookmarkEnd w:id="13"/>
    </w:p>
    <w:p>
      <w:pPr>
        <w:pStyle w:val="37"/>
        <w:spacing w:before="156" w:beforeLines="50" w:after="156" w:afterLines="50" w:line="276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质谱</w:t>
      </w:r>
      <w:r>
        <w:rPr>
          <w:sz w:val="21"/>
          <w:szCs w:val="21"/>
        </w:rPr>
        <w:t>仪在下列条件下应能正常工作</w:t>
      </w:r>
      <w:r>
        <w:rPr>
          <w:rFonts w:hint="eastAsia"/>
          <w:sz w:val="21"/>
          <w:szCs w:val="21"/>
        </w:rPr>
        <w:t>：</w:t>
      </w:r>
    </w:p>
    <w:p>
      <w:pPr>
        <w:spacing w:line="276" w:lineRule="auto"/>
        <w:ind w:firstLine="420" w:firstLineChars="200"/>
      </w:pPr>
      <w:r>
        <w:t>a</w:t>
      </w:r>
      <w:r>
        <w:rPr>
          <w:rFonts w:hint="eastAsia"/>
        </w:rPr>
        <w:t>）</w:t>
      </w:r>
      <w:r>
        <w:t>环境温度：15</w:t>
      </w:r>
      <w:r>
        <w:rPr>
          <w:rFonts w:hint="eastAsia"/>
        </w:rPr>
        <w:t xml:space="preserve"> </w:t>
      </w:r>
      <w:r>
        <w:t>℃～2</w:t>
      </w:r>
      <w:r>
        <w:rPr>
          <w:rFonts w:hint="eastAsia"/>
        </w:rPr>
        <w:t xml:space="preserve">5 </w:t>
      </w:r>
      <w:r>
        <w:t>℃；</w:t>
      </w:r>
    </w:p>
    <w:p>
      <w:pPr>
        <w:spacing w:line="276" w:lineRule="auto"/>
        <w:ind w:firstLine="420" w:firstLineChars="200"/>
      </w:pPr>
      <w:r>
        <w:t>b）相对湿度：20%～85%；</w:t>
      </w:r>
    </w:p>
    <w:p>
      <w:pPr>
        <w:spacing w:line="276" w:lineRule="auto"/>
        <w:ind w:firstLine="420" w:firstLineChars="200"/>
      </w:pPr>
      <w:r>
        <w:t>c</w:t>
      </w:r>
      <w:r>
        <w:rPr>
          <w:rFonts w:hint="eastAsia"/>
        </w:rPr>
        <w:t>）交流</w:t>
      </w:r>
      <w:r>
        <w:t>供电电源：电压220</w:t>
      </w:r>
      <w:r>
        <w:rPr>
          <w:rFonts w:hint="eastAsia"/>
        </w:rPr>
        <w:t xml:space="preserve"> </w:t>
      </w:r>
      <w:r>
        <w:t>V±22</w:t>
      </w:r>
      <w:r>
        <w:rPr>
          <w:rFonts w:hint="eastAsia"/>
        </w:rPr>
        <w:t xml:space="preserve"> </w:t>
      </w:r>
      <w:r>
        <w:t>V，频率50</w:t>
      </w:r>
      <w:r>
        <w:rPr>
          <w:rFonts w:hint="eastAsia"/>
        </w:rPr>
        <w:t xml:space="preserve"> </w:t>
      </w:r>
      <w:r>
        <w:t>Hz±1</w:t>
      </w:r>
      <w:r>
        <w:rPr>
          <w:rFonts w:hint="eastAsia"/>
        </w:rPr>
        <w:t xml:space="preserve"> </w:t>
      </w:r>
      <w:r>
        <w:t>Hz；</w:t>
      </w:r>
    </w:p>
    <w:p>
      <w:pPr>
        <w:spacing w:line="276" w:lineRule="auto"/>
        <w:ind w:firstLine="420" w:firstLineChars="200"/>
      </w:pPr>
      <w:r>
        <w:t>d</w:t>
      </w:r>
      <w:r>
        <w:rPr>
          <w:rFonts w:hint="eastAsia"/>
        </w:rPr>
        <w:t>）</w:t>
      </w:r>
      <w:r>
        <w:t>室内应清洁无尘，排风良好，质谱仪应平稳地放在工作台上， 周围无强烈机械震动和电磁干扰源；</w:t>
      </w:r>
    </w:p>
    <w:p>
      <w:pPr>
        <w:spacing w:line="276" w:lineRule="auto"/>
        <w:ind w:firstLine="420" w:firstLineChars="200"/>
        <w:rPr>
          <w:rFonts w:ascii="Times New Roman"/>
        </w:rPr>
      </w:pPr>
      <w:r>
        <w:t>e</w:t>
      </w:r>
      <w:r>
        <w:rPr>
          <w:rFonts w:hint="eastAsia"/>
        </w:rPr>
        <w:t>）</w:t>
      </w:r>
      <w:r>
        <w:t>质谱仪接地良好。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14" w:name="_Toc2150648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 xml:space="preserve">5.2 </w:t>
      </w:r>
      <w:r>
        <w:rPr>
          <w:rFonts w:ascii="黑体" w:hAnsi="Arial" w:eastAsia="黑体" w:cs="Arial"/>
          <w:b w:val="0"/>
          <w:kern w:val="44"/>
          <w:sz w:val="21"/>
          <w:szCs w:val="21"/>
        </w:rPr>
        <w:t>外观</w:t>
      </w:r>
      <w:bookmarkEnd w:id="14"/>
    </w:p>
    <w:p>
      <w:pPr>
        <w:spacing w:line="276" w:lineRule="auto"/>
      </w:pPr>
      <w:r>
        <w:rPr>
          <w:rFonts w:hint="eastAsia"/>
        </w:rPr>
        <w:t>5.2.1质谱仪外表平整、清洁、字迹清晰，表面涂层、镀层无明显划伤、露底、裂纹、起泡等现象。</w:t>
      </w:r>
    </w:p>
    <w:p>
      <w:pPr>
        <w:spacing w:line="276" w:lineRule="auto"/>
      </w:pPr>
      <w:r>
        <w:rPr>
          <w:rFonts w:hint="eastAsia"/>
        </w:rPr>
        <w:t>5.2.2质谱仪</w:t>
      </w:r>
      <w:r>
        <w:t>的</w:t>
      </w:r>
      <w:r>
        <w:rPr>
          <w:rFonts w:hint="eastAsia"/>
        </w:rPr>
        <w:t>旋钮、按键、开关等工作正常；所有紧固件不得松动；指示、显示清晰完整；零件表面不得锈蚀。</w:t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hint="eastAsia"/>
        </w:rPr>
        <w:t>5.2.3 所有铭牌及标志应耐久和清晰，内容符合相关法规、标准的要求。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15" w:name="_Toc2150649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5.3功能</w:t>
      </w:r>
      <w:bookmarkEnd w:id="15"/>
    </w:p>
    <w:p>
      <w:pPr>
        <w:pStyle w:val="48"/>
        <w:spacing w:line="276" w:lineRule="auto"/>
        <w:ind w:left="0" w:firstLine="0"/>
      </w:pPr>
      <w:bookmarkStart w:id="16" w:name="_Toc2150650"/>
      <w:r>
        <w:rPr>
          <w:rFonts w:hint="eastAsia"/>
        </w:rPr>
        <w:t>5.3.1 试剂离子RH</w:t>
      </w:r>
      <w:r>
        <w:rPr>
          <w:vertAlign w:val="superscript"/>
        </w:rPr>
        <w:t>+</w:t>
      </w:r>
      <w:r>
        <w:t>的</w:t>
      </w:r>
      <w:r>
        <w:rPr>
          <w:rFonts w:hint="eastAsia"/>
        </w:rPr>
        <w:t>产生及识别</w:t>
      </w:r>
      <w:bookmarkEnd w:id="16"/>
    </w:p>
    <w:p>
      <w:pPr>
        <w:spacing w:after="156" w:afterLines="50"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当质谱仪使用反应试剂R时，能够产生试剂离子RH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>，并能够在质谱图上观察到RH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>的峰。</w:t>
      </w:r>
    </w:p>
    <w:p>
      <w:pPr>
        <w:pStyle w:val="48"/>
        <w:spacing w:line="276" w:lineRule="auto"/>
        <w:ind w:left="0" w:firstLine="0"/>
      </w:pPr>
      <w:bookmarkStart w:id="17" w:name="_Toc2150651"/>
      <w:r>
        <w:rPr>
          <w:rFonts w:hint="eastAsia"/>
        </w:rPr>
        <w:t>5.3.2 质子转移能力</w:t>
      </w:r>
      <w:bookmarkEnd w:id="17"/>
    </w:p>
    <w:p>
      <w:pPr>
        <w:spacing w:after="156" w:afterLines="50" w:line="276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使用苯作为样品测试质谱仪，进样后应能够在质谱图上观察</w:t>
      </w:r>
      <w:r>
        <w:rPr>
          <w:rFonts w:asciiTheme="minorHAnsi" w:hAnsiTheme="minorHAnsi" w:cstheme="minorHAnsi"/>
        </w:rPr>
        <w:t>到C</w:t>
      </w:r>
      <w:r>
        <w:rPr>
          <w:rFonts w:asciiTheme="minorHAnsi" w:hAnsiTheme="minorHAnsi" w:cstheme="minorHAnsi"/>
          <w:vertAlign w:val="subscript"/>
        </w:rPr>
        <w:t>6</w:t>
      </w:r>
      <w:r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  <w:vertAlign w:val="subscript"/>
        </w:rPr>
        <w:t>7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>的</w:t>
      </w:r>
      <w:r>
        <w:rPr>
          <w:rFonts w:hint="eastAsia" w:ascii="Times New Roman" w:hAnsi="Times New Roman" w:cs="Times New Roman"/>
        </w:rPr>
        <w:t>峰。</w:t>
      </w:r>
    </w:p>
    <w:p>
      <w:pPr>
        <w:pStyle w:val="48"/>
        <w:spacing w:line="276" w:lineRule="auto"/>
        <w:ind w:left="0" w:firstLine="0"/>
      </w:pPr>
      <w:bookmarkStart w:id="18" w:name="_Toc2150652"/>
      <w:r>
        <w:rPr>
          <w:rFonts w:hint="eastAsia"/>
        </w:rPr>
        <w:t xml:space="preserve">5.3.3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rFonts w:hint="eastAsia"/>
        </w:rPr>
        <w:t>浓度的调节功能</w:t>
      </w:r>
      <w:bookmarkEnd w:id="18"/>
    </w:p>
    <w:p>
      <w:pPr>
        <w:spacing w:after="156" w:afterLines="50" w:line="276" w:lineRule="auto"/>
        <w:ind w:firstLine="420"/>
        <w:rPr>
          <w:rFonts w:ascii="Times New Roman" w:hAnsi="Times New Roman" w:cs="Times New Roman"/>
        </w:rPr>
      </w:pPr>
      <w:r>
        <w:rPr>
          <w:rFonts w:asciiTheme="minorHAnsi" w:hAnsiTheme="minorHAnsi" w:cstheme="minorHAnsi"/>
        </w:rPr>
        <w:t>当质谱仪使用H</w:t>
      </w:r>
      <w:r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O作为反应试剂时，质子转移反应室内的H</w:t>
      </w:r>
      <w:r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>的浓度应能够通过调节水蒸气的流量或者其他方法调节</w:t>
      </w:r>
      <w:r>
        <w:rPr>
          <w:rFonts w:hint="eastAsia" w:ascii="Times New Roman" w:hAnsi="Times New Roman" w:cs="Times New Roman"/>
        </w:rPr>
        <w:t>。</w:t>
      </w:r>
    </w:p>
    <w:p>
      <w:pPr>
        <w:pStyle w:val="48"/>
        <w:spacing w:line="276" w:lineRule="auto"/>
        <w:ind w:left="0" w:firstLine="0"/>
      </w:pPr>
      <w:bookmarkStart w:id="19" w:name="_Toc2150653"/>
      <w:r>
        <w:rPr>
          <w:rFonts w:hint="eastAsia"/>
        </w:rPr>
        <w:t>5.3.4 质子转移反应室控温功能</w:t>
      </w:r>
      <w:bookmarkEnd w:id="19"/>
    </w:p>
    <w:p>
      <w:pPr>
        <w:spacing w:after="156" w:afterLines="50"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质谱仪应具有控制质子转移反应室温度的能力。</w:t>
      </w:r>
    </w:p>
    <w:p>
      <w:pPr>
        <w:pStyle w:val="48"/>
        <w:spacing w:line="276" w:lineRule="auto"/>
        <w:ind w:left="0" w:firstLine="0"/>
      </w:pPr>
      <w:bookmarkStart w:id="20" w:name="_Toc2150654"/>
      <w:r>
        <w:rPr>
          <w:rFonts w:hint="eastAsia"/>
        </w:rPr>
        <w:t>5.3.5 质子转移反应室E/N值调节功能</w:t>
      </w:r>
      <w:bookmarkEnd w:id="20"/>
    </w:p>
    <w:p>
      <w:pPr>
        <w:spacing w:after="156" w:afterLines="50"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质子转移反应室</w:t>
      </w:r>
      <w:r>
        <w:rPr>
          <w:rFonts w:asciiTheme="minorHAnsi" w:hAnsiTheme="minorHAnsi" w:cstheme="minorHAnsi"/>
        </w:rPr>
        <w:t>E/N值能够</w:t>
      </w:r>
      <w:r>
        <w:rPr>
          <w:rFonts w:hint="eastAsia" w:ascii="Times New Roman" w:hAnsi="Times New Roman" w:cs="Times New Roman"/>
        </w:rPr>
        <w:t>够通过改变反应室电场强度、反应室压力或反应室温度等方法进行调节。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21" w:name="_Toc2150655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5.4性能</w:t>
      </w:r>
      <w:bookmarkEnd w:id="21"/>
    </w:p>
    <w:p>
      <w:pPr>
        <w:pStyle w:val="48"/>
        <w:spacing w:line="276" w:lineRule="auto"/>
        <w:ind w:left="0" w:firstLine="0"/>
      </w:pPr>
      <w:bookmarkStart w:id="22" w:name="_Toc2150656"/>
      <w:r>
        <w:rPr>
          <w:rFonts w:hint="eastAsia"/>
        </w:rPr>
        <w:t>5.4.1 质量范围</w:t>
      </w:r>
      <w:bookmarkEnd w:id="22"/>
    </w:p>
    <w:p>
      <w:pPr>
        <w:spacing w:after="156" w:afterLines="50" w:line="276" w:lineRule="auto"/>
        <w:ind w:firstLine="420" w:firstLineChars="200"/>
        <w:rPr>
          <w:rFonts w:ascii="Arial" w:hAnsi="Arial" w:eastAsia="黑体" w:cs="Arial"/>
          <w:b/>
          <w:color w:val="FF0000"/>
        </w:rPr>
      </w:pPr>
      <w:r>
        <w:rPr>
          <w:rFonts w:hAnsi="宋体"/>
          <w:szCs w:val="24"/>
        </w:rPr>
        <w:t>质量范围应</w:t>
      </w:r>
      <w:r>
        <w:rPr>
          <w:rFonts w:hint="eastAsia" w:hAnsi="宋体"/>
          <w:szCs w:val="24"/>
        </w:rPr>
        <w:t>不低于</w:t>
      </w:r>
      <w:r>
        <w:t>2</w:t>
      </w:r>
      <w:r>
        <w:rPr>
          <w:rFonts w:hint="eastAsia"/>
        </w:rPr>
        <w:t>60</w:t>
      </w:r>
      <w:r>
        <w:t xml:space="preserve"> </w:t>
      </w:r>
      <w:r>
        <w:rPr>
          <w:rFonts w:hint="eastAsia"/>
        </w:rPr>
        <w:t>u</w:t>
      </w:r>
      <w:r>
        <w:rPr>
          <w:rFonts w:hAnsi="宋体"/>
          <w:szCs w:val="24"/>
        </w:rPr>
        <w:t>。</w:t>
      </w:r>
    </w:p>
    <w:p>
      <w:pPr>
        <w:pStyle w:val="48"/>
        <w:numPr>
          <w:ilvl w:val="2"/>
          <w:numId w:val="6"/>
        </w:numPr>
        <w:spacing w:line="276" w:lineRule="auto"/>
      </w:pPr>
      <w:bookmarkStart w:id="23" w:name="_Toc2150657"/>
      <w:r>
        <w:rPr>
          <w:rFonts w:hint="eastAsia"/>
        </w:rPr>
        <w:t>质量分辨率</w:t>
      </w:r>
      <w:bookmarkEnd w:id="23"/>
    </w:p>
    <w:p>
      <w:pPr>
        <w:spacing w:line="276" w:lineRule="auto"/>
        <w:ind w:firstLine="420" w:firstLineChars="200"/>
      </w:pPr>
      <w:bookmarkStart w:id="24" w:name="OLE_LINK1"/>
      <w:bookmarkStart w:id="25" w:name="OLE_LINK2"/>
      <w:r>
        <w:t>a）PTR-TO</w:t>
      </w:r>
      <w:r>
        <w:rPr>
          <w:rFonts w:hint="eastAsia"/>
        </w:rPr>
        <w:t>F</w:t>
      </w:r>
      <w:r>
        <w:t>MS</w:t>
      </w:r>
      <w:r>
        <w:rPr>
          <w:rFonts w:hint="eastAsia"/>
        </w:rPr>
        <w:t>的质量分辨率应不</w:t>
      </w:r>
      <w:r>
        <w:t>小于1000（以苯计）</w:t>
      </w:r>
      <w:r>
        <w:rPr>
          <w:rFonts w:hint="eastAsia"/>
        </w:rPr>
        <w:t>。</w:t>
      </w:r>
      <w:bookmarkEnd w:id="24"/>
      <w:bookmarkEnd w:id="25"/>
    </w:p>
    <w:p>
      <w:pPr>
        <w:spacing w:line="276" w:lineRule="auto"/>
        <w:ind w:firstLine="420" w:firstLineChars="200"/>
      </w:pPr>
      <w:r>
        <w:t>b）PTR-QMS的质量分辨率应不小于80（</w:t>
      </w:r>
      <w:r>
        <w:rPr>
          <w:rFonts w:hint="eastAsia"/>
        </w:rPr>
        <w:t>以苯计）。</w:t>
      </w:r>
    </w:p>
    <w:p>
      <w:pPr>
        <w:pStyle w:val="48"/>
        <w:spacing w:line="276" w:lineRule="auto"/>
        <w:ind w:left="0" w:firstLine="0"/>
      </w:pPr>
      <w:bookmarkStart w:id="26" w:name="_Toc2150658"/>
      <w:r>
        <w:rPr>
          <w:rFonts w:hint="eastAsia"/>
        </w:rPr>
        <w:t xml:space="preserve">5.4.3 </w:t>
      </w:r>
      <w:commentRangeStart w:id="4"/>
      <w:r>
        <w:rPr>
          <w:rFonts w:hint="eastAsia"/>
        </w:rPr>
        <w:t>质量准确性</w:t>
      </w:r>
      <w:commentRangeEnd w:id="4"/>
      <w:r>
        <w:rPr>
          <w:rStyle w:val="22"/>
          <w:rFonts w:ascii="Calibri" w:eastAsia="宋体" w:cs="Calibri"/>
        </w:rPr>
        <w:commentReference w:id="4"/>
      </w:r>
      <w:bookmarkEnd w:id="26"/>
    </w:p>
    <w:p>
      <w:pPr>
        <w:spacing w:line="276" w:lineRule="auto"/>
        <w:ind w:firstLine="420" w:firstLineChars="200"/>
      </w:pPr>
      <w:r>
        <w:t>a）PTR-TOFMS的质量准确性应符合</w:t>
      </w:r>
      <w:r>
        <w:rPr/>
        <w:sym w:font="Symbol" w:char="F0B1"/>
      </w:r>
      <w:r>
        <w:t>0.03 u的</w:t>
      </w:r>
      <w:r>
        <w:rPr>
          <w:rFonts w:hint="eastAsia"/>
        </w:rPr>
        <w:t>要求。</w:t>
      </w:r>
    </w:p>
    <w:p>
      <w:pPr>
        <w:spacing w:line="276" w:lineRule="auto"/>
        <w:ind w:firstLine="420" w:firstLineChars="200"/>
      </w:pPr>
      <w:r>
        <w:t>b）PTR-QMS的质量准确性应符合</w:t>
      </w:r>
      <w:r>
        <w:rPr/>
        <w:sym w:font="Symbol" w:char="F0B1"/>
      </w:r>
      <w:r>
        <w:t>0.</w:t>
      </w:r>
      <w:r>
        <w:rPr>
          <w:rFonts w:hint="eastAsia"/>
        </w:rPr>
        <w:t>2</w:t>
      </w:r>
      <w:r>
        <w:t xml:space="preserve"> u的要</w:t>
      </w:r>
      <w:r>
        <w:rPr>
          <w:rFonts w:hint="eastAsia"/>
        </w:rPr>
        <w:t>求。</w:t>
      </w:r>
    </w:p>
    <w:p>
      <w:pPr>
        <w:pStyle w:val="48"/>
        <w:spacing w:line="276" w:lineRule="auto"/>
        <w:ind w:left="0" w:firstLine="0"/>
      </w:pPr>
      <w:bookmarkStart w:id="27" w:name="_Toc2150659"/>
      <w:r>
        <w:rPr>
          <w:rFonts w:hint="eastAsia"/>
        </w:rPr>
        <w:t>5.4.4</w:t>
      </w:r>
      <w:r>
        <w:t xml:space="preserve"> </w:t>
      </w:r>
      <w:commentRangeStart w:id="5"/>
      <w:r>
        <w:rPr>
          <w:rFonts w:hint="eastAsia"/>
        </w:rPr>
        <w:t>质量稳定性</w:t>
      </w:r>
      <w:commentRangeEnd w:id="5"/>
      <w:r>
        <w:rPr>
          <w:rStyle w:val="22"/>
          <w:rFonts w:ascii="Calibri" w:eastAsia="宋体" w:cs="Calibri"/>
        </w:rPr>
        <w:commentReference w:id="5"/>
      </w:r>
      <w:bookmarkEnd w:id="27"/>
    </w:p>
    <w:p>
      <w:pPr>
        <w:spacing w:line="276" w:lineRule="auto"/>
        <w:ind w:firstLine="420" w:firstLineChars="200"/>
      </w:pPr>
      <w:r>
        <w:t>a）PTR-TOFMS的质量</w:t>
      </w:r>
      <w:r>
        <w:rPr>
          <w:rFonts w:hint="eastAsia"/>
        </w:rPr>
        <w:t>稳定</w:t>
      </w:r>
      <w:r>
        <w:t>性应符合</w:t>
      </w:r>
      <w:r>
        <w:rPr/>
        <w:sym w:font="Symbol" w:char="F0B1"/>
      </w:r>
      <w:r>
        <w:t>0.1</w:t>
      </w:r>
      <w:r>
        <w:rPr>
          <w:rFonts w:hint="eastAsia"/>
        </w:rPr>
        <w:t xml:space="preserve"> </w:t>
      </w:r>
      <w:r>
        <w:t>u /8h的</w:t>
      </w:r>
      <w:r>
        <w:rPr>
          <w:rFonts w:hint="eastAsia"/>
        </w:rPr>
        <w:t>要求。</w:t>
      </w:r>
    </w:p>
    <w:p>
      <w:pPr>
        <w:spacing w:line="276" w:lineRule="auto"/>
        <w:ind w:firstLine="420" w:firstLineChars="200"/>
      </w:pPr>
      <w:r>
        <w:t>b）PTR-QMS的质量准确性应符合</w:t>
      </w:r>
      <w:r>
        <w:rPr/>
        <w:sym w:font="Symbol" w:char="F0B1"/>
      </w:r>
      <w:r>
        <w:t>0.</w:t>
      </w:r>
      <w:r>
        <w:rPr>
          <w:rFonts w:hint="eastAsia"/>
        </w:rPr>
        <w:t xml:space="preserve">2 </w:t>
      </w:r>
      <w:r>
        <w:t>u /8h的要</w:t>
      </w:r>
      <w:r>
        <w:rPr>
          <w:rFonts w:hint="eastAsia"/>
        </w:rPr>
        <w:t>求。</w:t>
      </w:r>
    </w:p>
    <w:p>
      <w:pPr>
        <w:pStyle w:val="48"/>
        <w:spacing w:line="276" w:lineRule="auto"/>
        <w:ind w:left="0" w:firstLine="0"/>
      </w:pPr>
      <w:bookmarkStart w:id="28" w:name="_Toc2150660"/>
      <w:r>
        <w:rPr>
          <w:rFonts w:hint="eastAsia"/>
        </w:rPr>
        <w:t>5.4.5 线性范围</w:t>
      </w:r>
      <w:bookmarkEnd w:id="28"/>
    </w:p>
    <w:p>
      <w:pPr>
        <w:pStyle w:val="37"/>
        <w:spacing w:line="276" w:lineRule="auto"/>
        <w:ind w:firstLine="420"/>
      </w:pPr>
      <w:r>
        <w:rPr>
          <w:rFonts w:asciiTheme="minorHAnsi" w:hAnsiTheme="minorHAnsi" w:cstheme="minorHAnsi"/>
          <w:sz w:val="21"/>
          <w:szCs w:val="21"/>
        </w:rPr>
        <w:t>在线性相关系数r不小于0.98时，线性范围应达到10</w:t>
      </w:r>
      <w:r>
        <w:rPr>
          <w:rFonts w:asciiTheme="minorHAnsi" w:hAnsiTheme="minorHAnsi" w:cstheme="minorHAnsi"/>
          <w:sz w:val="21"/>
          <w:szCs w:val="21"/>
          <w:vertAlign w:val="superscript"/>
        </w:rPr>
        <w:t>3</w:t>
      </w:r>
      <w:r>
        <w:rPr>
          <w:rFonts w:asciiTheme="minorHAnsi" w:hAnsiTheme="minorHAnsi" w:cstheme="minorHAnsi"/>
          <w:sz w:val="21"/>
          <w:szCs w:val="21"/>
        </w:rPr>
        <w:t>（</w:t>
      </w:r>
      <w:r>
        <w:rPr>
          <w:rFonts w:asciiTheme="minorHAnsi" w:hAnsiTheme="minorHAnsi" w:cstheme="minorHAnsi"/>
        </w:rPr>
        <w:t>以苯计</w:t>
      </w:r>
      <w:r>
        <w:rPr>
          <w:rFonts w:hint="eastAsia"/>
          <w:sz w:val="21"/>
          <w:szCs w:val="21"/>
        </w:rPr>
        <w:t>）</w:t>
      </w:r>
      <w:r>
        <w:rPr>
          <w:rFonts w:hint="eastAsia"/>
        </w:rPr>
        <w:t>。</w:t>
      </w:r>
    </w:p>
    <w:p>
      <w:pPr>
        <w:pStyle w:val="48"/>
        <w:spacing w:line="276" w:lineRule="auto"/>
        <w:ind w:left="0" w:firstLine="0"/>
      </w:pPr>
      <w:bookmarkStart w:id="29" w:name="_Toc2150661"/>
      <w:r>
        <w:rPr>
          <w:rFonts w:hint="eastAsia"/>
        </w:rPr>
        <w:t>5.4.6 检测限</w:t>
      </w:r>
      <w:bookmarkEnd w:id="29"/>
    </w:p>
    <w:p>
      <w:pPr>
        <w:spacing w:after="156" w:afterLines="50" w:line="276" w:lineRule="auto"/>
        <w:rPr>
          <w:rFonts w:eastAsia="黑体" w:asciiTheme="minorHAnsi" w:hAnsiTheme="minorHAnsi" w:cstheme="minorHAnsi"/>
          <w:b/>
          <w:color w:val="FF0000"/>
        </w:rPr>
      </w:pPr>
      <w:r>
        <w:rPr>
          <w:rFonts w:hint="eastAsia" w:ascii="Arial" w:hAnsi="Arial" w:eastAsia="黑体" w:cs="Arial"/>
          <w:b/>
          <w:color w:val="FF0000"/>
        </w:rPr>
        <w:t xml:space="preserve">    </w:t>
      </w:r>
      <w:r>
        <w:rPr>
          <w:rFonts w:asciiTheme="minorHAnsi" w:hAnsiTheme="minorHAnsi" w:cstheme="minorHAnsi"/>
        </w:rPr>
        <w:t>检测限应不大于1 nmol/mol（以苯计）。</w:t>
      </w:r>
    </w:p>
    <w:p>
      <w:pPr>
        <w:pStyle w:val="48"/>
        <w:spacing w:line="276" w:lineRule="auto"/>
        <w:ind w:left="0" w:firstLine="0"/>
      </w:pPr>
      <w:bookmarkStart w:id="30" w:name="_Toc2150662"/>
      <w:r>
        <w:rPr>
          <w:rFonts w:hint="eastAsia"/>
        </w:rPr>
        <w:t>5.4.7 重复性</w:t>
      </w:r>
      <w:bookmarkEnd w:id="30"/>
    </w:p>
    <w:p>
      <w:pPr>
        <w:spacing w:after="156" w:afterLines="50"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重复性应不大于10%（以苯计）。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31" w:name="_Toc2150663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5.5安全</w:t>
      </w:r>
      <w:bookmarkEnd w:id="31"/>
    </w:p>
    <w:p>
      <w:pPr>
        <w:pStyle w:val="53"/>
        <w:spacing w:before="156" w:after="156"/>
      </w:pPr>
      <w:bookmarkStart w:id="32" w:name="_Toc308529162"/>
      <w:bookmarkStart w:id="33" w:name="_Toc309377440"/>
      <w:bookmarkStart w:id="34" w:name="_Toc309300412"/>
      <w:bookmarkStart w:id="35" w:name="_Toc308429013"/>
      <w:bookmarkStart w:id="36" w:name="_Toc308705819"/>
      <w:bookmarkStart w:id="37" w:name="_Toc308706427"/>
      <w:bookmarkStart w:id="38" w:name="_Toc308705984"/>
      <w:bookmarkStart w:id="39" w:name="_Toc308706107"/>
      <w:bookmarkStart w:id="40" w:name="_Toc309388630"/>
      <w:r>
        <w:rPr>
          <w:rFonts w:hint="eastAsia"/>
        </w:rPr>
        <w:t>5.5.1接触电流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spacing w:line="276" w:lineRule="auto"/>
        <w:ind w:firstLine="420" w:firstLineChars="200"/>
      </w:pPr>
      <w:bookmarkStart w:id="41" w:name="_Toc308529163"/>
      <w:bookmarkStart w:id="42" w:name="_Toc309377441"/>
      <w:bookmarkStart w:id="43" w:name="_Toc308706428"/>
      <w:bookmarkStart w:id="44" w:name="_Toc308705985"/>
      <w:bookmarkStart w:id="45" w:name="_Toc308706108"/>
      <w:bookmarkStart w:id="46" w:name="_Toc308705820"/>
      <w:bookmarkStart w:id="47" w:name="_Toc309300413"/>
      <w:bookmarkStart w:id="48" w:name="_Toc308429014"/>
      <w:bookmarkStart w:id="49" w:name="_Toc309388631"/>
      <w:r>
        <w:rPr>
          <w:rFonts w:hint="eastAsia"/>
        </w:rPr>
        <w:t xml:space="preserve">a）在正常工作条件下，质谱仪的接触电流应不大于0.5 mA（有效值）或0.7 </w:t>
      </w:r>
      <w:r>
        <w:t>mA</w:t>
      </w:r>
      <w:r>
        <w:rPr>
          <w:rFonts w:hint="eastAsia"/>
        </w:rPr>
        <w:t>（峰-峰值）。</w:t>
      </w:r>
    </w:p>
    <w:p>
      <w:pPr>
        <w:spacing w:line="276" w:lineRule="auto"/>
        <w:ind w:firstLine="420" w:firstLineChars="200"/>
      </w:pPr>
      <w:r>
        <w:rPr>
          <w:rFonts w:hint="eastAsia"/>
        </w:rPr>
        <w:t xml:space="preserve">b）在单一故障条件下，质谱仪的接触电流应不大于3.5 mA（有效值）或5 </w:t>
      </w:r>
      <w:r>
        <w:t>mA</w:t>
      </w:r>
      <w:r>
        <w:rPr>
          <w:rFonts w:hint="eastAsia"/>
        </w:rPr>
        <w:t>（峰-峰值）。</w:t>
      </w:r>
    </w:p>
    <w:p>
      <w:pPr>
        <w:pStyle w:val="53"/>
        <w:spacing w:before="156" w:after="156"/>
      </w:pPr>
      <w:r>
        <w:rPr>
          <w:rFonts w:hint="eastAsia"/>
        </w:rPr>
        <w:t>5.5.2介电强度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质谱仪的电源相、中连线与机壳间承受1500 V、50 Hz交流电压，历时1 min应无击穿和飞弧现象。</w:t>
      </w:r>
    </w:p>
    <w:p>
      <w:pPr>
        <w:pStyle w:val="53"/>
        <w:spacing w:before="156" w:after="156"/>
      </w:pPr>
      <w:bookmarkStart w:id="50" w:name="_Toc308529164"/>
      <w:bookmarkStart w:id="51" w:name="_Toc308705821"/>
      <w:bookmarkStart w:id="52" w:name="_Toc308706109"/>
      <w:bookmarkStart w:id="53" w:name="_Toc309377442"/>
      <w:bookmarkStart w:id="54" w:name="_Toc309388632"/>
      <w:bookmarkStart w:id="55" w:name="_Toc308705986"/>
      <w:bookmarkStart w:id="56" w:name="_Toc308429015"/>
      <w:bookmarkStart w:id="57" w:name="_Toc309300414"/>
      <w:bookmarkStart w:id="58" w:name="_Toc308706429"/>
      <w:r>
        <w:rPr>
          <w:rFonts w:hint="eastAsia"/>
        </w:rPr>
        <w:t>5.5.3保护接地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ascii="Calibri" w:hAnsi="宋体" w:cs="Calibri"/>
          <w:sz w:val="21"/>
          <w:szCs w:val="24"/>
        </w:rPr>
        <w:t>质谱仪的保护接地电</w:t>
      </w:r>
      <w:r>
        <w:rPr>
          <w:rFonts w:asciiTheme="minorHAnsi" w:hAnsiTheme="minorHAnsi" w:cstheme="minorHAnsi"/>
          <w:sz w:val="21"/>
          <w:szCs w:val="24"/>
        </w:rPr>
        <w:t>阻应不大于0.1 Ω</w:t>
      </w:r>
      <w:r>
        <w:rPr>
          <w:rFonts w:ascii="Calibri" w:hAnsi="宋体" w:cs="Calibri"/>
          <w:sz w:val="21"/>
          <w:szCs w:val="24"/>
        </w:rPr>
        <w:t>。</w:t>
      </w:r>
    </w:p>
    <w:p>
      <w:pPr>
        <w:pStyle w:val="53"/>
        <w:spacing w:before="156" w:after="156"/>
      </w:pPr>
      <w:bookmarkStart w:id="59" w:name="_Toc308429016"/>
      <w:bookmarkStart w:id="60" w:name="_Toc308705822"/>
      <w:bookmarkStart w:id="61" w:name="_Toc308529165"/>
      <w:bookmarkStart w:id="62" w:name="_Toc308706110"/>
      <w:bookmarkStart w:id="63" w:name="_Toc308705987"/>
      <w:bookmarkStart w:id="64" w:name="_Toc309300415"/>
      <w:bookmarkStart w:id="65" w:name="_Toc309377443"/>
      <w:bookmarkStart w:id="66" w:name="_Toc308706430"/>
      <w:bookmarkStart w:id="67" w:name="_Toc309388633"/>
      <w:r>
        <w:rPr>
          <w:rFonts w:hint="eastAsia"/>
        </w:rPr>
        <w:t>5.5.4仪器的安全保护</w:t>
      </w:r>
      <w:bookmarkEnd w:id="59"/>
      <w:r>
        <w:rPr>
          <w:rFonts w:hint="eastAsia"/>
        </w:rPr>
        <w:t>标识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质谱仪的高温加热区应有“小心，烫伤”标识；质谱仪的高电压位置应有“小心，电击危险”标识。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68" w:name="_Toc2150664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5.6</w:t>
      </w:r>
      <w:r>
        <w:rPr>
          <w:rFonts w:ascii="黑体" w:hAnsi="Arial" w:eastAsia="黑体" w:cs="Arial"/>
          <w:b w:val="0"/>
          <w:kern w:val="44"/>
          <w:sz w:val="21"/>
          <w:szCs w:val="21"/>
        </w:rPr>
        <w:t xml:space="preserve"> </w:t>
      </w:r>
      <w:commentRangeStart w:id="6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环境适应性</w:t>
      </w:r>
      <w:commentRangeEnd w:id="6"/>
      <w:r>
        <w:rPr>
          <w:rStyle w:val="22"/>
          <w:rFonts w:ascii="Calibri" w:hAnsi="Calibri" w:cs="Calibri"/>
          <w:b w:val="0"/>
          <w:bCs w:val="0"/>
        </w:rPr>
        <w:commentReference w:id="6"/>
      </w:r>
      <w:bookmarkEnd w:id="68"/>
    </w:p>
    <w:p>
      <w:pPr>
        <w:pStyle w:val="53"/>
        <w:spacing w:before="156" w:after="156"/>
      </w:pPr>
      <w:r>
        <w:rPr>
          <w:rFonts w:hint="eastAsia"/>
        </w:rPr>
        <w:t>5.6.1 温度适应性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按照本规范5.1中规定的温度上限和温度下限</w:t>
      </w:r>
      <w:r>
        <w:rPr>
          <w:rFonts w:ascii="Calibri" w:hAnsi="宋体" w:cs="Calibri"/>
          <w:sz w:val="21"/>
          <w:szCs w:val="24"/>
        </w:rPr>
        <w:t>分别</w:t>
      </w:r>
      <w:r>
        <w:rPr>
          <w:rFonts w:hint="eastAsia" w:ascii="Calibri" w:hAnsi="宋体" w:cs="Calibri"/>
          <w:sz w:val="21"/>
          <w:szCs w:val="24"/>
        </w:rPr>
        <w:t>对</w:t>
      </w:r>
      <w:r>
        <w:rPr>
          <w:rFonts w:ascii="Calibri" w:hAnsi="宋体" w:cs="Calibri"/>
          <w:sz w:val="21"/>
          <w:szCs w:val="24"/>
        </w:rPr>
        <w:t>质谱仪进行温度</w:t>
      </w:r>
      <w:r>
        <w:rPr>
          <w:rFonts w:hint="eastAsia" w:ascii="Calibri" w:hAnsi="宋体" w:cs="Calibri"/>
          <w:sz w:val="21"/>
          <w:szCs w:val="24"/>
        </w:rPr>
        <w:t>试验，质量准确性</w:t>
      </w:r>
      <w:r>
        <w:rPr>
          <w:rFonts w:ascii="Calibri" w:hAnsi="宋体" w:cs="Calibri"/>
          <w:sz w:val="21"/>
          <w:szCs w:val="24"/>
        </w:rPr>
        <w:t>和</w:t>
      </w:r>
      <w:r>
        <w:rPr>
          <w:rFonts w:hint="eastAsia" w:ascii="Calibri" w:hAnsi="宋体" w:cs="Calibri"/>
          <w:sz w:val="21"/>
          <w:szCs w:val="24"/>
        </w:rPr>
        <w:t>重复性</w:t>
      </w:r>
      <w:r>
        <w:rPr>
          <w:rFonts w:ascii="Calibri" w:hAnsi="宋体" w:cs="Calibri"/>
          <w:sz w:val="21"/>
          <w:szCs w:val="24"/>
        </w:rPr>
        <w:t>应满足</w:t>
      </w:r>
      <w:r>
        <w:rPr>
          <w:rFonts w:hint="eastAsia" w:ascii="Calibri" w:hAnsi="宋体" w:cs="Calibri"/>
          <w:sz w:val="21"/>
          <w:szCs w:val="24"/>
        </w:rPr>
        <w:t>5.4.3和5.4.7的</w:t>
      </w:r>
      <w:r>
        <w:rPr>
          <w:rFonts w:ascii="Calibri" w:hAnsi="宋体" w:cs="Calibri"/>
          <w:sz w:val="21"/>
          <w:szCs w:val="24"/>
        </w:rPr>
        <w:t>要求。</w:t>
      </w:r>
    </w:p>
    <w:p>
      <w:pPr>
        <w:pStyle w:val="53"/>
        <w:spacing w:before="156" w:after="156"/>
      </w:pPr>
      <w:r>
        <w:rPr>
          <w:rFonts w:hint="eastAsia"/>
        </w:rPr>
        <w:t>5.6.2 电源电压适应性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在电源电压变化条件下，质谱仪的质量准确性和重复性应满足5.4.3和5.4.7的要求。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69" w:name="_Toc2150665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5.7 运输、运输贮存</w:t>
      </w:r>
      <w:bookmarkEnd w:id="69"/>
    </w:p>
    <w:p>
      <w:pPr>
        <w:spacing w:after="156" w:afterLines="50"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质谱仪在包装状态下，按GB/T 11606-2007中第15章、第16章、第17章的方法进行。质量准确性和重复性应满足</w:t>
      </w:r>
      <w:r>
        <w:rPr>
          <w:rFonts w:asciiTheme="minorHAnsi" w:hAnsiTheme="minorHAnsi" w:cstheme="minorHAnsi"/>
          <w:szCs w:val="24"/>
        </w:rPr>
        <w:t>5.4.3和5.4.7的要求。</w:t>
      </w:r>
    </w:p>
    <w:p>
      <w:pPr>
        <w:pStyle w:val="2"/>
        <w:spacing w:line="276" w:lineRule="auto"/>
        <w:rPr>
          <w:rFonts w:ascii="黑体" w:hAnsi="Arial" w:eastAsia="黑体" w:cs="Arial"/>
          <w:b w:val="0"/>
          <w:sz w:val="21"/>
          <w:szCs w:val="21"/>
        </w:rPr>
      </w:pPr>
      <w:bookmarkStart w:id="70" w:name="_Toc2150666"/>
      <w:r>
        <w:rPr>
          <w:rFonts w:hint="eastAsia" w:ascii="黑体" w:hAnsi="Arial" w:eastAsia="黑体" w:cs="Arial"/>
          <w:b w:val="0"/>
          <w:sz w:val="21"/>
          <w:szCs w:val="21"/>
        </w:rPr>
        <w:t>6</w:t>
      </w:r>
      <w:r>
        <w:rPr>
          <w:rFonts w:ascii="黑体" w:hAnsi="Arial" w:eastAsia="黑体" w:cs="Arial"/>
          <w:b w:val="0"/>
          <w:sz w:val="21"/>
          <w:szCs w:val="21"/>
        </w:rPr>
        <w:t xml:space="preserve"> </w:t>
      </w:r>
      <w:r>
        <w:rPr>
          <w:rFonts w:hint="eastAsia" w:ascii="黑体" w:hAnsi="Arial" w:eastAsia="黑体" w:cs="Arial"/>
          <w:b w:val="0"/>
          <w:sz w:val="21"/>
          <w:szCs w:val="21"/>
        </w:rPr>
        <w:t>试验方法</w:t>
      </w:r>
      <w:bookmarkEnd w:id="70"/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71" w:name="_Toc2150667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6</w:t>
      </w:r>
      <w:r>
        <w:rPr>
          <w:rFonts w:ascii="黑体" w:hAnsi="Arial" w:eastAsia="黑体" w:cs="Arial"/>
          <w:b w:val="0"/>
          <w:kern w:val="44"/>
          <w:sz w:val="21"/>
          <w:szCs w:val="21"/>
        </w:rPr>
        <w:t xml:space="preserve">.1 </w:t>
      </w:r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试验条件</w:t>
      </w:r>
      <w:bookmarkEnd w:id="71"/>
    </w:p>
    <w:p>
      <w:pPr>
        <w:pStyle w:val="53"/>
        <w:numPr>
          <w:ilvl w:val="2"/>
          <w:numId w:val="7"/>
        </w:numPr>
        <w:spacing w:before="156" w:after="156"/>
      </w:pPr>
      <w:r>
        <w:rPr>
          <w:rFonts w:hint="eastAsia"/>
        </w:rPr>
        <w:t>环境条件</w:t>
      </w:r>
    </w:p>
    <w:p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6.1.1.1本试验均应在5.1规定的条件下进行；</w:t>
      </w:r>
    </w:p>
    <w:p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6.1.1.2试验时温度波动不大于2</w:t>
      </w:r>
      <w:r>
        <w:rPr>
          <w:rFonts w:hint="eastAsia" w:ascii="宋体" w:hAnsi="宋体" w:cs="宋体"/>
        </w:rPr>
        <w:t>℃</w:t>
      </w:r>
      <w:r>
        <w:rPr>
          <w:rFonts w:asciiTheme="minorHAnsi" w:hAnsiTheme="minorHAnsi" w:cstheme="minorHAnsi"/>
        </w:rPr>
        <w:t>，相对湿度波动不大于5%；</w:t>
      </w:r>
    </w:p>
    <w:p>
      <w:pPr>
        <w:pStyle w:val="53"/>
        <w:numPr>
          <w:ilvl w:val="2"/>
          <w:numId w:val="7"/>
        </w:numPr>
        <w:spacing w:before="156" w:after="156"/>
      </w:pPr>
      <w:r>
        <w:rPr>
          <w:rFonts w:hint="eastAsia"/>
        </w:rPr>
        <w:t>试剂和设备</w:t>
      </w:r>
    </w:p>
    <w:p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6.1.2.1实验用计量器具应经计量检定合格或计量检定单位校准；</w:t>
      </w:r>
    </w:p>
    <w:p>
      <w:pPr>
        <w:pStyle w:val="54"/>
        <w:numPr>
          <w:ilvl w:val="0"/>
          <w:numId w:val="0"/>
        </w:numPr>
        <w:ind w:left="839" w:hanging="4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a）接触/泄漏电流测试仪</w:t>
      </w:r>
      <w:r>
        <w:rPr>
          <w:rFonts w:asciiTheme="minorHAnsi" w:hAnsiTheme="minorHAnsi" w:cstheme="minorHAnsi"/>
          <w:szCs w:val="21"/>
        </w:rPr>
        <w:t>；</w:t>
      </w:r>
    </w:p>
    <w:p>
      <w:pPr>
        <w:pStyle w:val="54"/>
        <w:numPr>
          <w:ilvl w:val="0"/>
          <w:numId w:val="0"/>
        </w:numPr>
        <w:ind w:left="839" w:hanging="41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Cs w:val="21"/>
        </w:rPr>
        <w:t>b）数字万用表；</w:t>
      </w:r>
    </w:p>
    <w:p>
      <w:pPr>
        <w:pStyle w:val="54"/>
        <w:numPr>
          <w:ilvl w:val="0"/>
          <w:numId w:val="0"/>
        </w:numPr>
        <w:ind w:left="4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Cs w:val="21"/>
        </w:rPr>
        <w:t>c）耐电压测试仪；</w:t>
      </w:r>
    </w:p>
    <w:p>
      <w:pPr>
        <w:pStyle w:val="54"/>
        <w:numPr>
          <w:ilvl w:val="0"/>
          <w:numId w:val="0"/>
        </w:numPr>
        <w:ind w:left="839" w:hanging="4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d）接地电阻测试仪；</w:t>
      </w:r>
    </w:p>
    <w:p>
      <w:pPr>
        <w:pStyle w:val="54"/>
        <w:numPr>
          <w:ilvl w:val="0"/>
          <w:numId w:val="0"/>
        </w:numPr>
        <w:ind w:left="839" w:hanging="419"/>
        <w:rPr>
          <w:rFonts w:asciiTheme="minorHAnsi" w:hAnsiTheme="minorHAnsi" w:cstheme="minorHAnsi"/>
          <w:szCs w:val="21"/>
        </w:rPr>
      </w:pPr>
      <w:r>
        <w:rPr>
          <w:rFonts w:hint="eastAsia" w:asciiTheme="minorHAnsi" w:hAnsiTheme="minorHAnsi" w:cstheme="minorHAnsi"/>
        </w:rPr>
        <w:t>e）</w:t>
      </w:r>
      <w:commentRangeStart w:id="7"/>
      <w:r>
        <w:rPr>
          <w:rFonts w:hint="eastAsia" w:asciiTheme="minorHAnsi" w:hAnsiTheme="minorHAnsi" w:cstheme="minorHAnsi"/>
        </w:rPr>
        <w:t>配气仪</w:t>
      </w:r>
      <w:commentRangeEnd w:id="7"/>
      <w:r>
        <w:rPr>
          <w:rStyle w:val="22"/>
          <w:rFonts w:ascii="Calibri" w:hAnsi="Calibri" w:cs="Calibri"/>
          <w:kern w:val="2"/>
        </w:rPr>
        <w:commentReference w:id="7"/>
      </w:r>
      <w:r>
        <w:rPr>
          <w:rFonts w:asciiTheme="minorHAnsi" w:hAnsiTheme="minorHAnsi" w:cstheme="minorHAnsi"/>
          <w:szCs w:val="21"/>
        </w:rPr>
        <w:t>。</w:t>
      </w:r>
    </w:p>
    <w:p>
      <w:pPr>
        <w:spacing w:line="276" w:lineRule="auto"/>
        <w:rPr>
          <w:rFonts w:ascii="Times New Roman"/>
        </w:rPr>
      </w:pPr>
      <w:r>
        <w:rPr>
          <w:rFonts w:asciiTheme="minorHAnsi" w:hAnsiTheme="minorHAnsi" w:cstheme="minorHAnsi"/>
        </w:rPr>
        <w:t>6.1.2.2试验用标准物质，采</w:t>
      </w:r>
      <w:r>
        <w:rPr>
          <w:rFonts w:hint="eastAsia" w:ascii="Times New Roman"/>
        </w:rPr>
        <w:t>用</w:t>
      </w:r>
      <w:r>
        <w:rPr>
          <w:rFonts w:ascii="Times New Roman"/>
        </w:rPr>
        <w:t>国家二级或以上的标准物质</w:t>
      </w:r>
      <w:r>
        <w:rPr>
          <w:rFonts w:hint="eastAsia" w:ascii="Times New Roman"/>
        </w:rPr>
        <w:t>或达到</w:t>
      </w:r>
      <w:r>
        <w:rPr>
          <w:rFonts w:ascii="Times New Roman"/>
        </w:rPr>
        <w:t>同等</w:t>
      </w:r>
      <w:r>
        <w:rPr>
          <w:rFonts w:hint="eastAsia" w:ascii="Times New Roman"/>
        </w:rPr>
        <w:t>标准的物质。</w:t>
      </w:r>
    </w:p>
    <w:p>
      <w:pPr>
        <w:spacing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hint="eastAsia" w:hAnsi="宋体"/>
          <w:szCs w:val="24"/>
        </w:rPr>
        <w:t>a）</w:t>
      </w:r>
      <w:r>
        <w:rPr>
          <w:rFonts w:asciiTheme="minorHAnsi" w:hAnsiTheme="minorHAnsi" w:cstheme="minorHAnsi"/>
          <w:szCs w:val="24"/>
        </w:rPr>
        <w:t>六氯-1,3-丁二烯标准气体；</w:t>
      </w:r>
    </w:p>
    <w:p>
      <w:pPr>
        <w:spacing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b）苯标准气体；</w:t>
      </w:r>
    </w:p>
    <w:p>
      <w:pPr>
        <w:spacing w:line="276" w:lineRule="auto"/>
        <w:ind w:left="4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c）纯度≥99.9999%且不含VOCs成分的高纯氮气。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72" w:name="_Toc2150668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6.2 外观</w:t>
      </w:r>
      <w:bookmarkEnd w:id="72"/>
    </w:p>
    <w:p>
      <w:pPr>
        <w:spacing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目视和手动检查。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73" w:name="_Toc2150669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6.3 功能</w:t>
      </w:r>
      <w:bookmarkEnd w:id="73"/>
    </w:p>
    <w:p>
      <w:pPr>
        <w:spacing w:line="276" w:lineRule="auto"/>
        <w:rPr>
          <w:rFonts w:asciiTheme="minorHAnsi" w:hAnsiTheme="minorHAnsi" w:cstheme="minorHAnsi"/>
        </w:rPr>
      </w:pPr>
      <w:r>
        <w:rPr>
          <w:rFonts w:hint="eastAsia" w:ascii="Times New Roman" w:hAnsi="Times New Roman" w:cs="Times New Roman"/>
        </w:rPr>
        <w:t xml:space="preserve">    </w:t>
      </w:r>
      <w:r>
        <w:rPr>
          <w:rFonts w:asciiTheme="minorHAnsi" w:hAnsiTheme="minorHAnsi" w:cstheme="minorHAnsi"/>
        </w:rPr>
        <w:t>按照5.3的规定进行。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74" w:name="_Toc2150670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6.4性能</w:t>
      </w:r>
      <w:bookmarkEnd w:id="74"/>
    </w:p>
    <w:p>
      <w:pPr>
        <w:pStyle w:val="48"/>
        <w:spacing w:line="276" w:lineRule="auto"/>
        <w:ind w:left="0" w:firstLine="0"/>
      </w:pPr>
      <w:bookmarkStart w:id="75" w:name="_Toc2150671"/>
      <w:r>
        <w:rPr>
          <w:rFonts w:hint="eastAsia"/>
        </w:rPr>
        <w:t>6.4.1</w:t>
      </w:r>
      <w:r>
        <w:t xml:space="preserve"> </w:t>
      </w:r>
      <w:r>
        <w:rPr>
          <w:rFonts w:hint="eastAsia"/>
        </w:rPr>
        <w:t>质量</w:t>
      </w:r>
      <w:r>
        <w:t>范围</w:t>
      </w:r>
      <w:bookmarkEnd w:id="75"/>
    </w:p>
    <w:p>
      <w:pPr>
        <w:pStyle w:val="37"/>
        <w:spacing w:line="276" w:lineRule="auto"/>
        <w:ind w:firstLine="4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4"/>
        </w:rPr>
        <w:t>按质谱仪操作说明运行仪器，待稳定后，使用浓度不小于</w:t>
      </w:r>
      <w:r>
        <w:rPr>
          <w:rFonts w:asciiTheme="minorHAnsi" w:hAnsiTheme="minorHAnsi" w:cstheme="minorHAnsi"/>
          <w:sz w:val="21"/>
          <w:szCs w:val="21"/>
        </w:rPr>
        <w:t>1 μmol/mol的六氯-1,3-丁二烯标准气体对质谱仪进行测试，获得并记录质谱图。对于PTR-QMS，在质谱图中可观察到质荷比为260.8 u±0.</w:t>
      </w:r>
      <w:r>
        <w:rPr>
          <w:rFonts w:hint="eastAsia" w:asciiTheme="minorHAnsi" w:hAnsiTheme="minorHAnsi" w:cstheme="minorHAnsi"/>
          <w:sz w:val="21"/>
          <w:szCs w:val="21"/>
        </w:rPr>
        <w:t>2</w:t>
      </w:r>
      <w:r>
        <w:rPr>
          <w:rFonts w:asciiTheme="minorHAnsi" w:hAnsiTheme="minorHAnsi" w:cstheme="minorHAnsi"/>
          <w:sz w:val="21"/>
          <w:szCs w:val="21"/>
        </w:rPr>
        <w:t xml:space="preserve"> u的峰；对于PTR-TOFMS，在质谱图中可观察到质荷比为260.82 u±0.03 u的峰。</w:t>
      </w:r>
    </w:p>
    <w:p>
      <w:pPr>
        <w:pStyle w:val="48"/>
        <w:spacing w:line="276" w:lineRule="auto"/>
        <w:ind w:left="0" w:firstLine="0"/>
      </w:pPr>
      <w:bookmarkStart w:id="76" w:name="_Toc2150672"/>
      <w:r>
        <w:rPr>
          <w:rFonts w:hint="eastAsia"/>
        </w:rPr>
        <w:t>6.4.2</w:t>
      </w:r>
      <w:r>
        <w:t xml:space="preserve"> </w:t>
      </w:r>
      <w:r>
        <w:rPr>
          <w:rFonts w:hint="eastAsia"/>
        </w:rPr>
        <w:t>质量分辨</w:t>
      </w:r>
      <w:r>
        <w:t>率</w:t>
      </w:r>
      <w:bookmarkEnd w:id="76"/>
    </w:p>
    <w:p>
      <w:pPr>
        <w:pStyle w:val="37"/>
        <w:spacing w:before="156" w:beforeLines="50" w:after="156" w:afterLines="50" w:line="276" w:lineRule="auto"/>
        <w:ind w:firstLine="4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按质谱仪操作说明运行仪器，待稳定后，使用浓度为不小于1 μmol/mol的苯标准气体进样测试，获得并记录质谱图。对于对于PTR-QMS，测量质荷比为79.1 u±0.</w:t>
      </w:r>
      <w:r>
        <w:rPr>
          <w:rFonts w:hint="eastAsia" w:asciiTheme="minorHAnsi" w:hAnsiTheme="minorHAnsi" w:cstheme="minorHAnsi"/>
          <w:sz w:val="21"/>
          <w:szCs w:val="21"/>
        </w:rPr>
        <w:t>2</w:t>
      </w:r>
      <w:r>
        <w:rPr>
          <w:rFonts w:asciiTheme="minorHAnsi" w:hAnsiTheme="minorHAnsi" w:cstheme="minorHAnsi"/>
          <w:sz w:val="21"/>
          <w:szCs w:val="21"/>
        </w:rPr>
        <w:t xml:space="preserve"> u的质谱峰50%峰高处的峰宽W</w:t>
      </w:r>
      <w:r>
        <w:rPr>
          <w:rFonts w:asciiTheme="minorHAnsi" w:hAnsiTheme="minorHAnsi" w:cstheme="minorHAnsi"/>
          <w:sz w:val="21"/>
          <w:szCs w:val="21"/>
          <w:vertAlign w:val="subscript"/>
        </w:rPr>
        <w:t>1/2</w:t>
      </w:r>
      <w:r>
        <w:rPr>
          <w:rFonts w:asciiTheme="minorHAnsi" w:hAnsiTheme="minorHAnsi" w:cstheme="minorHAnsi"/>
          <w:sz w:val="21"/>
          <w:szCs w:val="21"/>
        </w:rPr>
        <w:t>；对于PTR-TOFMS，测量质荷比为79.06 u±0.03 u的质谱峰50%峰高处的峰宽W</w:t>
      </w:r>
      <w:r>
        <w:rPr>
          <w:rFonts w:asciiTheme="minorHAnsi" w:hAnsiTheme="minorHAnsi" w:cstheme="minorHAnsi"/>
          <w:sz w:val="21"/>
          <w:szCs w:val="21"/>
          <w:vertAlign w:val="subscript"/>
        </w:rPr>
        <w:t>1/2。</w:t>
      </w:r>
      <w:r>
        <w:rPr>
          <w:rFonts w:asciiTheme="minorHAnsi" w:hAnsiTheme="minorHAnsi" w:cstheme="minorHAnsi"/>
          <w:sz w:val="21"/>
          <w:szCs w:val="21"/>
        </w:rPr>
        <w:t>按公式（1）计算质量分辨率R。</w:t>
      </w:r>
    </w:p>
    <w:p>
      <w:pPr>
        <w:spacing w:line="276" w:lineRule="auto"/>
        <w:ind w:left="991" w:leftChars="472"/>
        <w:jc w:val="right"/>
        <w:rPr>
          <w:rFonts w:hAnsi="宋体"/>
          <w:kern w:val="0"/>
        </w:rPr>
      </w:pPr>
      <w:r>
        <w:rPr>
          <w:rFonts w:hint="eastAsia" w:hAnsi="宋体"/>
          <w:kern w:val="0"/>
        </w:rPr>
        <w:t xml:space="preserve">               </w:t>
      </w:r>
      <m:oMath>
        <m:r>
          <w:rPr>
            <w:rFonts w:ascii="Cambria Math" w:hAnsi="Cambria Math"/>
            <w:kern w:val="0"/>
          </w:rPr>
          <m:t>R=</m:t>
        </m:r>
        <m:f>
          <m:fPr>
            <m:ctrlPr>
              <w:rPr>
                <w:rFonts w:ascii="Cambria Math" w:hAnsi="Cambria Math"/>
                <w:i/>
                <w:kern w:val="0"/>
              </w:rPr>
            </m:ctrlPr>
          </m:fPr>
          <m:num>
            <m:r>
              <w:rPr>
                <w:rFonts w:ascii="Cambria Math" w:hAnsi="Cambria Math"/>
                <w:kern w:val="0"/>
              </w:rPr>
              <m:t>M</m:t>
            </m:r>
            <m:ctrlPr>
              <w:rPr>
                <w:rFonts w:ascii="Cambria Math" w:hAnsi="Cambria Math"/>
                <w:i/>
                <w:kern w:val="0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kern w:val="0"/>
                  </w:rPr>
                  <m:t>W</m:t>
                </m:r>
                <m:ctrlPr>
                  <w:rPr>
                    <w:rFonts w:ascii="Cambria Math" w:hAnsi="Cambria Math"/>
                    <w:i/>
                    <w:kern w:val="0"/>
                  </w:rPr>
                </m:ctrlPr>
              </m:e>
              <m:sub>
                <m:r>
                  <w:rPr>
                    <w:rFonts w:ascii="Cambria Math" w:hAnsi="Cambria Math"/>
                    <w:kern w:val="0"/>
                  </w:rPr>
                  <m:t>1/2</m:t>
                </m:r>
                <m:ctrlPr>
                  <w:rPr>
                    <w:rFonts w:ascii="Cambria Math" w:hAnsi="Cambria Math"/>
                    <w:i/>
                    <w:kern w:val="0"/>
                  </w:rPr>
                </m:ctrlPr>
              </m:sub>
            </m:sSub>
            <m:ctrlPr>
              <w:rPr>
                <w:rFonts w:ascii="Cambria Math" w:hAnsi="Cambria Math"/>
                <w:i/>
                <w:kern w:val="0"/>
              </w:rPr>
            </m:ctrlPr>
          </m:den>
        </m:f>
      </m:oMath>
      <w:r>
        <w:rPr>
          <w:rFonts w:hint="eastAsia" w:hAnsi="宋体"/>
          <w:kern w:val="0"/>
        </w:rPr>
        <w:t xml:space="preserve">                   </w:t>
      </w:r>
      <w:r>
        <w:rPr>
          <w:rFonts w:hAnsi="宋体"/>
          <w:kern w:val="0"/>
        </w:rPr>
        <w:t>…………………………………</w:t>
      </w:r>
      <w:r>
        <w:rPr>
          <w:rFonts w:hint="eastAsia" w:hAnsi="宋体"/>
          <w:kern w:val="0"/>
        </w:rPr>
        <w:t>（1）</w:t>
      </w:r>
    </w:p>
    <w:p>
      <w:pPr>
        <w:snapToGrid w:val="0"/>
        <w:spacing w:line="276" w:lineRule="auto"/>
        <w:ind w:firstLine="567" w:firstLineChars="270"/>
        <w:rPr>
          <w:rFonts w:hAnsi="宋体"/>
          <w:kern w:val="0"/>
        </w:rPr>
      </w:pPr>
      <w:r>
        <w:rPr>
          <w:rFonts w:hAnsi="宋体"/>
          <w:kern w:val="0"/>
        </w:rPr>
        <w:t>式中：</w:t>
      </w:r>
    </w:p>
    <w:p>
      <w:pPr>
        <w:snapToGrid w:val="0"/>
        <w:spacing w:line="276" w:lineRule="auto"/>
        <w:ind w:firstLine="567" w:firstLineChars="270"/>
        <w:rPr>
          <w:rFonts w:hAnsi="宋体"/>
          <w:kern w:val="0"/>
        </w:rPr>
      </w:pPr>
      <w:r>
        <w:rPr>
          <w:rFonts w:hAnsi="宋体"/>
          <w:iCs/>
          <w:kern w:val="0"/>
        </w:rPr>
        <w:t>R</w:t>
      </w:r>
      <w:r>
        <w:rPr>
          <w:rFonts w:hAnsi="宋体"/>
          <w:kern w:val="0"/>
        </w:rPr>
        <w:t xml:space="preserve">  ——</w:t>
      </w:r>
      <w:r>
        <w:rPr>
          <w:rFonts w:hint="eastAsia" w:hAnsi="宋体"/>
          <w:kern w:val="0"/>
        </w:rPr>
        <w:t xml:space="preserve"> 质谱仪</w:t>
      </w:r>
      <w:r>
        <w:rPr>
          <w:rFonts w:hAnsi="宋体"/>
          <w:kern w:val="0"/>
        </w:rPr>
        <w:t>的</w:t>
      </w:r>
      <w:r>
        <w:rPr>
          <w:rFonts w:hint="eastAsia" w:hAnsi="宋体"/>
          <w:kern w:val="0"/>
        </w:rPr>
        <w:t>质量分辨率，单峰</w:t>
      </w:r>
      <w:r>
        <w:rPr>
          <w:rFonts w:hAnsi="宋体"/>
          <w:kern w:val="0"/>
        </w:rPr>
        <w:t>法计算，无量纲；</w:t>
      </w:r>
    </w:p>
    <w:p>
      <w:pPr>
        <w:snapToGrid w:val="0"/>
        <w:spacing w:line="276" w:lineRule="auto"/>
        <w:ind w:firstLine="567" w:firstLineChars="270"/>
        <w:rPr>
          <w:rFonts w:hAnsi="宋体"/>
          <w:kern w:val="0"/>
        </w:rPr>
      </w:pPr>
      <w:r>
        <w:rPr>
          <w:rFonts w:hAnsi="宋体"/>
          <w:iCs/>
          <w:kern w:val="0"/>
        </w:rPr>
        <w:t>M</w:t>
      </w:r>
      <w:r>
        <w:rPr>
          <w:rFonts w:hAnsi="宋体"/>
          <w:kern w:val="0"/>
          <w:vertAlign w:val="subscript"/>
        </w:rPr>
        <w:t xml:space="preserve">  </w:t>
      </w:r>
      <w:r>
        <w:rPr>
          <w:rFonts w:hAnsi="宋体"/>
          <w:kern w:val="0"/>
        </w:rPr>
        <w:t>—— 质谱峰对应</w:t>
      </w:r>
      <w:r>
        <w:rPr>
          <w:rFonts w:hint="eastAsia" w:hAnsi="宋体"/>
          <w:kern w:val="0"/>
        </w:rPr>
        <w:t>的</w:t>
      </w:r>
      <w:r>
        <w:rPr>
          <w:rFonts w:hAnsi="宋体"/>
        </w:rPr>
        <w:t>质</w:t>
      </w:r>
      <w:r>
        <w:rPr>
          <w:rFonts w:hint="eastAsia" w:hAnsi="宋体"/>
        </w:rPr>
        <w:t>荷</w:t>
      </w:r>
      <w:r>
        <w:rPr>
          <w:rFonts w:hAnsi="宋体"/>
        </w:rPr>
        <w:t>比</w:t>
      </w:r>
      <w:r>
        <w:rPr>
          <w:rFonts w:hint="eastAsia" w:hAnsi="宋体"/>
          <w:kern w:val="0"/>
        </w:rPr>
        <w:t>；</w:t>
      </w:r>
    </w:p>
    <w:p>
      <w:pPr>
        <w:snapToGrid w:val="0"/>
        <w:spacing w:line="276" w:lineRule="auto"/>
        <w:ind w:firstLine="567" w:firstLineChars="270"/>
        <w:rPr>
          <w:kern w:val="0"/>
        </w:rPr>
      </w:pPr>
      <w:r>
        <w:rPr>
          <w:rFonts w:hAnsi="宋体"/>
        </w:rPr>
        <w:t>W</w:t>
      </w:r>
      <w:r>
        <w:rPr>
          <w:rFonts w:hAnsi="宋体"/>
          <w:iCs/>
          <w:vertAlign w:val="subscript"/>
        </w:rPr>
        <w:t>1</w:t>
      </w:r>
      <w:r>
        <w:rPr>
          <w:rFonts w:hint="eastAsia" w:hAnsi="宋体"/>
          <w:iCs/>
          <w:vertAlign w:val="subscript"/>
        </w:rPr>
        <w:t>/2</w:t>
      </w:r>
      <w:r>
        <w:rPr>
          <w:rFonts w:hint="eastAsia"/>
          <w:kern w:val="0"/>
        </w:rPr>
        <w:t>——</w:t>
      </w:r>
      <w:r>
        <w:rPr>
          <w:kern w:val="0"/>
        </w:rPr>
        <w:t xml:space="preserve"> 质谱峰</w:t>
      </w:r>
      <w:r>
        <w:rPr>
          <w:rFonts w:hint="eastAsia"/>
          <w:kern w:val="0"/>
        </w:rPr>
        <w:t>5</w:t>
      </w:r>
      <w:r>
        <w:rPr>
          <w:kern w:val="0"/>
        </w:rPr>
        <w:t>0%</w:t>
      </w:r>
      <w:r>
        <w:rPr>
          <w:rFonts w:hAnsi="宋体"/>
        </w:rPr>
        <w:t>峰高处的峰宽</w:t>
      </w:r>
      <w:r>
        <w:rPr>
          <w:rFonts w:hint="eastAsia"/>
          <w:kern w:val="0"/>
        </w:rPr>
        <w:t>。</w:t>
      </w:r>
    </w:p>
    <w:p>
      <w:pPr>
        <w:pStyle w:val="48"/>
        <w:spacing w:line="276" w:lineRule="auto"/>
        <w:ind w:left="0" w:firstLine="0"/>
      </w:pPr>
      <w:bookmarkStart w:id="77" w:name="_Toc2150673"/>
      <w:r>
        <w:rPr>
          <w:rFonts w:hint="eastAsia"/>
        </w:rPr>
        <w:t>6.4.3</w:t>
      </w:r>
      <w:r>
        <w:t xml:space="preserve"> </w:t>
      </w:r>
      <w:r>
        <w:rPr>
          <w:rFonts w:hint="eastAsia"/>
        </w:rPr>
        <w:t>质量准确性</w:t>
      </w:r>
      <w:bookmarkEnd w:id="77"/>
    </w:p>
    <w:p>
      <w:pPr>
        <w:pStyle w:val="37"/>
        <w:spacing w:before="156" w:beforeLines="50" w:after="156" w:afterLines="50" w:line="276" w:lineRule="auto"/>
        <w:ind w:firstLine="420"/>
        <w:rPr>
          <w:rFonts w:asciiTheme="minorHAnsi" w:hAnsiTheme="minorHAnsi" w:cstheme="minorHAnsi"/>
          <w:sz w:val="21"/>
          <w:szCs w:val="24"/>
        </w:rPr>
      </w:pPr>
      <w:r>
        <w:rPr>
          <w:rFonts w:asciiTheme="minorHAnsi" w:hAnsiTheme="minorHAnsi" w:cstheme="minorHAnsi"/>
          <w:sz w:val="21"/>
          <w:szCs w:val="24"/>
        </w:rPr>
        <w:t>按质谱仪操作说明运行仪器，待稳定后，使用浓度为1 μmol/mol的苯标准气体进样测试，获得并记录质谱图。同样操作重复测试3次。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Theme="minorHAnsi" w:hAnsiTheme="minorHAnsi" w:cstheme="minorHAnsi"/>
          <w:sz w:val="21"/>
          <w:szCs w:val="24"/>
        </w:rPr>
      </w:pPr>
      <w:r>
        <w:rPr>
          <w:rFonts w:asciiTheme="minorHAnsi" w:hAnsiTheme="minorHAnsi" w:cstheme="minorHAnsi"/>
          <w:sz w:val="21"/>
          <w:szCs w:val="24"/>
        </w:rPr>
        <w:t>记录质荷比为79.055 u的质谱峰峰位的实际测量值，PTR-TOFMS保留正负符号及小数点后3位，PTR-QMS保留正负符号及小数点后2位。计算三次测量平均值，按公式（2）计算质谱仪的质量准确性D</w:t>
      </w:r>
      <w:r>
        <w:rPr>
          <w:rFonts w:asciiTheme="minorHAnsi" w:hAnsiTheme="minorHAnsi" w:cstheme="minorHAnsi"/>
          <w:sz w:val="21"/>
          <w:szCs w:val="24"/>
          <w:vertAlign w:val="subscript"/>
        </w:rPr>
        <w:t>A</w:t>
      </w:r>
      <w:r>
        <w:rPr>
          <w:rFonts w:asciiTheme="minorHAnsi" w:hAnsiTheme="minorHAnsi" w:cstheme="minorHAnsi"/>
          <w:sz w:val="21"/>
          <w:szCs w:val="24"/>
        </w:rPr>
        <w:t>。</w:t>
      </w:r>
    </w:p>
    <w:p>
      <w:pPr>
        <w:pStyle w:val="37"/>
        <w:spacing w:line="276" w:lineRule="auto"/>
        <w:ind w:firstLine="440"/>
        <w:rPr>
          <w:rFonts w:ascii="Calibri" w:hAnsi="宋体" w:cs="Calibri"/>
          <w:sz w:val="21"/>
          <w:szCs w:val="24"/>
        </w:rPr>
      </w:pPr>
      <w:r>
        <w:rPr>
          <w:rFonts w:hint="eastAsia" w:hAnsi="宋体"/>
        </w:rPr>
        <w:t xml:space="preserve">               </w:t>
      </w:r>
      <w:r>
        <w:rPr>
          <w:rFonts w:hint="eastAsia" w:ascii="Calibri" w:hAnsi="宋体" w:cs="Calibri"/>
          <w:sz w:val="21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 w:cs="Calibri"/>
                <w:sz w:val="21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D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A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sub>
        </m:sSub>
        <m:r>
          <m:rPr>
            <m:sty m:val="p"/>
          </m:rPr>
          <w:rPr>
            <w:rFonts w:ascii="Cambria Math" w:hAnsi="Cambria Math" w:cs="Calibri"/>
            <w:sz w:val="21"/>
            <w:szCs w:val="24"/>
          </w:rPr>
          <m:t>=</m:t>
        </m:r>
        <m:bar>
          <m:barPr>
            <m:pos m:val="top"/>
            <m:ctrlPr>
              <w:rPr>
                <w:rFonts w:ascii="Cambria Math" w:hAnsi="Cambria Math" w:cs="Calibri"/>
                <w:sz w:val="21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M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e>
        </m:bar>
        <m:r>
          <m:rPr>
            <m:sty m:val="p"/>
          </m:rPr>
          <w:rPr>
            <w:rFonts w:ascii="Cambria Math" w:hAnsi="Cambria Math" w:cs="Calibri"/>
            <w:sz w:val="21"/>
            <w:szCs w:val="24"/>
          </w:rPr>
          <m:t>-79.055</m:t>
        </m:r>
      </m:oMath>
      <w:r>
        <w:rPr>
          <w:rFonts w:hint="eastAsia" w:ascii="Calibri" w:hAnsi="宋体" w:cs="Calibri"/>
          <w:sz w:val="21"/>
          <w:szCs w:val="24"/>
        </w:rPr>
        <w:t xml:space="preserve">           </w:t>
      </w:r>
      <w:r>
        <w:rPr>
          <w:rFonts w:ascii="Calibri" w:hAnsi="宋体" w:cs="Calibri"/>
          <w:sz w:val="21"/>
          <w:szCs w:val="24"/>
        </w:rPr>
        <w:t>……………………………</w:t>
      </w:r>
      <w:r>
        <w:rPr>
          <w:rFonts w:hint="eastAsia" w:ascii="Calibri" w:hAnsi="宋体" w:cs="Calibri"/>
          <w:sz w:val="21"/>
          <w:szCs w:val="24"/>
        </w:rPr>
        <w:t>（2）</w:t>
      </w:r>
    </w:p>
    <w:p>
      <w:pPr>
        <w:pStyle w:val="37"/>
        <w:spacing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ascii="Calibri" w:hAnsi="宋体" w:cs="Calibri"/>
          <w:sz w:val="21"/>
          <w:szCs w:val="24"/>
        </w:rPr>
        <w:t>式中：</w:t>
      </w:r>
    </w:p>
    <w:p>
      <w:pPr>
        <w:pStyle w:val="37"/>
        <w:spacing w:line="276" w:lineRule="auto"/>
        <w:ind w:firstLine="420"/>
        <w:rPr>
          <w:rFonts w:ascii="Calibri" w:hAnsi="宋体" w:cs="Calibri"/>
          <w:sz w:val="21"/>
          <w:szCs w:val="24"/>
        </w:rPr>
      </w:pPr>
      <m:oMath>
        <m:sSub>
          <m:sSubPr>
            <m:ctrlPr>
              <w:rPr>
                <w:rFonts w:ascii="Cambria Math" w:hAnsi="Cambria Math" w:cs="Calibri"/>
                <w:sz w:val="21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D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A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sub>
        </m:sSub>
      </m:oMath>
      <w:r>
        <w:rPr>
          <w:rFonts w:ascii="Calibri" w:hAnsi="宋体" w:cs="Calibri"/>
          <w:sz w:val="21"/>
          <w:szCs w:val="24"/>
        </w:rPr>
        <w:t xml:space="preserve"> </w:t>
      </w:r>
      <w:r>
        <w:rPr>
          <w:rFonts w:hint="eastAsia" w:ascii="Calibri" w:hAnsi="宋体" w:cs="Calibri"/>
          <w:sz w:val="21"/>
          <w:szCs w:val="24"/>
        </w:rPr>
        <w:t xml:space="preserve">—— </w:t>
      </w:r>
      <w:r>
        <w:rPr>
          <w:rFonts w:ascii="Calibri" w:hAnsi="宋体" w:cs="Calibri"/>
          <w:sz w:val="21"/>
          <w:szCs w:val="24"/>
        </w:rPr>
        <w:t>质量准确</w:t>
      </w:r>
      <w:r>
        <w:rPr>
          <w:rFonts w:hint="eastAsia" w:ascii="Calibri" w:hAnsi="宋体" w:cs="Calibri"/>
          <w:sz w:val="21"/>
          <w:szCs w:val="24"/>
        </w:rPr>
        <w:t>性</w:t>
      </w:r>
      <w:r>
        <w:rPr>
          <w:rFonts w:ascii="Calibri" w:hAnsi="宋体" w:cs="Calibri"/>
          <w:sz w:val="21"/>
          <w:szCs w:val="24"/>
        </w:rPr>
        <w:t>，</w:t>
      </w:r>
      <w:r>
        <w:rPr>
          <w:rFonts w:hint="eastAsia" w:ascii="Calibri" w:hAnsi="宋体" w:cs="Calibri"/>
          <w:sz w:val="21"/>
          <w:szCs w:val="24"/>
        </w:rPr>
        <w:t>单位为原子质量单位（</w:t>
      </w:r>
      <w:r>
        <w:rPr>
          <w:rFonts w:ascii="Calibri" w:hAnsi="宋体" w:cs="Calibri"/>
          <w:sz w:val="21"/>
          <w:szCs w:val="24"/>
        </w:rPr>
        <w:t>u）；</w:t>
      </w:r>
    </w:p>
    <w:p>
      <w:pPr>
        <w:pStyle w:val="37"/>
        <w:spacing w:line="276" w:lineRule="auto"/>
        <w:ind w:firstLine="420"/>
        <w:rPr>
          <w:rFonts w:ascii="Calibri" w:hAnsi="宋体" w:cs="Calibri"/>
          <w:sz w:val="21"/>
          <w:szCs w:val="24"/>
        </w:rPr>
      </w:pPr>
      <m:oMath>
        <m:bar>
          <m:barPr>
            <m:pos m:val="top"/>
            <m:ctrlPr>
              <w:rPr>
                <w:rFonts w:ascii="Cambria Math" w:hAnsi="Cambria Math" w:cs="Calibri"/>
                <w:sz w:val="21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M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e>
        </m:bar>
      </m:oMath>
      <w:r>
        <w:rPr>
          <w:rFonts w:hint="eastAsia" w:ascii="Calibri" w:hAnsi="宋体" w:cs="Calibri"/>
          <w:sz w:val="21"/>
          <w:szCs w:val="24"/>
        </w:rPr>
        <w:t xml:space="preserve">  —— 三</w:t>
      </w:r>
      <w:r>
        <w:rPr>
          <w:rFonts w:ascii="Calibri" w:hAnsi="宋体" w:cs="Calibri"/>
          <w:sz w:val="21"/>
          <w:szCs w:val="24"/>
        </w:rPr>
        <w:t>次测量的</w:t>
      </w:r>
      <w:r>
        <w:rPr>
          <w:rFonts w:hint="eastAsia" w:ascii="Calibri" w:hAnsi="宋体" w:cs="Calibri"/>
          <w:sz w:val="21"/>
          <w:szCs w:val="24"/>
        </w:rPr>
        <w:t>峰位</w:t>
      </w:r>
      <w:r>
        <w:rPr>
          <w:rFonts w:ascii="Calibri" w:hAnsi="宋体" w:cs="Calibri"/>
          <w:sz w:val="21"/>
          <w:szCs w:val="24"/>
        </w:rPr>
        <w:t>平均值，</w:t>
      </w:r>
      <w:r>
        <w:rPr>
          <w:rFonts w:hint="eastAsia" w:ascii="Calibri" w:hAnsi="宋体" w:cs="Calibri"/>
          <w:sz w:val="21"/>
          <w:szCs w:val="24"/>
        </w:rPr>
        <w:t>单位为原子质量单位（</w:t>
      </w:r>
      <w:r>
        <w:rPr>
          <w:rFonts w:ascii="Calibri" w:hAnsi="宋体" w:cs="Calibri"/>
          <w:sz w:val="21"/>
          <w:szCs w:val="24"/>
        </w:rPr>
        <w:t>u）。</w:t>
      </w:r>
    </w:p>
    <w:p>
      <w:pPr>
        <w:pStyle w:val="48"/>
        <w:spacing w:line="276" w:lineRule="auto"/>
        <w:ind w:left="0" w:firstLine="0"/>
      </w:pPr>
      <w:bookmarkStart w:id="78" w:name="_Toc2150674"/>
      <w:r>
        <w:rPr>
          <w:rFonts w:hint="eastAsia"/>
        </w:rPr>
        <w:t>6.4.4</w:t>
      </w:r>
      <w:r>
        <w:t xml:space="preserve"> </w:t>
      </w:r>
      <w:r>
        <w:rPr>
          <w:rFonts w:hint="eastAsia"/>
        </w:rPr>
        <w:t>质量稳定性</w:t>
      </w:r>
      <w:bookmarkEnd w:id="78"/>
    </w:p>
    <w:p>
      <w:pPr>
        <w:pStyle w:val="37"/>
        <w:spacing w:before="156" w:beforeLines="50" w:after="156" w:afterLines="50" w:line="276" w:lineRule="auto"/>
        <w:ind w:firstLine="420"/>
        <w:rPr>
          <w:rFonts w:asciiTheme="minorHAnsi" w:hAnsiTheme="minorHAnsi" w:cstheme="minorHAnsi"/>
          <w:sz w:val="21"/>
          <w:szCs w:val="24"/>
        </w:rPr>
      </w:pPr>
      <w:r>
        <w:rPr>
          <w:rFonts w:asciiTheme="minorHAnsi" w:hAnsiTheme="minorHAnsi" w:cstheme="minorHAnsi"/>
          <w:sz w:val="21"/>
          <w:szCs w:val="24"/>
        </w:rPr>
        <w:t>按质谱仪操作说明运行仪器，待稳定后，使用浓度为1 μmol/mol的苯标准气体进样测试，获得并记录质谱图。每小时至少测量一次，进行多次测试，测试时间间隔均匀分布，测试过程中不允许进行调谐或质量校准。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Theme="minorHAnsi" w:hAnsiTheme="minorHAnsi" w:cstheme="minorHAnsi"/>
          <w:sz w:val="21"/>
          <w:szCs w:val="24"/>
        </w:rPr>
      </w:pPr>
      <w:r>
        <w:rPr>
          <w:rFonts w:asciiTheme="minorHAnsi" w:hAnsiTheme="minorHAnsi" w:cstheme="minorHAnsi"/>
          <w:sz w:val="21"/>
          <w:szCs w:val="24"/>
        </w:rPr>
        <w:t>选取质荷比为79.055 u的质谱峰，每次按公式（3）分别计算偏差，取多次测试中计算结果绝对值最大的数值作为质谱仪的质量稳定性，保留正负符号及小数点后2位，并参照表2格式标注测试时间。</w:t>
      </w:r>
    </w:p>
    <w:p>
      <w:pPr>
        <w:pStyle w:val="37"/>
        <w:spacing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 xml:space="preserve">                    </w:t>
      </w:r>
      <m:oMath>
        <m:sSub>
          <m:sSubPr>
            <m:ctrlPr>
              <w:rPr>
                <w:rFonts w:ascii="Cambria Math" w:hAnsi="Cambria Math" w:cs="Calibri"/>
                <w:sz w:val="21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D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si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sub>
        </m:sSub>
        <m:r>
          <m:rPr>
            <m:sty m:val="p"/>
          </m:rPr>
          <w:rPr>
            <w:rFonts w:ascii="Cambria Math" w:hAnsi="Cambria Math" w:cs="Calibri"/>
            <w:sz w:val="21"/>
            <w:szCs w:val="24"/>
          </w:rPr>
          <m:t>=</m:t>
        </m:r>
        <m:sSub>
          <m:sSubPr>
            <m:ctrlPr>
              <w:rPr>
                <w:rFonts w:ascii="Cambria Math" w:hAnsi="Cambria Math" w:cs="Calibri"/>
                <w:sz w:val="21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M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i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sub>
        </m:sSub>
        <m:r>
          <m:rPr>
            <m:sty m:val="p"/>
          </m:rPr>
          <w:rPr>
            <w:rFonts w:ascii="Cambria Math" w:hAnsi="Cambria Math" w:cs="Calibri"/>
            <w:sz w:val="21"/>
            <w:szCs w:val="24"/>
          </w:rPr>
          <m:t>-79.055</m:t>
        </m:r>
      </m:oMath>
      <w:r>
        <w:rPr>
          <w:rFonts w:hint="eastAsia" w:ascii="Calibri" w:hAnsi="宋体" w:cs="Calibri"/>
          <w:sz w:val="21"/>
          <w:szCs w:val="24"/>
        </w:rPr>
        <w:t xml:space="preserve">          </w:t>
      </w:r>
      <w:r>
        <w:rPr>
          <w:rFonts w:ascii="Calibri" w:hAnsi="宋体" w:cs="Calibri"/>
          <w:sz w:val="21"/>
          <w:szCs w:val="24"/>
        </w:rPr>
        <w:t>…………………………………</w:t>
      </w:r>
      <w:r>
        <w:rPr>
          <w:rFonts w:hint="eastAsia" w:ascii="Calibri" w:hAnsi="宋体" w:cs="Calibri"/>
          <w:sz w:val="21"/>
          <w:szCs w:val="24"/>
        </w:rPr>
        <w:t>（3）</w:t>
      </w:r>
    </w:p>
    <w:p>
      <w:pPr>
        <w:pStyle w:val="37"/>
        <w:spacing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ascii="Calibri" w:hAnsi="宋体" w:cs="Calibri"/>
          <w:sz w:val="21"/>
          <w:szCs w:val="24"/>
        </w:rPr>
        <w:t>式中：</w:t>
      </w:r>
    </w:p>
    <w:p>
      <w:pPr>
        <w:pStyle w:val="37"/>
        <w:spacing w:line="276" w:lineRule="auto"/>
        <w:ind w:firstLine="420"/>
        <w:rPr>
          <w:rFonts w:ascii="Calibri" w:hAnsi="宋体" w:cs="Calibri"/>
          <w:sz w:val="21"/>
          <w:szCs w:val="24"/>
        </w:rPr>
      </w:pPr>
      <m:oMath>
        <m:sSub>
          <m:sSubPr>
            <m:ctrlPr>
              <w:rPr>
                <w:rFonts w:ascii="Cambria Math" w:hAnsi="Cambria Math" w:cs="Calibri"/>
                <w:sz w:val="21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D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si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sub>
        </m:sSub>
      </m:oMath>
      <w:r>
        <w:rPr>
          <w:rFonts w:ascii="Calibri" w:hAnsi="宋体" w:cs="Calibri"/>
          <w:sz w:val="21"/>
          <w:szCs w:val="24"/>
        </w:rPr>
        <w:t xml:space="preserve"> ——</w:t>
      </w:r>
      <w:r>
        <w:rPr>
          <w:rFonts w:hint="eastAsia" w:ascii="Calibri" w:hAnsi="宋体" w:cs="Calibri"/>
          <w:sz w:val="21"/>
          <w:szCs w:val="24"/>
        </w:rPr>
        <w:t xml:space="preserve"> </w:t>
      </w:r>
      <w:r>
        <w:rPr>
          <w:rFonts w:asciiTheme="minorHAnsi" w:hAnsiTheme="minorHAnsi" w:cstheme="minorHAnsi"/>
          <w:sz w:val="21"/>
          <w:szCs w:val="24"/>
        </w:rPr>
        <w:t>第i次</w:t>
      </w:r>
      <w:bookmarkStart w:id="79" w:name="OLE_LINK7"/>
      <w:bookmarkStart w:id="80" w:name="OLE_LINK8"/>
      <w:r>
        <w:rPr>
          <w:rFonts w:asciiTheme="minorHAnsi" w:hAnsiTheme="minorHAnsi" w:cstheme="minorHAnsi"/>
          <w:sz w:val="21"/>
          <w:szCs w:val="24"/>
        </w:rPr>
        <w:t>测量</w:t>
      </w:r>
      <w:bookmarkEnd w:id="79"/>
      <w:bookmarkEnd w:id="80"/>
      <w:r>
        <w:rPr>
          <w:rFonts w:asciiTheme="minorHAnsi" w:hAnsiTheme="minorHAnsi" w:cstheme="minorHAnsi"/>
          <w:sz w:val="21"/>
          <w:szCs w:val="24"/>
        </w:rPr>
        <w:t>的质量偏差，单位为原</w:t>
      </w:r>
      <w:r>
        <w:rPr>
          <w:rFonts w:hint="eastAsia" w:ascii="Calibri" w:hAnsi="宋体" w:cs="Calibri"/>
          <w:sz w:val="21"/>
          <w:szCs w:val="24"/>
        </w:rPr>
        <w:t>子质量单位（</w:t>
      </w:r>
      <w:r>
        <w:rPr>
          <w:rFonts w:ascii="Calibri" w:hAnsi="宋体" w:cs="Calibri"/>
          <w:sz w:val="21"/>
          <w:szCs w:val="24"/>
        </w:rPr>
        <w:t>u）；</w:t>
      </w:r>
    </w:p>
    <w:p>
      <w:pPr>
        <w:pStyle w:val="37"/>
        <w:spacing w:line="276" w:lineRule="auto"/>
        <w:ind w:firstLine="420"/>
        <w:rPr>
          <w:rFonts w:ascii="Calibri" w:hAnsi="宋体" w:cs="Calibri"/>
          <w:sz w:val="21"/>
          <w:szCs w:val="24"/>
        </w:rPr>
      </w:pPr>
      <m:oMath>
        <m:sSub>
          <m:sSubPr>
            <m:ctrlPr>
              <w:rPr>
                <w:rFonts w:ascii="Cambria Math" w:hAnsi="Cambria Math" w:cs="Calibri"/>
                <w:sz w:val="21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M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Calibri"/>
                <w:sz w:val="21"/>
                <w:szCs w:val="24"/>
              </w:rPr>
              <m:t>i</m:t>
            </m:r>
            <m:ctrlPr>
              <w:rPr>
                <w:rFonts w:ascii="Cambria Math" w:hAnsi="Cambria Math" w:cs="Calibri"/>
                <w:sz w:val="21"/>
                <w:szCs w:val="24"/>
              </w:rPr>
            </m:ctrlPr>
          </m:sub>
        </m:sSub>
      </m:oMath>
      <w:r>
        <w:rPr>
          <w:rFonts w:ascii="Calibri" w:hAnsi="宋体" w:cs="Calibri"/>
          <w:sz w:val="21"/>
          <w:szCs w:val="24"/>
        </w:rPr>
        <w:t xml:space="preserve"> </w:t>
      </w:r>
      <w:r>
        <w:rPr>
          <w:rFonts w:hint="eastAsia" w:ascii="Calibri" w:hAnsi="宋体" w:cs="Calibri"/>
          <w:sz w:val="21"/>
          <w:szCs w:val="24"/>
        </w:rPr>
        <w:t xml:space="preserve"> </w:t>
      </w:r>
      <w:r>
        <w:rPr>
          <w:rFonts w:ascii="Calibri" w:hAnsi="宋体" w:cs="Calibri"/>
          <w:sz w:val="21"/>
          <w:szCs w:val="24"/>
        </w:rPr>
        <w:t xml:space="preserve">—— </w:t>
      </w:r>
      <w:r>
        <w:rPr>
          <w:rFonts w:asciiTheme="minorHAnsi" w:hAnsiTheme="minorHAnsi" w:cstheme="minorHAnsi"/>
          <w:sz w:val="21"/>
          <w:szCs w:val="24"/>
        </w:rPr>
        <w:t>第i次测量的实</w:t>
      </w:r>
      <w:r>
        <w:rPr>
          <w:rFonts w:ascii="Calibri" w:hAnsi="宋体" w:cs="Calibri"/>
          <w:sz w:val="21"/>
          <w:szCs w:val="24"/>
        </w:rPr>
        <w:t>测质荷比，</w:t>
      </w:r>
      <w:r>
        <w:rPr>
          <w:rFonts w:hint="eastAsia" w:ascii="Calibri" w:hAnsi="宋体" w:cs="Calibri"/>
          <w:sz w:val="21"/>
          <w:szCs w:val="24"/>
        </w:rPr>
        <w:t>单位为原子质量单位（</w:t>
      </w:r>
      <w:r>
        <w:rPr>
          <w:rFonts w:ascii="Calibri" w:hAnsi="宋体" w:cs="Calibri"/>
          <w:sz w:val="21"/>
          <w:szCs w:val="24"/>
        </w:rPr>
        <w:t>u）</w:t>
      </w:r>
      <w:r>
        <w:rPr>
          <w:rFonts w:hint="eastAsia" w:ascii="Calibri" w:hAnsi="宋体" w:cs="Calibri"/>
          <w:sz w:val="21"/>
          <w:szCs w:val="24"/>
        </w:rPr>
        <w:t>。</w:t>
      </w:r>
    </w:p>
    <w:p>
      <w:pPr>
        <w:pStyle w:val="48"/>
        <w:spacing w:line="276" w:lineRule="auto"/>
        <w:ind w:left="0" w:firstLine="0"/>
      </w:pPr>
      <w:bookmarkStart w:id="81" w:name="_Toc2150675"/>
      <w:r>
        <w:rPr>
          <w:rFonts w:hint="eastAsia"/>
        </w:rPr>
        <w:t>6.4.</w:t>
      </w:r>
      <w:r>
        <w:t xml:space="preserve">5 </w:t>
      </w:r>
      <w:r>
        <w:rPr>
          <w:rFonts w:hint="eastAsia"/>
        </w:rPr>
        <w:t>线性范围</w:t>
      </w:r>
      <w:bookmarkEnd w:id="81"/>
    </w:p>
    <w:p>
      <w:pPr>
        <w:pStyle w:val="37"/>
        <w:spacing w:before="156" w:beforeLines="50" w:after="156" w:afterLines="50" w:line="276" w:lineRule="auto"/>
        <w:ind w:firstLine="420"/>
        <w:rPr>
          <w:kern w:val="0"/>
        </w:rPr>
      </w:pPr>
      <w:r>
        <w:rPr>
          <w:rFonts w:ascii="Calibri" w:hAnsi="宋体" w:cs="Calibri"/>
          <w:sz w:val="21"/>
          <w:szCs w:val="24"/>
        </w:rPr>
        <w:t>使用</w:t>
      </w:r>
      <w:r>
        <w:rPr>
          <w:rFonts w:hint="eastAsia" w:ascii="Calibri" w:hAnsi="宋体" w:cs="Calibri"/>
          <w:sz w:val="21"/>
          <w:szCs w:val="24"/>
        </w:rPr>
        <w:t>苯</w:t>
      </w:r>
      <w:r>
        <w:rPr>
          <w:rFonts w:ascii="Calibri" w:hAnsi="宋体" w:cs="Calibri"/>
          <w:sz w:val="21"/>
          <w:szCs w:val="24"/>
        </w:rPr>
        <w:t>标准</w:t>
      </w:r>
      <w:r>
        <w:rPr>
          <w:rFonts w:hint="eastAsia" w:ascii="Calibri" w:hAnsi="宋体" w:cs="Calibri"/>
          <w:sz w:val="21"/>
          <w:szCs w:val="24"/>
        </w:rPr>
        <w:t>气体，在测量范围内均匀取至少五个浓度点分别进样，测量并记录</w:t>
      </w:r>
      <w:r>
        <w:rPr>
          <w:rFonts w:hint="eastAsia" w:ascii="Times New Roman" w:cs="Times New Roman"/>
        </w:rPr>
        <w:t>C</w:t>
      </w:r>
      <w:r>
        <w:rPr>
          <w:rFonts w:hint="eastAsia" w:ascii="Times New Roman" w:cs="Times New Roman"/>
          <w:vertAlign w:val="subscript"/>
        </w:rPr>
        <w:t>6</w:t>
      </w:r>
      <w:r>
        <w:rPr>
          <w:rFonts w:hint="eastAsia" w:ascii="Times New Roman" w:cs="Times New Roman"/>
        </w:rPr>
        <w:t>H</w:t>
      </w:r>
      <w:r>
        <w:rPr>
          <w:rFonts w:hint="eastAsia" w:ascii="Times New Roman" w:cs="Times New Roman"/>
          <w:vertAlign w:val="subscript"/>
        </w:rPr>
        <w:t>7</w:t>
      </w:r>
      <w:r>
        <w:rPr>
          <w:rFonts w:hint="eastAsia" w:ascii="Times New Roman" w:cs="Times New Roman"/>
          <w:vertAlign w:val="superscript"/>
        </w:rPr>
        <w:t>+</w:t>
      </w:r>
      <w:r>
        <w:rPr>
          <w:rFonts w:hint="eastAsia" w:ascii="Calibri" w:hAnsi="宋体" w:cs="Calibri"/>
          <w:sz w:val="21"/>
          <w:szCs w:val="24"/>
        </w:rPr>
        <w:t>质谱峰的峰高或者峰面积，计算线性相关系数r。r</w:t>
      </w:r>
      <w:r>
        <w:rPr>
          <w:rFonts w:ascii="Calibri" w:hAnsi="宋体" w:cs="Calibri"/>
          <w:sz w:val="21"/>
          <w:szCs w:val="24"/>
        </w:rPr>
        <w:t>不小于</w:t>
      </w:r>
      <w:r>
        <w:rPr>
          <w:rFonts w:hint="eastAsia" w:ascii="Calibri" w:hAnsi="宋体" w:cs="Calibri"/>
          <w:sz w:val="21"/>
          <w:szCs w:val="24"/>
        </w:rPr>
        <w:t>0.98时，最大浓度与最小浓度的比值即为线性范围</w:t>
      </w:r>
      <w:r>
        <w:rPr>
          <w:rFonts w:ascii="Calibri" w:hAnsi="宋体" w:cs="Calibri"/>
          <w:sz w:val="21"/>
          <w:szCs w:val="24"/>
        </w:rPr>
        <w:t>。</w:t>
      </w:r>
    </w:p>
    <w:p>
      <w:pPr>
        <w:pStyle w:val="48"/>
        <w:spacing w:line="276" w:lineRule="auto"/>
        <w:ind w:left="0" w:firstLine="0"/>
      </w:pPr>
      <w:bookmarkStart w:id="82" w:name="_Toc2150676"/>
      <w:r>
        <w:rPr>
          <w:rFonts w:hint="eastAsia"/>
        </w:rPr>
        <w:t>6.4.6</w:t>
      </w:r>
      <w:r>
        <w:t xml:space="preserve"> </w:t>
      </w:r>
      <w:r>
        <w:rPr>
          <w:rFonts w:hint="eastAsia"/>
        </w:rPr>
        <w:t>检测</w:t>
      </w:r>
      <w:r>
        <w:t>限</w:t>
      </w:r>
      <w:bookmarkEnd w:id="82"/>
    </w:p>
    <w:p>
      <w:pPr>
        <w:pStyle w:val="37"/>
        <w:spacing w:before="156" w:beforeLines="50" w:after="156" w:afterLines="50" w:line="276" w:lineRule="auto"/>
        <w:ind w:firstLine="4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使用苯标准气体，取</w:t>
      </w:r>
      <w:commentRangeStart w:id="8"/>
      <w:r>
        <w:rPr>
          <w:rFonts w:asciiTheme="minorHAnsi" w:hAnsiTheme="minorHAnsi" w:cstheme="minorHAnsi"/>
          <w:sz w:val="21"/>
          <w:szCs w:val="21"/>
        </w:rPr>
        <w:t>1 nmol/mol、</w:t>
      </w:r>
      <w:r>
        <w:rPr>
          <w:rFonts w:hint="eastAsia" w:asciiTheme="minorHAnsi" w:hAnsiTheme="minorHAnsi" w:cstheme="minorHAnsi"/>
          <w:sz w:val="21"/>
          <w:szCs w:val="21"/>
        </w:rPr>
        <w:t>2</w:t>
      </w:r>
      <w:r>
        <w:rPr>
          <w:rFonts w:asciiTheme="minorHAnsi" w:hAnsiTheme="minorHAnsi" w:cstheme="minorHAnsi"/>
          <w:sz w:val="21"/>
          <w:szCs w:val="21"/>
        </w:rPr>
        <w:t xml:space="preserve"> nmol/mol、 </w:t>
      </w:r>
      <w:r>
        <w:rPr>
          <w:rFonts w:hint="eastAsia" w:asciiTheme="minorHAnsi" w:hAnsiTheme="minorHAnsi" w:cstheme="minorHAnsi"/>
          <w:sz w:val="21"/>
          <w:szCs w:val="21"/>
        </w:rPr>
        <w:t>5</w:t>
      </w:r>
      <w:r>
        <w:rPr>
          <w:rFonts w:asciiTheme="minorHAnsi" w:hAnsiTheme="minorHAnsi" w:cstheme="minorHAnsi"/>
          <w:sz w:val="21"/>
          <w:szCs w:val="21"/>
        </w:rPr>
        <w:t xml:space="preserve"> nmol/mol 、</w:t>
      </w:r>
      <w:r>
        <w:rPr>
          <w:rFonts w:hint="eastAsia"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>0 nmol/mol 、</w:t>
      </w:r>
      <w:r>
        <w:rPr>
          <w:rFonts w:hint="eastAsia" w:asciiTheme="minorHAnsi" w:hAnsiTheme="minorHAnsi" w:cstheme="minorHAnsi"/>
          <w:sz w:val="21"/>
          <w:szCs w:val="21"/>
        </w:rPr>
        <w:t>2</w:t>
      </w:r>
      <w:r>
        <w:rPr>
          <w:rFonts w:asciiTheme="minorHAnsi" w:hAnsiTheme="minorHAnsi" w:cstheme="minorHAnsi"/>
          <w:sz w:val="21"/>
          <w:szCs w:val="21"/>
        </w:rPr>
        <w:t>0 nmol/mol</w:t>
      </w:r>
      <w:commentRangeEnd w:id="8"/>
      <w:r>
        <w:rPr>
          <w:rStyle w:val="22"/>
          <w:rFonts w:ascii="Calibri" w:hAnsi="Calibri" w:cs="Calibri"/>
        </w:rPr>
        <w:commentReference w:id="8"/>
      </w:r>
      <w:r>
        <w:rPr>
          <w:rFonts w:asciiTheme="minorHAnsi" w:hAnsiTheme="minorHAnsi" w:cstheme="minorHAnsi"/>
          <w:sz w:val="21"/>
          <w:szCs w:val="21"/>
        </w:rPr>
        <w:t xml:space="preserve"> 共5个浓度点分别进样，测量并记录</w:t>
      </w:r>
      <w:bookmarkStart w:id="83" w:name="OLE_LINK9"/>
      <w:bookmarkStart w:id="84" w:name="OLE_LINK10"/>
      <w:r>
        <w:rPr>
          <w:rFonts w:asciiTheme="minorHAnsi" w:hAnsiTheme="minorHAnsi" w:cstheme="minorHAnsi"/>
          <w:sz w:val="21"/>
          <w:szCs w:val="21"/>
        </w:rPr>
        <w:t>C</w:t>
      </w:r>
      <w:r>
        <w:rPr>
          <w:rFonts w:asciiTheme="minorHAnsi" w:hAnsiTheme="minorHAnsi" w:cstheme="minorHAnsi"/>
          <w:sz w:val="21"/>
          <w:szCs w:val="21"/>
          <w:vertAlign w:val="subscript"/>
        </w:rPr>
        <w:t>6</w:t>
      </w:r>
      <w:r>
        <w:rPr>
          <w:rFonts w:asciiTheme="minorHAnsi" w:hAnsiTheme="minorHAnsi" w:cstheme="minorHAnsi"/>
          <w:sz w:val="21"/>
          <w:szCs w:val="21"/>
        </w:rPr>
        <w:t>H</w:t>
      </w:r>
      <w:r>
        <w:rPr>
          <w:rFonts w:asciiTheme="minorHAnsi" w:hAnsiTheme="minorHAnsi" w:cstheme="minorHAnsi"/>
          <w:sz w:val="21"/>
          <w:szCs w:val="21"/>
          <w:vertAlign w:val="subscript"/>
        </w:rPr>
        <w:t>7</w:t>
      </w:r>
      <w:r>
        <w:rPr>
          <w:rFonts w:asciiTheme="minorHAnsi" w:hAnsiTheme="minorHAnsi" w:cstheme="minorHAnsi"/>
          <w:sz w:val="21"/>
          <w:szCs w:val="21"/>
          <w:vertAlign w:val="superscript"/>
        </w:rPr>
        <w:t>+</w:t>
      </w:r>
      <w:r>
        <w:rPr>
          <w:rFonts w:asciiTheme="minorHAnsi" w:hAnsiTheme="minorHAnsi" w:cstheme="minorHAnsi"/>
          <w:sz w:val="21"/>
          <w:szCs w:val="21"/>
        </w:rPr>
        <w:t>质谱</w:t>
      </w:r>
      <w:bookmarkEnd w:id="83"/>
      <w:bookmarkEnd w:id="84"/>
      <w:r>
        <w:rPr>
          <w:rFonts w:asciiTheme="minorHAnsi" w:hAnsiTheme="minorHAnsi" w:cstheme="minorHAnsi"/>
          <w:sz w:val="21"/>
          <w:szCs w:val="21"/>
        </w:rPr>
        <w:t>峰的峰高或者峰面积，并以此计算拟合标准曲线的斜率。在同样质谱条件下，使用纯度不低于99.9999%且不含VOCs成分的高纯氮气连续进样11次，测量并记录C</w:t>
      </w:r>
      <w:r>
        <w:rPr>
          <w:rFonts w:asciiTheme="minorHAnsi" w:hAnsiTheme="minorHAnsi" w:cstheme="minorHAnsi"/>
          <w:sz w:val="21"/>
          <w:szCs w:val="21"/>
          <w:vertAlign w:val="subscript"/>
        </w:rPr>
        <w:t>6</w:t>
      </w:r>
      <w:r>
        <w:rPr>
          <w:rFonts w:asciiTheme="minorHAnsi" w:hAnsiTheme="minorHAnsi" w:cstheme="minorHAnsi"/>
          <w:sz w:val="21"/>
          <w:szCs w:val="21"/>
        </w:rPr>
        <w:t>H</w:t>
      </w:r>
      <w:r>
        <w:rPr>
          <w:rFonts w:asciiTheme="minorHAnsi" w:hAnsiTheme="minorHAnsi" w:cstheme="minorHAnsi"/>
          <w:sz w:val="21"/>
          <w:szCs w:val="21"/>
          <w:vertAlign w:val="subscript"/>
        </w:rPr>
        <w:t>7</w:t>
      </w:r>
      <w:r>
        <w:rPr>
          <w:rFonts w:asciiTheme="minorHAnsi" w:hAnsiTheme="minorHAnsi" w:cstheme="minorHAnsi"/>
          <w:sz w:val="21"/>
          <w:szCs w:val="21"/>
          <w:vertAlign w:val="superscript"/>
        </w:rPr>
        <w:t>+</w:t>
      </w:r>
      <w:r>
        <w:rPr>
          <w:rFonts w:asciiTheme="minorHAnsi" w:hAnsiTheme="minorHAnsi" w:cstheme="minorHAnsi"/>
          <w:sz w:val="21"/>
          <w:szCs w:val="21"/>
        </w:rPr>
        <w:t>质谱峰的峰高或者峰面积作为空白，并以此计算空白标准偏差。按公式（4）计算检测限。</w:t>
      </w:r>
    </w:p>
    <w:p>
      <w:pPr>
        <w:pStyle w:val="37"/>
        <w:spacing w:line="276" w:lineRule="auto"/>
        <w:ind w:firstLine="2530" w:firstLineChars="1150"/>
        <w:rPr>
          <w:rFonts w:hAnsi="宋体"/>
          <w:kern w:val="0"/>
        </w:rPr>
      </w:pPr>
      <w:r>
        <w:rPr>
          <w:rFonts w:hAnsi="宋体"/>
          <w:kern w:val="0"/>
        </w:rPr>
        <w:t xml:space="preserve"> </w:t>
      </w:r>
      <m:oMath>
        <m:sSub>
          <m:sSubPr>
            <m:ctrlPr>
              <w:rPr>
                <w:rFonts w:ascii="Cambria Math" w:hAnsi="Cambria Math"/>
                <w:kern w:val="0"/>
              </w:rPr>
            </m:ctrlPr>
          </m:sSubPr>
          <m:e>
            <m:r>
              <w:rPr>
                <w:rFonts w:ascii="Cambria Math" w:hAnsi="Cambria Math"/>
                <w:kern w:val="0"/>
              </w:rPr>
              <m:t>D</m:t>
            </m:r>
            <m:ctrlPr>
              <w:rPr>
                <w:rFonts w:ascii="Cambria Math" w:hAnsi="Cambria Math"/>
                <w:kern w:val="0"/>
              </w:rPr>
            </m:ctrlPr>
          </m:e>
          <m:sub>
            <m:r>
              <w:rPr>
                <w:rFonts w:ascii="Cambria Math" w:hAnsi="Cambria Math"/>
                <w:kern w:val="0"/>
              </w:rPr>
              <m:t>L</m:t>
            </m:r>
            <m:ctrlPr>
              <w:rPr>
                <w:rFonts w:ascii="Cambria Math" w:hAnsi="Cambria Math"/>
                <w:kern w:val="0"/>
              </w:rPr>
            </m:ctrlPr>
          </m:sub>
        </m:sSub>
        <m:r>
          <m:rPr>
            <m:sty m:val="p"/>
          </m:rPr>
          <w:rPr>
            <w:rFonts w:ascii="Cambria Math" w:hAnsi="Cambria Math"/>
            <w:kern w:val="0"/>
          </w:rPr>
          <m:t>=</m:t>
        </m:r>
        <m:f>
          <m:fPr>
            <m:ctrlPr>
              <w:rPr>
                <w:rFonts w:ascii="Cambria Math" w:hAnsi="Cambria Math"/>
                <w:kern w:val="0"/>
              </w:rPr>
            </m:ctrlPr>
          </m:fPr>
          <m:num>
            <m:r>
              <w:rPr>
                <w:rFonts w:ascii="Cambria Math" w:hAnsi="Cambria Math"/>
                <w:kern w:val="0"/>
              </w:rPr>
              <m:t>3</m:t>
            </m:r>
            <m:sSub>
              <m:sSubPr>
                <m:ctrlPr>
                  <w:rPr>
                    <w:rFonts w:ascii="Cambria Math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kern w:val="0"/>
                  </w:rPr>
                  <m:t>S</m:t>
                </m:r>
                <m:ctrlPr>
                  <w:rPr>
                    <w:rFonts w:ascii="Cambria Math" w:hAnsi="Cambria Math"/>
                    <w:i/>
                    <w:kern w:val="0"/>
                  </w:rPr>
                </m:ctrlPr>
              </m:e>
              <m:sub>
                <m:r>
                  <w:rPr>
                    <w:rFonts w:ascii="Cambria Math" w:hAnsi="Cambria Math"/>
                    <w:kern w:val="0"/>
                  </w:rPr>
                  <m:t>B</m:t>
                </m:r>
                <m:ctrlPr>
                  <w:rPr>
                    <w:rFonts w:ascii="Cambria Math" w:hAnsi="Cambria Math"/>
                    <w:i/>
                    <w:kern w:val="0"/>
                  </w:rPr>
                </m:ctrlPr>
              </m:sub>
            </m:sSub>
            <m:ctrlPr>
              <w:rPr>
                <w:rFonts w:ascii="Cambria Math" w:hAnsi="Cambria Math"/>
                <w:kern w:val="0"/>
              </w:rPr>
            </m:ctrlPr>
          </m:num>
          <m:den>
            <m:r>
              <w:rPr>
                <w:rFonts w:ascii="Cambria Math" w:hAnsi="Cambria Math"/>
                <w:kern w:val="0"/>
              </w:rPr>
              <m:t>C</m:t>
            </m:r>
            <m:ctrlPr>
              <w:rPr>
                <w:rFonts w:ascii="Cambria Math" w:hAnsi="Cambria Math"/>
                <w:kern w:val="0"/>
              </w:rPr>
            </m:ctrlPr>
          </m:den>
        </m:f>
      </m:oMath>
      <w:r>
        <w:rPr>
          <w:rFonts w:hAnsi="宋体"/>
          <w:kern w:val="0"/>
        </w:rPr>
        <w:t xml:space="preserve">                  ……………………………</w:t>
      </w:r>
      <w:r>
        <w:rPr>
          <w:rFonts w:hint="eastAsia" w:hAnsi="宋体"/>
          <w:kern w:val="0"/>
        </w:rPr>
        <w:t>（4）</w:t>
      </w:r>
    </w:p>
    <w:p>
      <w:pPr>
        <w:snapToGrid w:val="0"/>
        <w:spacing w:line="276" w:lineRule="auto"/>
        <w:ind w:firstLine="420" w:firstLineChars="200"/>
        <w:rPr>
          <w:kern w:val="0"/>
        </w:rPr>
      </w:pPr>
      <w:r>
        <w:rPr>
          <w:kern w:val="0"/>
        </w:rPr>
        <w:t>式中：</w:t>
      </w:r>
    </w:p>
    <w:p>
      <w:pPr>
        <w:snapToGrid w:val="0"/>
        <w:spacing w:line="276" w:lineRule="auto"/>
        <w:ind w:firstLine="420" w:firstLineChars="200"/>
        <w:rPr>
          <w:kern w:val="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L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kern w:val="0"/>
        </w:rPr>
        <w:t xml:space="preserve"> </w:t>
      </w:r>
      <w:r>
        <w:rPr>
          <w:rFonts w:hint="eastAsia"/>
          <w:kern w:val="0"/>
        </w:rPr>
        <w:t>—— 检测限</w:t>
      </w:r>
      <w:r>
        <w:rPr>
          <w:kern w:val="0"/>
        </w:rPr>
        <w:t>；</w:t>
      </w:r>
    </w:p>
    <w:p>
      <w:pPr>
        <w:snapToGrid w:val="0"/>
        <w:spacing w:line="276" w:lineRule="auto"/>
        <w:ind w:firstLine="420" w:firstLineChars="200"/>
        <w:rPr>
          <w:kern w:val="0"/>
        </w:rPr>
      </w:pPr>
      <m:oMath>
        <m:sSub>
          <m:sSubPr>
            <m:ctrlPr>
              <w:rPr>
                <w:rFonts w:ascii="Cambria Math" w:hAnsi="Cambria Math" w:eastAsia="Cambria Math"/>
                <w:i/>
                <w:kern w:val="0"/>
              </w:rPr>
            </m:ctrlPr>
          </m:sSubPr>
          <m:e>
            <m:r>
              <w:rPr>
                <w:rFonts w:ascii="Cambria Math" w:hAnsi="Cambria Math" w:eastAsia="Cambria Math"/>
                <w:kern w:val="0"/>
              </w:rPr>
              <m:t xml:space="preserve"> S</m:t>
            </m:r>
            <m:ctrlPr>
              <w:rPr>
                <w:rFonts w:ascii="Cambria Math" w:hAnsi="Cambria Math" w:eastAsia="Cambria Math"/>
                <w:i/>
                <w:kern w:val="0"/>
              </w:rPr>
            </m:ctrlPr>
          </m:e>
          <m:sub>
            <m:r>
              <w:rPr>
                <w:rFonts w:ascii="Cambria Math" w:hAnsi="Cambria Math" w:eastAsia="Cambria Math"/>
                <w:kern w:val="0"/>
              </w:rPr>
              <m:t>B</m:t>
            </m:r>
            <m:ctrlPr>
              <w:rPr>
                <w:rFonts w:ascii="Cambria Math" w:hAnsi="Cambria Math" w:eastAsia="Cambria Math"/>
                <w:i/>
                <w:kern w:val="0"/>
              </w:rPr>
            </m:ctrlPr>
          </m:sub>
        </m:sSub>
      </m:oMath>
      <w:r>
        <w:rPr>
          <w:rFonts w:hint="eastAsia"/>
          <w:kern w:val="0"/>
        </w:rPr>
        <w:t xml:space="preserve"> ——</w:t>
      </w:r>
      <w:r>
        <w:rPr>
          <w:kern w:val="0"/>
        </w:rPr>
        <w:t xml:space="preserve"> 连续</w:t>
      </w:r>
      <w:r>
        <w:rPr>
          <w:rFonts w:hint="eastAsia"/>
          <w:kern w:val="0"/>
        </w:rPr>
        <w:t>11次测量的</w:t>
      </w:r>
      <w:r>
        <w:rPr>
          <w:rFonts w:hint="eastAsia" w:hAnsi="宋体"/>
          <w:szCs w:val="24"/>
        </w:rPr>
        <w:t>空白标准偏差</w:t>
      </w:r>
      <w:r>
        <w:rPr>
          <w:kern w:val="0"/>
        </w:rPr>
        <w:t>；</w:t>
      </w:r>
    </w:p>
    <w:p>
      <w:pPr>
        <w:pStyle w:val="37"/>
        <w:spacing w:line="276" w:lineRule="auto"/>
        <w:ind w:firstLine="442"/>
        <w:rPr>
          <w:kern w:val="0"/>
        </w:rPr>
      </w:pPr>
      <w:r>
        <w:rPr>
          <w:rFonts w:hint="eastAsia"/>
          <w:b/>
          <w:i/>
          <w:iCs/>
          <w:kern w:val="0"/>
        </w:rPr>
        <w:t>C</w:t>
      </w:r>
      <w:r>
        <w:rPr>
          <w:b/>
          <w:kern w:val="0"/>
        </w:rPr>
        <w:t xml:space="preserve"> </w:t>
      </w:r>
      <w:r>
        <w:rPr>
          <w:rFonts w:hint="eastAsia"/>
          <w:kern w:val="0"/>
        </w:rPr>
        <w:t xml:space="preserve"> —— </w:t>
      </w:r>
      <w:r>
        <w:rPr>
          <w:rFonts w:hint="eastAsia" w:ascii="Calibri" w:hAnsi="宋体" w:cs="Calibri"/>
          <w:sz w:val="21"/>
          <w:szCs w:val="24"/>
        </w:rPr>
        <w:t>拟合标准曲线的斜率</w:t>
      </w:r>
      <w:r>
        <w:rPr>
          <w:kern w:val="0"/>
        </w:rPr>
        <w:t>。</w:t>
      </w:r>
    </w:p>
    <w:p>
      <w:pPr>
        <w:pStyle w:val="48"/>
        <w:spacing w:line="276" w:lineRule="auto"/>
        <w:ind w:left="0" w:firstLine="0"/>
      </w:pPr>
      <w:bookmarkStart w:id="85" w:name="_Toc2150677"/>
      <w:r>
        <w:rPr>
          <w:rFonts w:hint="eastAsia"/>
        </w:rPr>
        <w:t>6.4.7</w:t>
      </w:r>
      <w:r>
        <w:t xml:space="preserve"> 重复性</w:t>
      </w:r>
      <w:bookmarkEnd w:id="85"/>
    </w:p>
    <w:p>
      <w:pPr>
        <w:pStyle w:val="37"/>
        <w:spacing w:before="156" w:beforeLines="50" w:after="156" w:afterLines="50" w:line="276" w:lineRule="auto"/>
        <w:ind w:firstLine="420"/>
        <w:rPr>
          <w:rFonts w:asciiTheme="minorHAnsi" w:hAnsiTheme="minorHAnsi" w:cstheme="minorHAnsi"/>
          <w:sz w:val="21"/>
          <w:szCs w:val="24"/>
        </w:rPr>
      </w:pPr>
      <w:r>
        <w:rPr>
          <w:rFonts w:asciiTheme="minorHAnsi" w:hAnsiTheme="minorHAnsi" w:cstheme="minorHAnsi"/>
          <w:sz w:val="21"/>
          <w:szCs w:val="24"/>
        </w:rPr>
        <w:t>使用浓度为1 μmol/mol的苯标准气体进行测试，单次进样方式，连续重复进样</w:t>
      </w:r>
      <w:r>
        <w:rPr>
          <w:rFonts w:hint="eastAsia" w:asciiTheme="minorHAnsi" w:hAnsiTheme="minorHAnsi" w:cstheme="minorHAnsi"/>
          <w:sz w:val="21"/>
          <w:szCs w:val="24"/>
        </w:rPr>
        <w:t>7</w:t>
      </w:r>
      <w:r>
        <w:rPr>
          <w:rFonts w:asciiTheme="minorHAnsi" w:hAnsiTheme="minorHAnsi" w:cstheme="minorHAnsi"/>
          <w:sz w:val="21"/>
          <w:szCs w:val="24"/>
        </w:rPr>
        <w:t>次，记录</w:t>
      </w:r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  <w:vertAlign w:val="subscript"/>
        </w:rPr>
        <w:t>6</w:t>
      </w:r>
      <w:r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  <w:vertAlign w:val="subscript"/>
        </w:rPr>
        <w:t>7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  <w:sz w:val="21"/>
          <w:szCs w:val="24"/>
        </w:rPr>
        <w:t>质谱峰的峰高或者峰面积，按公式（5）计算相对标准偏差RSD，有效数值保留到小数点后1位作为重复性。</w:t>
      </w:r>
    </w:p>
    <w:p>
      <w:pPr>
        <w:spacing w:line="276" w:lineRule="auto"/>
        <w:jc w:val="right"/>
        <w:rPr>
          <w:rFonts w:hAnsi="宋体"/>
          <w:kern w:val="0"/>
        </w:rPr>
      </w:pPr>
      <m:oMath>
        <m:r>
          <w:rPr>
            <w:rFonts w:ascii="Cambria Math" w:hAnsi="Cambria Math" w:eastAsia="Cambria Math" w:cs="Cambria Math"/>
            <w:kern w:val="0"/>
          </w:rPr>
          <m:t>RSD</m:t>
        </m:r>
        <m:r>
          <m:rPr>
            <m:sty m:val="p"/>
          </m:rPr>
          <w:rPr>
            <w:rFonts w:ascii="Cambria Math" w:hAnsi="Cambria Math" w:eastAsia="Cambria Math" w:cs="Cambria Math"/>
            <w:kern w:val="0"/>
          </w:rPr>
          <m:t>=</m:t>
        </m:r>
        <m:f>
          <m:fPr>
            <m:ctrlPr>
              <w:rPr>
                <w:rFonts w:ascii="Cambria Math" w:hAnsi="Cambria Math" w:eastAsia="Cambria Math" w:cs="Cambria Math"/>
                <w:kern w:val="0"/>
              </w:rPr>
            </m:ctrlPr>
          </m:fPr>
          <m:num>
            <m:r>
              <w:rPr>
                <w:rFonts w:ascii="Cambria Math" w:hAnsi="Cambria Math" w:eastAsia="Cambria Math" w:cs="Cambria Math"/>
                <w:kern w:val="0"/>
              </w:rPr>
              <m:t>1</m:t>
            </m:r>
            <m:ctrlPr>
              <w:rPr>
                <w:rFonts w:ascii="Cambria Math" w:hAnsi="Cambria Math" w:eastAsia="Cambria Math" w:cs="Cambria Math"/>
                <w:kern w:val="0"/>
              </w:rPr>
            </m:ctrlPr>
          </m:num>
          <m:den>
            <m:bar>
              <m:barPr>
                <m:pos m:val="top"/>
                <m:ctrlPr>
                  <w:rPr>
                    <w:rFonts w:ascii="Cambria Math" w:hAnsi="Cambria Math" w:eastAsia="Cambria Math" w:cs="Cambria Math"/>
                    <w:i/>
                    <w:kern w:val="0"/>
                  </w:rPr>
                </m:ctrlPr>
              </m:barPr>
              <m:e>
                <m:r>
                  <w:rPr>
                    <w:rFonts w:ascii="Cambria Math" w:hAnsi="Cambria Math" w:eastAsia="Cambria Math" w:cs="Cambria Math"/>
                    <w:kern w:val="0"/>
                  </w:rPr>
                  <m:t>H</m:t>
                </m:r>
                <m:ctrlPr>
                  <w:rPr>
                    <w:rFonts w:ascii="Cambria Math" w:hAnsi="Cambria Math" w:eastAsia="Cambria Math" w:cs="Cambria Math"/>
                    <w:i/>
                    <w:kern w:val="0"/>
                  </w:rPr>
                </m:ctrlPr>
              </m:e>
            </m:bar>
            <m:ctrlPr>
              <w:rPr>
                <w:rFonts w:ascii="Cambria Math" w:hAnsi="Cambria Math" w:eastAsia="Cambria Math" w:cs="Cambria Math"/>
                <w:kern w:val="0"/>
              </w:rPr>
            </m:ctrlPr>
          </m:den>
        </m:f>
        <m:rad>
          <m:radPr>
            <m:degHide m:val="1"/>
            <m:ctrlPr>
              <w:rPr>
                <w:rFonts w:ascii="Cambria Math" w:hAnsi="Cambria Math" w:eastAsia="Cambria Math"/>
                <w:i/>
                <w:kern w:val="0"/>
              </w:rPr>
            </m:ctrlPr>
          </m:radPr>
          <m:deg>
            <m:ctrlPr>
              <w:rPr>
                <w:rFonts w:ascii="Cambria Math" w:hAnsi="Cambria Math" w:eastAsia="Cambria Math"/>
                <w:i/>
                <w:kern w:val="0"/>
              </w:rPr>
            </m:ctrlPr>
          </m:deg>
          <m:e>
            <m:f>
              <m:fPr>
                <m:ctrlPr>
                  <w:rPr>
                    <w:rFonts w:ascii="Cambria Math" w:hAnsi="Cambria Math" w:eastAsia="Cambria Math"/>
                    <w:i/>
                    <w:kern w:val="0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 w:eastAsia="Cambria Math"/>
                        <w:i/>
                        <w:kern w:val="0"/>
                      </w:rPr>
                    </m:ctrlPr>
                  </m:naryPr>
                  <m:sub>
                    <m:r>
                      <w:rPr>
                        <w:rFonts w:ascii="Cambria Math" w:hAnsi="Cambria Math" w:eastAsia="Cambria Math"/>
                        <w:kern w:val="0"/>
                      </w:rPr>
                      <m:t>i=1</m:t>
                    </m:r>
                    <m:ctrlPr>
                      <w:rPr>
                        <w:rFonts w:ascii="Cambria Math" w:hAnsi="Cambria Math" w:eastAsia="Cambria Math"/>
                        <w:i/>
                        <w:kern w:val="0"/>
                      </w:rPr>
                    </m:ctrlPr>
                  </m:sub>
                  <m:sup>
                    <m:r>
                      <w:rPr>
                        <w:rFonts w:ascii="Cambria Math" w:hAnsi="Cambria Math" w:eastAsia="Cambria Math"/>
                        <w:kern w:val="0"/>
                      </w:rPr>
                      <m:t>7</m:t>
                    </m:r>
                    <m:ctrlPr>
                      <w:rPr>
                        <w:rFonts w:ascii="Cambria Math" w:hAnsi="Cambria Math" w:eastAsia="Cambria Math"/>
                        <w:i/>
                        <w:kern w:val="0"/>
                      </w:rPr>
                    </m:ctrlPr>
                  </m:sup>
                  <m:e>
                    <m:sSup>
                      <m:sSupPr>
                        <m:ctrlPr>
                          <w:rPr>
                            <w:rFonts w:ascii="Cambria Math" w:hAnsi="Cambria Math" w:eastAsia="Cambria Math"/>
                            <w:i/>
                            <w:kern w:val="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eastAsia="Cambria Math"/>
                                <w:i/>
                                <w:kern w:val="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/>
                                    <w:i/>
                                    <w:kern w:val="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Cambria Math"/>
                                    <w:kern w:val="0"/>
                                  </w:rPr>
                                  <m:t>H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  <w:i/>
                                    <w:kern w:val="0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 w:eastAsia="Cambria Math"/>
                                    <w:kern w:val="0"/>
                                  </w:rPr>
                                  <m:t>i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  <w:i/>
                                    <w:kern w:val="0"/>
                                  </w:rPr>
                                </m:ctrlPr>
                              </m:sub>
                            </m:sSub>
                            <m:r>
                              <w:rPr>
                                <w:rFonts w:ascii="Cambria Math" w:hAnsi="Cambria Math" w:eastAsia="Cambria Math"/>
                                <w:kern w:val="0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eastAsia="Cambria Math"/>
                                    <w:i/>
                                    <w:kern w:val="0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eastAsia="Cambria Math"/>
                                    <w:kern w:val="0"/>
                                  </w:rPr>
                                  <m:t>H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  <w:i/>
                                    <w:kern w:val="0"/>
                                  </w:rPr>
                                </m:ctrlPr>
                              </m:e>
                            </m:bar>
                            <m:ctrlPr>
                              <w:rPr>
                                <w:rFonts w:ascii="Cambria Math" w:hAnsi="Cambria Math" w:eastAsia="Cambria Math"/>
                                <w:i/>
                                <w:kern w:val="0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 w:eastAsia="Cambria Math"/>
                            <w:i/>
                            <w:kern w:val="0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 w:eastAsia="Cambria Math"/>
                            <w:kern w:val="0"/>
                          </w:rPr>
                          <m:t>2</m:t>
                        </m:r>
                        <m:ctrlPr>
                          <w:rPr>
                            <w:rFonts w:ascii="Cambria Math" w:hAnsi="Cambria Math" w:eastAsia="Cambria Math"/>
                            <w:i/>
                            <w:kern w:val="0"/>
                          </w:rPr>
                        </m:ctrlPr>
                      </m:sup>
                    </m:sSup>
                    <m:ctrlPr>
                      <w:rPr>
                        <w:rFonts w:ascii="Cambria Math" w:hAnsi="Cambria Math" w:eastAsia="Cambria Math"/>
                        <w:i/>
                        <w:kern w:val="0"/>
                      </w:rPr>
                    </m:ctrlPr>
                  </m:e>
                </m:nary>
                <m:ctrlPr>
                  <w:rPr>
                    <w:rFonts w:ascii="Cambria Math" w:hAnsi="Cambria Math" w:eastAsia="Cambria Math"/>
                    <w:i/>
                    <w:kern w:val="0"/>
                  </w:rPr>
                </m:ctrlPr>
              </m:num>
              <m:den>
                <m:r>
                  <w:rPr>
                    <w:rFonts w:ascii="Cambria Math" w:hAnsi="Cambria Math" w:eastAsia="Cambria Math"/>
                    <w:kern w:val="0"/>
                  </w:rPr>
                  <m:t>6</m:t>
                </m:r>
                <m:ctrlPr>
                  <w:rPr>
                    <w:rFonts w:ascii="Cambria Math" w:hAnsi="Cambria Math" w:eastAsia="Cambria Math"/>
                    <w:i/>
                    <w:kern w:val="0"/>
                  </w:rPr>
                </m:ctrlPr>
              </m:den>
            </m:f>
            <m:ctrlPr>
              <w:rPr>
                <w:rFonts w:ascii="Cambria Math" w:hAnsi="Cambria Math" w:eastAsia="Cambria Math"/>
                <w:i/>
                <w:kern w:val="0"/>
              </w:rPr>
            </m:ctrlPr>
          </m:e>
        </m:rad>
        <m:r>
          <w:rPr>
            <w:rFonts w:ascii="Cambria Math" w:hAnsi="Cambria Math" w:eastAsia="Cambria Math"/>
            <w:kern w:val="0"/>
          </w:rPr>
          <m:t>×100%</m:t>
        </m:r>
      </m:oMath>
      <w:r>
        <w:rPr>
          <w:rFonts w:hint="eastAsia" w:hAnsi="宋体"/>
          <w:kern w:val="0"/>
        </w:rPr>
        <w:t xml:space="preserve">       </w:t>
      </w:r>
      <w:r>
        <w:rPr>
          <w:rFonts w:hAnsi="宋体"/>
          <w:kern w:val="0"/>
        </w:rPr>
        <w:t>…………………………………（5）</w:t>
      </w:r>
    </w:p>
    <w:p>
      <w:pPr>
        <w:snapToGrid w:val="0"/>
        <w:spacing w:line="276" w:lineRule="auto"/>
        <w:ind w:firstLine="567" w:firstLineChars="270"/>
        <w:rPr>
          <w:kern w:val="0"/>
        </w:rPr>
      </w:pPr>
      <w:bookmarkStart w:id="86" w:name="OLE_LINK3"/>
      <w:r>
        <w:rPr>
          <w:kern w:val="0"/>
        </w:rPr>
        <w:t>式中：</w:t>
      </w:r>
    </w:p>
    <w:p>
      <w:pPr>
        <w:snapToGrid w:val="0"/>
        <w:spacing w:line="276" w:lineRule="auto"/>
        <w:ind w:firstLine="567" w:firstLineChars="270"/>
        <w:rPr>
          <w:kern w:val="0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</w:rPr>
            </m:ctrlPr>
          </m:sSubPr>
          <m:e>
            <m:r>
              <w:rPr>
                <w:rFonts w:ascii="Cambria Math" w:hAnsi="Cambria Math"/>
                <w:kern w:val="0"/>
              </w:rPr>
              <m:t>H</m:t>
            </m:r>
            <m:ctrlPr>
              <w:rPr>
                <w:rFonts w:ascii="Cambria Math" w:hAnsi="Cambria Math"/>
                <w:i/>
                <w:kern w:val="0"/>
              </w:rPr>
            </m:ctrlPr>
          </m:e>
          <m:sub>
            <m:r>
              <w:rPr>
                <w:rFonts w:ascii="Cambria Math" w:hAnsi="Cambria Math"/>
                <w:kern w:val="0"/>
              </w:rPr>
              <m:t>i</m:t>
            </m:r>
            <m:ctrlPr>
              <w:rPr>
                <w:rFonts w:ascii="Cambria Math" w:hAnsi="Cambria Math"/>
                <w:i/>
                <w:kern w:val="0"/>
              </w:rPr>
            </m:ctrlPr>
          </m:sub>
        </m:sSub>
      </m:oMath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——</w:t>
      </w:r>
      <w:r>
        <w:rPr>
          <w:kern w:val="0"/>
        </w:rPr>
        <w:t xml:space="preserve"> 第i</w:t>
      </w:r>
      <w:r>
        <w:rPr>
          <w:rFonts w:hint="eastAsia"/>
          <w:kern w:val="0"/>
        </w:rPr>
        <w:t>次</w:t>
      </w:r>
      <w:r>
        <w:rPr>
          <w:kern w:val="0"/>
        </w:rPr>
        <w:t>峰高</w:t>
      </w:r>
      <w:r>
        <w:rPr>
          <w:rFonts w:hint="eastAsia"/>
          <w:kern w:val="0"/>
        </w:rPr>
        <w:t>或</w:t>
      </w:r>
      <w:r>
        <w:rPr>
          <w:kern w:val="0"/>
        </w:rPr>
        <w:t>峰面积；</w:t>
      </w:r>
    </w:p>
    <w:p>
      <w:pPr>
        <w:snapToGrid w:val="0"/>
        <w:spacing w:line="276" w:lineRule="auto"/>
        <w:ind w:firstLine="567" w:firstLineChars="270"/>
        <w:rPr>
          <w:kern w:val="0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</w:rPr>
            </m:ctrlPr>
          </m:barPr>
          <m:e>
            <m:r>
              <w:rPr>
                <w:rFonts w:ascii="Cambria Math" w:hAnsi="Cambria Math"/>
                <w:kern w:val="0"/>
              </w:rPr>
              <m:t>H</m:t>
            </m:r>
            <m:ctrlPr>
              <w:rPr>
                <w:rFonts w:ascii="Cambria Math" w:hAnsi="Cambria Math"/>
                <w:i/>
                <w:kern w:val="0"/>
              </w:rPr>
            </m:ctrlPr>
          </m:e>
        </m:bar>
      </m:oMath>
      <w:r>
        <w:rPr>
          <w:rFonts w:hint="eastAsia"/>
          <w:kern w:val="0"/>
        </w:rPr>
        <w:t xml:space="preserve">  ——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 </w:t>
      </w:r>
      <w:r>
        <w:rPr>
          <w:rFonts w:asciiTheme="minorHAnsi" w:hAnsiTheme="minorHAnsi" w:cstheme="minorHAnsi"/>
          <w:szCs w:val="24"/>
        </w:rPr>
        <w:t>连续</w:t>
      </w:r>
      <w:r>
        <w:rPr>
          <w:rFonts w:hint="eastAsia"/>
          <w:kern w:val="0"/>
        </w:rPr>
        <w:t>7次峰高或</w:t>
      </w:r>
      <w:r>
        <w:rPr>
          <w:kern w:val="0"/>
        </w:rPr>
        <w:t>峰面积</w:t>
      </w:r>
      <w:r>
        <w:rPr>
          <w:rFonts w:hint="eastAsia"/>
          <w:kern w:val="0"/>
        </w:rPr>
        <w:t>的</w:t>
      </w:r>
      <w:r>
        <w:rPr>
          <w:kern w:val="0"/>
        </w:rPr>
        <w:t>平均值；</w:t>
      </w:r>
    </w:p>
    <w:p>
      <w:pPr>
        <w:snapToGrid w:val="0"/>
        <w:spacing w:line="276" w:lineRule="auto"/>
        <w:ind w:firstLine="567" w:firstLineChars="270"/>
      </w:pPr>
      <w:r>
        <w:rPr>
          <w:i/>
          <w:iCs/>
          <w:kern w:val="0"/>
        </w:rPr>
        <w:t>RSD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—— </w:t>
      </w:r>
      <w:r>
        <w:rPr>
          <w:kern w:val="0"/>
        </w:rPr>
        <w:t>相对标准偏差。</w:t>
      </w:r>
      <w:bookmarkEnd w:id="86"/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87" w:name="_Toc2150678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6.5 安全</w:t>
      </w:r>
      <w:bookmarkEnd w:id="87"/>
    </w:p>
    <w:p>
      <w:pPr>
        <w:pStyle w:val="37"/>
        <w:spacing w:before="156" w:beforeLines="50" w:after="156" w:afterLines="50" w:line="276" w:lineRule="auto"/>
        <w:ind w:firstLine="0" w:firstLineChars="0"/>
        <w:rPr>
          <w:rFonts w:ascii="黑体" w:hAnsi="Calibri" w:eastAsia="黑体" w:cs="Times New Roman"/>
          <w:sz w:val="21"/>
          <w:szCs w:val="21"/>
        </w:rPr>
      </w:pPr>
      <w:r>
        <w:rPr>
          <w:rFonts w:hint="eastAsia" w:ascii="黑体" w:hAnsi="Calibri" w:eastAsia="黑体" w:cs="Times New Roman"/>
          <w:sz w:val="21"/>
          <w:szCs w:val="21"/>
        </w:rPr>
        <w:t>6.5.1　接触电流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应按GB/T34065-2017中6.2.2规定方法进行。</w:t>
      </w:r>
    </w:p>
    <w:p>
      <w:pPr>
        <w:pStyle w:val="37"/>
        <w:spacing w:before="156" w:beforeLines="50" w:after="156" w:afterLines="50" w:line="276" w:lineRule="auto"/>
        <w:ind w:firstLine="0" w:firstLineChars="0"/>
        <w:rPr>
          <w:rFonts w:ascii="黑体" w:hAnsi="Calibri" w:eastAsia="黑体" w:cs="Times New Roman"/>
          <w:sz w:val="21"/>
          <w:szCs w:val="21"/>
        </w:rPr>
      </w:pPr>
      <w:r>
        <w:rPr>
          <w:rFonts w:hint="eastAsia" w:ascii="黑体" w:hAnsi="Calibri" w:eastAsia="黑体" w:cs="Times New Roman"/>
          <w:sz w:val="21"/>
          <w:szCs w:val="21"/>
        </w:rPr>
        <w:t>6.5.2　介电强度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应按GB/T34065-2017中6.3.2规定方法进行。</w:t>
      </w:r>
    </w:p>
    <w:p>
      <w:pPr>
        <w:pStyle w:val="37"/>
        <w:spacing w:before="156" w:beforeLines="50" w:after="156" w:afterLines="50" w:line="276" w:lineRule="auto"/>
        <w:ind w:firstLine="0" w:firstLineChars="0"/>
        <w:rPr>
          <w:rFonts w:ascii="黑体" w:hAnsi="Calibri" w:eastAsia="黑体" w:cs="Times New Roman"/>
          <w:sz w:val="21"/>
          <w:szCs w:val="21"/>
        </w:rPr>
      </w:pPr>
      <w:r>
        <w:rPr>
          <w:rFonts w:hint="eastAsia" w:ascii="黑体" w:hAnsi="Calibri" w:eastAsia="黑体" w:cs="Times New Roman"/>
          <w:sz w:val="21"/>
          <w:szCs w:val="21"/>
        </w:rPr>
        <w:t>6.5.3　保护接地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应按GB/T34065-2017中6.4.2规定方法进行。</w:t>
      </w:r>
    </w:p>
    <w:p>
      <w:pPr>
        <w:pStyle w:val="37"/>
        <w:spacing w:before="156" w:beforeLines="50" w:after="156" w:afterLines="50" w:line="276" w:lineRule="auto"/>
        <w:ind w:firstLine="0" w:firstLineChars="0"/>
        <w:rPr>
          <w:rFonts w:ascii="黑体" w:hAnsi="Calibri" w:eastAsia="黑体" w:cs="Times New Roman"/>
          <w:sz w:val="21"/>
          <w:szCs w:val="21"/>
        </w:rPr>
      </w:pPr>
      <w:r>
        <w:rPr>
          <w:rFonts w:hint="eastAsia" w:ascii="黑体" w:hAnsi="Calibri" w:eastAsia="黑体" w:cs="Times New Roman"/>
          <w:sz w:val="21"/>
          <w:szCs w:val="21"/>
        </w:rPr>
        <w:t>6.5.4　仪器的安全保护标识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目视检查。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88" w:name="_Toc2150679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 xml:space="preserve">6.6  </w:t>
      </w:r>
      <w:commentRangeStart w:id="9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环境适应性</w:t>
      </w:r>
      <w:commentRangeEnd w:id="9"/>
      <w:r>
        <w:rPr>
          <w:rStyle w:val="22"/>
          <w:rFonts w:ascii="Calibri" w:hAnsi="Calibri" w:cs="Calibri"/>
          <w:b w:val="0"/>
          <w:bCs w:val="0"/>
        </w:rPr>
        <w:commentReference w:id="9"/>
      </w:r>
      <w:bookmarkEnd w:id="88"/>
    </w:p>
    <w:p>
      <w:pPr>
        <w:pStyle w:val="53"/>
        <w:spacing w:before="156" w:after="156"/>
      </w:pPr>
      <w:r>
        <w:rPr>
          <w:rFonts w:hint="eastAsia"/>
        </w:rPr>
        <w:t>6.6.1 温度适应性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按照GB/T 11606-2007第4章和第5章规定的低温试验和高温试验方法进行。</w:t>
      </w:r>
    </w:p>
    <w:p>
      <w:pPr>
        <w:pStyle w:val="53"/>
        <w:spacing w:before="156" w:after="156"/>
      </w:pPr>
      <w:r>
        <w:rPr>
          <w:rFonts w:hint="eastAsia"/>
        </w:rPr>
        <w:t>6.6.2电源电压适应性</w:t>
      </w:r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按GB/T11606-2007中第3章进行，先将电压从220 V调至198 V，按5.6.2的要求对质谱仪进行试验；电源电压再调至242 V，重复上述试验。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89" w:name="_Toc2150680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6.7 运输、运输贮存</w:t>
      </w:r>
      <w:bookmarkEnd w:id="89"/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质谱仪在包装状态下，按GB/T 11606-2007中第15章、第16章、第17章的方法进行。</w:t>
      </w:r>
    </w:p>
    <w:p>
      <w:pPr>
        <w:pStyle w:val="2"/>
        <w:spacing w:line="276" w:lineRule="auto"/>
        <w:rPr>
          <w:rFonts w:ascii="黑体" w:hAnsi="Arial" w:eastAsia="黑体" w:cs="Arial"/>
          <w:b w:val="0"/>
          <w:sz w:val="21"/>
          <w:szCs w:val="21"/>
        </w:rPr>
      </w:pPr>
      <w:bookmarkStart w:id="90" w:name="_Toc2150681"/>
      <w:r>
        <w:rPr>
          <w:rFonts w:hint="eastAsia" w:ascii="黑体" w:hAnsi="Arial" w:eastAsia="黑体" w:cs="Arial"/>
          <w:b w:val="0"/>
          <w:sz w:val="21"/>
          <w:szCs w:val="21"/>
        </w:rPr>
        <w:t>7 检验规则</w:t>
      </w:r>
      <w:bookmarkEnd w:id="90"/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91" w:name="_Toc2150682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7.1 检验分类</w:t>
      </w:r>
      <w:bookmarkEnd w:id="91"/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检验分为：</w:t>
      </w:r>
    </w:p>
    <w:p>
      <w:r>
        <w:t xml:space="preserve">    a</w:t>
      </w:r>
      <w:r>
        <w:rPr>
          <w:rFonts w:hint="eastAsia"/>
        </w:rPr>
        <w:t>）</w:t>
      </w:r>
      <w:r>
        <w:t xml:space="preserve">  </w:t>
      </w:r>
      <w:r>
        <w:rPr>
          <w:rFonts w:hint="eastAsia"/>
        </w:rPr>
        <w:t>出厂检验；</w:t>
      </w:r>
    </w:p>
    <w:p>
      <w:pPr>
        <w:spacing w:after="156" w:afterLines="50" w:line="276" w:lineRule="auto"/>
        <w:ind w:firstLine="420" w:firstLineChars="200"/>
      </w:pPr>
      <w:r>
        <w:t>b</w:t>
      </w:r>
      <w:r>
        <w:rPr>
          <w:rFonts w:hint="eastAsia"/>
        </w:rPr>
        <w:t>）</w:t>
      </w:r>
      <w:r>
        <w:t xml:space="preserve">  </w:t>
      </w:r>
      <w:r>
        <w:rPr>
          <w:rFonts w:hint="eastAsia"/>
        </w:rPr>
        <w:t>型式检验。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92" w:name="_Toc2150683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7.2 出厂检验</w:t>
      </w:r>
      <w:bookmarkEnd w:id="92"/>
    </w:p>
    <w:p>
      <w:pPr>
        <w:pStyle w:val="37"/>
        <w:spacing w:before="156" w:beforeLines="50" w:after="156" w:afterLines="50" w:line="276" w:lineRule="auto"/>
        <w:ind w:firstLine="420"/>
        <w:rPr>
          <w:rFonts w:ascii="Calibri" w:hAnsi="宋体" w:cs="Calibri"/>
          <w:sz w:val="21"/>
          <w:szCs w:val="24"/>
        </w:rPr>
      </w:pPr>
      <w:r>
        <w:rPr>
          <w:rFonts w:hint="eastAsia" w:ascii="Calibri" w:hAnsi="宋体" w:cs="Calibri"/>
          <w:sz w:val="21"/>
          <w:szCs w:val="24"/>
        </w:rPr>
        <w:t>出厂检验应符合以下要求：</w:t>
      </w:r>
    </w:p>
    <w:p>
      <w:pPr>
        <w:ind w:firstLine="420" w:firstLineChars="200"/>
      </w:pPr>
      <w:r>
        <w:t>a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每台质谱仪均应经检验合格，并附有合格证方能出厂；</w:t>
      </w:r>
    </w:p>
    <w:p>
      <w:pPr>
        <w:ind w:firstLine="420" w:firstLineChars="200"/>
      </w:pPr>
      <w:r>
        <w:t>b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出厂检验应按</w:t>
      </w:r>
      <w:r>
        <w:t>5.2</w:t>
      </w:r>
      <w:r>
        <w:rPr>
          <w:rFonts w:hint="eastAsia" w:ascii="宋体" w:hAnsi="宋体"/>
        </w:rPr>
        <w:t>～</w:t>
      </w:r>
      <w:r>
        <w:t>5.</w:t>
      </w:r>
      <w:r>
        <w:rPr>
          <w:rFonts w:hint="eastAsia"/>
        </w:rPr>
        <w:t>5要求进行，并符合要求。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93" w:name="_Toc2150684"/>
      <w:r>
        <w:rPr>
          <w:rFonts w:ascii="黑体" w:hAnsi="Arial" w:eastAsia="黑体" w:cs="Arial"/>
          <w:b w:val="0"/>
          <w:kern w:val="44"/>
          <w:sz w:val="21"/>
          <w:szCs w:val="21"/>
        </w:rPr>
        <w:t>7.3</w:t>
      </w:r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　型式检验</w:t>
      </w:r>
      <w:bookmarkEnd w:id="93"/>
    </w:p>
    <w:p>
      <w:pPr>
        <w:spacing w:before="156" w:beforeLines="50" w:after="156" w:afterLines="50"/>
      </w:pPr>
      <w:r>
        <w:rPr>
          <w:rFonts w:hint="eastAsia" w:ascii="黑体" w:eastAsia="黑体"/>
        </w:rPr>
        <w:t>7.3.1</w:t>
      </w:r>
      <w:r>
        <w:rPr>
          <w:rFonts w:ascii="黑体" w:eastAsia="黑体"/>
        </w:rPr>
        <w:t xml:space="preserve"> </w:t>
      </w:r>
      <w:r>
        <w:rPr>
          <w:rFonts w:hint="eastAsia"/>
        </w:rPr>
        <w:t>在下列情况之一时，应按5</w:t>
      </w:r>
      <w:r>
        <w:t>.2</w:t>
      </w:r>
      <w:r>
        <w:rPr>
          <w:rFonts w:hint="eastAsia" w:ascii="宋体" w:hAnsi="宋体"/>
        </w:rPr>
        <w:t>～</w:t>
      </w:r>
      <w:r>
        <w:t>5.</w:t>
      </w:r>
      <w:r>
        <w:rPr>
          <w:rFonts w:hint="eastAsia"/>
        </w:rPr>
        <w:t>7要求进行型式检验：</w:t>
      </w:r>
    </w:p>
    <w:p>
      <w:pPr>
        <w:spacing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a） 新质谱仪或老质谱仪转厂定型鉴定；</w:t>
      </w:r>
    </w:p>
    <w:p>
      <w:pPr>
        <w:spacing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b） 正式生产后，如结构、材料、工艺有较大改变，可能影响质谱仪性能时；</w:t>
      </w:r>
    </w:p>
    <w:p>
      <w:pPr>
        <w:spacing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c） 正常生产时，定期或积累一定产量后，应周期进行一次检验，建议为三年；</w:t>
      </w:r>
    </w:p>
    <w:p>
      <w:pPr>
        <w:spacing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d） 质谱仪停产超过一年，恢复生产时；</w:t>
      </w:r>
    </w:p>
    <w:p>
      <w:pPr>
        <w:spacing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e） 国家质量监督机构提出进行型式检验要求时。</w:t>
      </w:r>
    </w:p>
    <w:p>
      <w:pPr>
        <w:pStyle w:val="49"/>
        <w:spacing w:before="156" w:beforeLines="50" w:after="156" w:afterLines="50"/>
        <w:ind w:left="0" w:firstLine="0"/>
      </w:pPr>
      <w:r>
        <w:rPr>
          <w:rFonts w:hint="eastAsia" w:ascii="黑体" w:eastAsia="黑体"/>
        </w:rPr>
        <w:t xml:space="preserve">7.3.2 </w:t>
      </w:r>
      <w:r>
        <w:rPr>
          <w:rFonts w:hint="eastAsia"/>
        </w:rPr>
        <w:t>型式检验的样品应在出厂检验合格的同批次产品中随机抽取1台，</w:t>
      </w:r>
      <w:r>
        <w:rPr>
          <w:rFonts w:hint="eastAsia" w:ascii="Times New Roman"/>
          <w:kern w:val="2"/>
          <w:szCs w:val="24"/>
        </w:rPr>
        <w:t>按照第6章中</w:t>
      </w:r>
      <w:r>
        <w:rPr>
          <w:rFonts w:ascii="Times New Roman"/>
          <w:kern w:val="2"/>
          <w:szCs w:val="24"/>
        </w:rPr>
        <w:t>的试验方法进行</w:t>
      </w:r>
      <w:r>
        <w:rPr>
          <w:rFonts w:hint="eastAsia" w:ascii="Times New Roman"/>
          <w:kern w:val="2"/>
          <w:szCs w:val="24"/>
        </w:rPr>
        <w:t>试验</w:t>
      </w:r>
      <w:r>
        <w:rPr>
          <w:rFonts w:ascii="Times New Roman"/>
          <w:kern w:val="2"/>
          <w:szCs w:val="24"/>
        </w:rPr>
        <w:t>，并结果符</w:t>
      </w:r>
      <w:r>
        <w:rPr>
          <w:rFonts w:asciiTheme="minorHAnsi" w:hAnsiTheme="minorHAnsi" w:cstheme="minorHAnsi"/>
          <w:kern w:val="2"/>
          <w:szCs w:val="24"/>
        </w:rPr>
        <w:t>合第5章中</w:t>
      </w:r>
      <w:r>
        <w:rPr>
          <w:rFonts w:hint="eastAsia" w:ascii="Times New Roman"/>
          <w:kern w:val="2"/>
          <w:szCs w:val="24"/>
        </w:rPr>
        <w:t>要求</w:t>
      </w:r>
      <w:r>
        <w:rPr>
          <w:rFonts w:hint="eastAsia"/>
        </w:rPr>
        <w:t>。</w:t>
      </w:r>
    </w:p>
    <w:p>
      <w:pPr>
        <w:pStyle w:val="49"/>
        <w:spacing w:before="156" w:beforeLines="50" w:after="156" w:afterLines="50"/>
        <w:ind w:left="0" w:firstLine="0"/>
      </w:pPr>
      <w:r>
        <w:rPr>
          <w:rFonts w:ascii="黑体" w:eastAsia="黑体"/>
        </w:rPr>
        <w:t>7.3.3</w:t>
      </w:r>
      <w:r>
        <w:t xml:space="preserve"> </w:t>
      </w:r>
      <w:r>
        <w:rPr>
          <w:rFonts w:hint="eastAsia"/>
        </w:rPr>
        <w:t>若型式检验不合格，则在提出</w:t>
      </w:r>
      <w:r>
        <w:t>整改</w:t>
      </w:r>
      <w:r>
        <w:rPr>
          <w:rFonts w:hint="eastAsia"/>
        </w:rPr>
        <w:t>后重新进行型式检验。若再次型式检验不合格，则停产整顿，质谱仪停止出厂。待问题解决后，经型式检验合格后方可恢复出厂检验。</w:t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黑体" w:eastAsia="黑体"/>
        </w:rPr>
        <w:t xml:space="preserve">7.3.4 </w:t>
      </w:r>
      <w:r>
        <w:rPr>
          <w:rFonts w:hint="eastAsia"/>
        </w:rPr>
        <w:t>若型式检验合格，经出厂检验合格的同批次产品作为合格品可以出厂或入库。若入库</w:t>
      </w:r>
      <w:r>
        <w:rPr>
          <w:rFonts w:asciiTheme="minorHAnsi" w:hAnsiTheme="minorHAnsi" w:cstheme="minorHAnsi"/>
        </w:rPr>
        <w:t>超过12个月再出</w:t>
      </w:r>
      <w:r>
        <w:rPr>
          <w:rFonts w:hint="eastAsia"/>
        </w:rPr>
        <w:t>厂，则应重新进行出厂检验。</w:t>
      </w:r>
    </w:p>
    <w:p>
      <w:pPr>
        <w:pStyle w:val="2"/>
        <w:spacing w:line="276" w:lineRule="auto"/>
        <w:rPr>
          <w:rFonts w:ascii="黑体" w:hAnsi="Arial" w:eastAsia="黑体" w:cs="Arial"/>
          <w:b w:val="0"/>
          <w:sz w:val="21"/>
          <w:szCs w:val="21"/>
        </w:rPr>
      </w:pPr>
      <w:bookmarkStart w:id="94" w:name="_Toc2150685"/>
      <w:r>
        <w:rPr>
          <w:rFonts w:hint="eastAsia" w:ascii="黑体" w:hAnsi="Arial" w:eastAsia="黑体" w:cs="Arial"/>
          <w:b w:val="0"/>
          <w:sz w:val="21"/>
          <w:szCs w:val="21"/>
        </w:rPr>
        <w:t>8</w:t>
      </w:r>
      <w:r>
        <w:rPr>
          <w:rFonts w:ascii="黑体" w:hAnsi="Arial" w:eastAsia="黑体" w:cs="Arial"/>
          <w:b w:val="0"/>
          <w:sz w:val="21"/>
          <w:szCs w:val="21"/>
        </w:rPr>
        <w:t xml:space="preserve"> 标志、包装、运输和贮存</w:t>
      </w:r>
      <w:bookmarkEnd w:id="94"/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95" w:name="_Toc2150686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8</w:t>
      </w:r>
      <w:r>
        <w:rPr>
          <w:rFonts w:ascii="黑体" w:hAnsi="Arial" w:eastAsia="黑体" w:cs="Arial"/>
          <w:b w:val="0"/>
          <w:kern w:val="44"/>
          <w:sz w:val="21"/>
          <w:szCs w:val="21"/>
        </w:rPr>
        <w:t>.1 标志</w:t>
      </w:r>
      <w:bookmarkEnd w:id="95"/>
    </w:p>
    <w:p>
      <w:pPr>
        <w:pStyle w:val="48"/>
        <w:spacing w:line="276" w:lineRule="auto"/>
        <w:ind w:left="0" w:firstLine="0"/>
      </w:pPr>
      <w:bookmarkStart w:id="96" w:name="_Toc2150687"/>
      <w:r>
        <w:rPr>
          <w:rFonts w:hint="eastAsia"/>
        </w:rPr>
        <w:t>8.1.1 产品标志</w:t>
      </w:r>
      <w:bookmarkEnd w:id="96"/>
    </w:p>
    <w:p>
      <w:pPr>
        <w:pStyle w:val="37"/>
        <w:spacing w:before="156" w:beforeLines="50" w:after="156" w:afterLines="50" w:line="276" w:lineRule="auto"/>
        <w:ind w:firstLine="420"/>
        <w:rPr>
          <w:rFonts w:ascii="Times New Roman" w:cs="Times New Roman"/>
        </w:rPr>
      </w:pPr>
      <w:r>
        <w:rPr>
          <w:rFonts w:hint="eastAsia" w:ascii="Calibri" w:hAnsi="宋体" w:cs="Calibri"/>
          <w:sz w:val="21"/>
          <w:szCs w:val="24"/>
        </w:rPr>
        <w:t>每台质谱仪应固定铭牌，铭牌上应明确标示下列内容：</w:t>
      </w:r>
    </w:p>
    <w:p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制造厂名称；</w:t>
      </w:r>
    </w:p>
    <w:p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产品型号；</w:t>
      </w:r>
    </w:p>
    <w:p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产品名称；</w:t>
      </w:r>
    </w:p>
    <w:p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商标；</w:t>
      </w:r>
    </w:p>
    <w:p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制造日期、产品编号；</w:t>
      </w:r>
    </w:p>
    <w:p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额定工作电压、频率和功率。</w:t>
      </w:r>
    </w:p>
    <w:p>
      <w:pPr>
        <w:pStyle w:val="48"/>
        <w:spacing w:line="276" w:lineRule="auto"/>
        <w:ind w:left="0" w:firstLine="0"/>
      </w:pPr>
      <w:bookmarkStart w:id="97" w:name="_Toc2150688"/>
      <w:r>
        <w:rPr>
          <w:rFonts w:hint="eastAsia"/>
        </w:rPr>
        <w:t>8.1.2 包装标志</w:t>
      </w:r>
      <w:bookmarkEnd w:id="97"/>
    </w:p>
    <w:p>
      <w:pPr>
        <w:pStyle w:val="37"/>
        <w:spacing w:before="156" w:beforeLines="50" w:after="156" w:afterLines="50" w:line="276" w:lineRule="auto"/>
        <w:ind w:firstLine="420"/>
        <w:rPr>
          <w:rFonts w:ascii="Times New Roman" w:cs="Times New Roman"/>
        </w:rPr>
      </w:pPr>
      <w:r>
        <w:rPr>
          <w:rFonts w:hint="eastAsia" w:ascii="Calibri" w:hAnsi="宋体" w:cs="Calibri"/>
          <w:sz w:val="21"/>
          <w:szCs w:val="24"/>
        </w:rPr>
        <w:t>质谱仪的包装应明确标识如下内容：</w:t>
      </w:r>
    </w:p>
    <w:p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制造厂名称和地址；</w:t>
      </w:r>
    </w:p>
    <w:p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产品型号；</w:t>
      </w:r>
    </w:p>
    <w:p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产品名称；</w:t>
      </w:r>
    </w:p>
    <w:p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商标；</w:t>
      </w:r>
    </w:p>
    <w:p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产品应用的标准编号；</w:t>
      </w:r>
    </w:p>
    <w:p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产品质量和外形尺寸（长×宽×高）；</w:t>
      </w:r>
    </w:p>
    <w:p>
      <w:pPr>
        <w:numPr>
          <w:ilvl w:val="0"/>
          <w:numId w:val="9"/>
        </w:numPr>
        <w:spacing w:line="276" w:lineRule="auto"/>
        <w:ind w:left="77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包装、储运图示标志，符合GB/T 191-2008的规定，如“易碎物品、怕雨、向上”等。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98" w:name="_Toc2150689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8</w:t>
      </w:r>
      <w:r>
        <w:rPr>
          <w:rFonts w:ascii="黑体" w:hAnsi="Arial" w:eastAsia="黑体" w:cs="Arial"/>
          <w:b w:val="0"/>
          <w:kern w:val="44"/>
          <w:sz w:val="21"/>
          <w:szCs w:val="21"/>
        </w:rPr>
        <w:t>.2 包装</w:t>
      </w:r>
      <w:bookmarkEnd w:id="98"/>
    </w:p>
    <w:p>
      <w:pPr>
        <w:pStyle w:val="48"/>
        <w:spacing w:line="276" w:lineRule="auto"/>
        <w:ind w:left="0" w:firstLine="0"/>
      </w:pPr>
      <w:bookmarkStart w:id="99" w:name="_Toc2150690"/>
      <w:r>
        <w:rPr>
          <w:rFonts w:hint="eastAsia"/>
        </w:rPr>
        <w:t>8.2.1 仪器包装</w:t>
      </w:r>
      <w:bookmarkEnd w:id="99"/>
    </w:p>
    <w:p>
      <w:pPr>
        <w:spacing w:after="156" w:afterLines="50" w:line="276" w:lineRule="auto"/>
        <w:ind w:firstLine="420" w:firstLineChars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应符合GB/T 13384-2008中的规定。</w:t>
      </w:r>
    </w:p>
    <w:p>
      <w:pPr>
        <w:pStyle w:val="48"/>
        <w:spacing w:line="276" w:lineRule="auto"/>
        <w:ind w:left="0" w:firstLine="0"/>
      </w:pPr>
      <w:bookmarkStart w:id="100" w:name="_Toc2150691"/>
      <w:r>
        <w:rPr>
          <w:rFonts w:hint="eastAsia"/>
        </w:rPr>
        <w:t>8.2.2 随机文件</w:t>
      </w:r>
      <w:bookmarkEnd w:id="100"/>
    </w:p>
    <w:p>
      <w:pPr>
        <w:pStyle w:val="37"/>
        <w:spacing w:before="156" w:beforeLines="50" w:after="156" w:afterLines="50" w:line="276" w:lineRule="auto"/>
        <w:ind w:firstLine="420"/>
        <w:rPr>
          <w:rFonts w:ascii="Times New Roman" w:cs="Times New Roman"/>
        </w:rPr>
      </w:pPr>
      <w:r>
        <w:rPr>
          <w:rFonts w:hint="eastAsia" w:ascii="Calibri" w:hAnsi="宋体" w:cs="Calibri"/>
          <w:sz w:val="21"/>
          <w:szCs w:val="24"/>
        </w:rPr>
        <w:t>包括如下文件：</w:t>
      </w:r>
    </w:p>
    <w:p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产品合格证；</w:t>
      </w:r>
    </w:p>
    <w:p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产品使用说明书；</w:t>
      </w:r>
    </w:p>
    <w:p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装箱单；</w:t>
      </w:r>
    </w:p>
    <w:p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附件备件清单。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101" w:name="_Toc2150692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8</w:t>
      </w:r>
      <w:r>
        <w:rPr>
          <w:rFonts w:ascii="黑体" w:hAnsi="Arial" w:eastAsia="黑体" w:cs="Arial"/>
          <w:b w:val="0"/>
          <w:kern w:val="44"/>
          <w:sz w:val="21"/>
          <w:szCs w:val="21"/>
        </w:rPr>
        <w:t>.3 运输</w:t>
      </w:r>
      <w:bookmarkEnd w:id="101"/>
    </w:p>
    <w:p>
      <w:pPr>
        <w:pStyle w:val="37"/>
        <w:spacing w:before="156" w:beforeLines="50" w:after="156" w:afterLines="50" w:line="276" w:lineRule="auto"/>
        <w:ind w:firstLine="420"/>
        <w:rPr>
          <w:rFonts w:ascii="Times New Roman" w:cs="Times New Roman"/>
        </w:rPr>
      </w:pPr>
      <w:r>
        <w:rPr>
          <w:rFonts w:hint="eastAsia" w:ascii="Calibri" w:hAnsi="宋体" w:cs="Calibri"/>
          <w:sz w:val="21"/>
          <w:szCs w:val="24"/>
        </w:rPr>
        <w:t>质谱仪在包装完整的条件下，允许用一般交通工具运输。运输过程中应按印刷的运输标志的要求进行运输作业。</w:t>
      </w:r>
    </w:p>
    <w:p>
      <w:pPr>
        <w:pStyle w:val="3"/>
        <w:spacing w:before="100" w:beforeAutospacing="1" w:line="276" w:lineRule="auto"/>
        <w:rPr>
          <w:rFonts w:ascii="黑体" w:hAnsi="Arial" w:eastAsia="黑体" w:cs="Arial"/>
          <w:b w:val="0"/>
          <w:kern w:val="44"/>
          <w:sz w:val="21"/>
          <w:szCs w:val="21"/>
        </w:rPr>
      </w:pPr>
      <w:bookmarkStart w:id="102" w:name="_Toc2150693"/>
      <w:r>
        <w:rPr>
          <w:rFonts w:hint="eastAsia" w:ascii="黑体" w:hAnsi="Arial" w:eastAsia="黑体" w:cs="Arial"/>
          <w:b w:val="0"/>
          <w:kern w:val="44"/>
          <w:sz w:val="21"/>
          <w:szCs w:val="21"/>
        </w:rPr>
        <w:t>8</w:t>
      </w:r>
      <w:r>
        <w:rPr>
          <w:rFonts w:ascii="黑体" w:hAnsi="Arial" w:eastAsia="黑体" w:cs="Arial"/>
          <w:b w:val="0"/>
          <w:kern w:val="44"/>
          <w:sz w:val="21"/>
          <w:szCs w:val="21"/>
        </w:rPr>
        <w:t>.4 贮存</w:t>
      </w:r>
      <w:bookmarkEnd w:id="102"/>
    </w:p>
    <w:p>
      <w:pPr>
        <w:pStyle w:val="37"/>
        <w:spacing w:before="156" w:beforeLines="50" w:after="156" w:afterLines="50" w:line="276" w:lineRule="auto"/>
        <w:ind w:firstLine="420"/>
        <w:rPr>
          <w:rFonts w:ascii="Times New Roman" w:cs="Times New Roman"/>
        </w:rPr>
      </w:pPr>
      <w:r>
        <w:rPr>
          <w:rFonts w:asciiTheme="minorHAnsi" w:hAnsiTheme="minorHAnsi" w:cstheme="minorHAnsi"/>
          <w:sz w:val="21"/>
          <w:szCs w:val="24"/>
        </w:rPr>
        <w:t>质谱仪在运输包装状态下，应符合GB/T 12519-2010中6.4贮存环境的规定</w:t>
      </w:r>
      <w:r>
        <w:rPr>
          <w:rFonts w:hint="eastAsia" w:ascii="Calibri" w:hAnsi="宋体" w:cs="Calibri"/>
          <w:sz w:val="21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hang" w:date="2019-02-28T09:29:00Z" w:initials="z">
    <w:p w14:paraId="6A3E6D39">
      <w:pPr>
        <w:pStyle w:val="7"/>
      </w:pPr>
      <w:r>
        <w:t>归口单位不统一</w:t>
      </w:r>
    </w:p>
  </w:comment>
  <w:comment w:id="1" w:author="zhang" w:date="2019-01-31T11:09:00Z" w:initials="z">
    <w:p w14:paraId="02E752DE">
      <w:pPr>
        <w:pStyle w:val="7"/>
      </w:pPr>
      <w:r>
        <w:rPr>
          <w:rFonts w:hint="eastAsia"/>
        </w:rPr>
        <w:t>原本待测物分子用M表示，但下面3.2中表述质量也用M表示，容易混淆。由于质谱中用M表示质量已经是共识，因此将待测物的表示方式修改为X。</w:t>
      </w:r>
    </w:p>
  </w:comment>
  <w:comment w:id="2" w:author="zhang" w:date="2019-02-13T10:23:00Z" w:initials="z">
    <w:p w14:paraId="6E315A44">
      <w:pPr>
        <w:pStyle w:val="7"/>
      </w:pPr>
      <w:r>
        <w:t>取消实验室质谱仪和过程质谱仪的分类，统一按照实验室条件进行仪器性能指标的规定，仪器的检验也在此条件下进行</w:t>
      </w:r>
    </w:p>
  </w:comment>
  <w:comment w:id="3" w:author="zhang" w:date="2019-02-13T10:22:00Z" w:initials="z">
    <w:p w14:paraId="367A330E">
      <w:pPr>
        <w:pStyle w:val="7"/>
      </w:pPr>
      <w:r>
        <w:t>只保留实验室工作条件</w:t>
      </w:r>
    </w:p>
  </w:comment>
  <w:comment w:id="4" w:author="zhang" w:date="2019-02-13T10:23:00Z" w:initials="z">
    <w:p w14:paraId="37B27A5D">
      <w:pPr>
        <w:pStyle w:val="7"/>
      </w:pPr>
      <w:r>
        <w:t>取消过程质谱仪的要求</w:t>
      </w:r>
    </w:p>
  </w:comment>
  <w:comment w:id="5" w:author="zhang" w:date="2019-02-13T10:23:00Z" w:initials="z">
    <w:p w14:paraId="410C4A6A">
      <w:pPr>
        <w:pStyle w:val="7"/>
      </w:pPr>
      <w:r>
        <w:t>取消过程质谱仪的要求</w:t>
      </w:r>
    </w:p>
  </w:comment>
  <w:comment w:id="6" w:author="zhang" w:date="2019-02-13T10:24:00Z" w:initials="z">
    <w:p w14:paraId="6D4063F4">
      <w:pPr>
        <w:pStyle w:val="7"/>
      </w:pPr>
      <w:r>
        <w:t>取消过程质谱仪对应的电磁兼容性要求</w:t>
      </w:r>
    </w:p>
  </w:comment>
  <w:comment w:id="7" w:author="zhang" w:date="2019-02-13T10:52:00Z" w:initials="z">
    <w:p w14:paraId="2DB92803">
      <w:pPr>
        <w:pStyle w:val="7"/>
      </w:pPr>
      <w:r>
        <w:t>重新加入配气仪，因为没有</w:t>
      </w:r>
      <w:r>
        <w:rPr>
          <w:rFonts w:hint="eastAsia"/>
        </w:rPr>
        <w:t>1 ppm以下浓度的有证标气。</w:t>
      </w:r>
    </w:p>
  </w:comment>
  <w:comment w:id="8" w:author="zhang" w:date="2019-02-13T10:27:00Z" w:initials="z">
    <w:p w14:paraId="286A0CCB">
      <w:pPr>
        <w:pStyle w:val="7"/>
      </w:pPr>
      <w:r>
        <w:rPr>
          <w:rFonts w:hint="eastAsia"/>
        </w:rPr>
        <w:t>修改了取值范围</w:t>
      </w:r>
    </w:p>
  </w:comment>
  <w:comment w:id="9" w:author="zhang" w:date="2019-02-13T10:28:00Z" w:initials="z">
    <w:p w14:paraId="45234EBD">
      <w:pPr>
        <w:pStyle w:val="7"/>
      </w:pPr>
      <w:r>
        <w:t>取消过程质谱仪对应的电磁兼容性试验方法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A3E6D39" w15:done="0"/>
  <w15:commentEx w15:paraId="02E752DE" w15:done="0"/>
  <w15:commentEx w15:paraId="6E315A44" w15:done="0"/>
  <w15:commentEx w15:paraId="367A330E" w15:done="0"/>
  <w15:commentEx w15:paraId="37B27A5D" w15:done="0"/>
  <w15:commentEx w15:paraId="410C4A6A" w15:done="0"/>
  <w15:commentEx w15:paraId="6D4063F4" w15:done="0"/>
  <w15:commentEx w15:paraId="2DB92803" w15:done="0"/>
  <w15:commentEx w15:paraId="286A0CCB" w15:done="0"/>
  <w15:commentEx w15:paraId="45234E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732632"/>
      <w:docPartObj>
        <w:docPartGallery w:val="AutoText"/>
      </w:docPartObj>
    </w:sdtPr>
    <w:sdtContent>
      <w:p>
        <w:pPr>
          <w:pStyle w:val="11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I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  <w:p>
    <w:pPr>
      <w:jc w:val="right"/>
    </w:pPr>
    <w:r>
      <w:rPr>
        <w:rFonts w:hint="eastAsia"/>
      </w:rPr>
      <w:t>T/CIMA 0009—XXXX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794"/>
    <w:multiLevelType w:val="multilevel"/>
    <w:tmpl w:val="05FC3794"/>
    <w:lvl w:ilvl="0" w:tentative="0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AC6637"/>
    <w:multiLevelType w:val="multilevel"/>
    <w:tmpl w:val="13AC6637"/>
    <w:lvl w:ilvl="0" w:tentative="0">
      <w:start w:val="1"/>
      <w:numFmt w:val="decimal"/>
      <w:pStyle w:val="40"/>
      <w:lvlText w:val="%1.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pStyle w:val="41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pStyle w:val="42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>
    <w:nsid w:val="1DBF583A"/>
    <w:multiLevelType w:val="multilevel"/>
    <w:tmpl w:val="1DBF583A"/>
    <w:lvl w:ilvl="0" w:tentative="0">
      <w:start w:val="1"/>
      <w:numFmt w:val="decimal"/>
      <w:pStyle w:val="61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3">
    <w:nsid w:val="2FC607AE"/>
    <w:multiLevelType w:val="multilevel"/>
    <w:tmpl w:val="2FC607AE"/>
    <w:lvl w:ilvl="0" w:tentative="0">
      <w:start w:val="5"/>
      <w:numFmt w:val="decimal"/>
      <w:lvlText w:val="%1"/>
      <w:lvlJc w:val="left"/>
      <w:pPr>
        <w:ind w:left="550" w:hanging="55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550" w:hanging="550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1D32E86"/>
    <w:multiLevelType w:val="multilevel"/>
    <w:tmpl w:val="31D32E86"/>
    <w:lvl w:ilvl="0" w:tentative="0">
      <w:start w:val="6"/>
      <w:numFmt w:val="decimal"/>
      <w:lvlText w:val="%1"/>
      <w:lvlJc w:val="left"/>
      <w:pPr>
        <w:ind w:left="550" w:hanging="55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50" w:hanging="55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54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color w:val="auto"/>
        <w:sz w:val="20"/>
        <w:szCs w:val="21"/>
      </w:rPr>
    </w:lvl>
    <w:lvl w:ilvl="1" w:tentative="0">
      <w:start w:val="1"/>
      <w:numFmt w:val="decimal"/>
      <w:pStyle w:val="55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56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6">
    <w:nsid w:val="557C2AF5"/>
    <w:multiLevelType w:val="multilevel"/>
    <w:tmpl w:val="557C2AF5"/>
    <w:lvl w:ilvl="0" w:tentative="0">
      <w:start w:val="1"/>
      <w:numFmt w:val="decimal"/>
      <w:pStyle w:val="72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60002C79"/>
    <w:multiLevelType w:val="multilevel"/>
    <w:tmpl w:val="60002C79"/>
    <w:lvl w:ilvl="0" w:tentative="0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77D7917"/>
    <w:multiLevelType w:val="multilevel"/>
    <w:tmpl w:val="677D7917"/>
    <w:lvl w:ilvl="0" w:tentative="0">
      <w:start w:val="1"/>
      <w:numFmt w:val="decimal"/>
      <w:pStyle w:val="7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7B5D67A5"/>
    <w:multiLevelType w:val="multilevel"/>
    <w:tmpl w:val="7B5D67A5"/>
    <w:lvl w:ilvl="0" w:tentative="0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ng">
    <w15:presenceInfo w15:providerId="None" w15:userId="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81"/>
    <w:rsid w:val="00000218"/>
    <w:rsid w:val="0000099D"/>
    <w:rsid w:val="000015BC"/>
    <w:rsid w:val="000037A0"/>
    <w:rsid w:val="000039C7"/>
    <w:rsid w:val="00003A04"/>
    <w:rsid w:val="00003E97"/>
    <w:rsid w:val="0000423C"/>
    <w:rsid w:val="000044C6"/>
    <w:rsid w:val="00006045"/>
    <w:rsid w:val="00013A4C"/>
    <w:rsid w:val="0001537A"/>
    <w:rsid w:val="00020234"/>
    <w:rsid w:val="00020A0C"/>
    <w:rsid w:val="00023453"/>
    <w:rsid w:val="00024254"/>
    <w:rsid w:val="00024A87"/>
    <w:rsid w:val="00024CF2"/>
    <w:rsid w:val="00025BE8"/>
    <w:rsid w:val="0002660D"/>
    <w:rsid w:val="00026ADA"/>
    <w:rsid w:val="000270B6"/>
    <w:rsid w:val="000307CE"/>
    <w:rsid w:val="000320F3"/>
    <w:rsid w:val="00032AD4"/>
    <w:rsid w:val="00034833"/>
    <w:rsid w:val="00034C75"/>
    <w:rsid w:val="00035984"/>
    <w:rsid w:val="00035D4E"/>
    <w:rsid w:val="0003787C"/>
    <w:rsid w:val="000406B2"/>
    <w:rsid w:val="00041E0C"/>
    <w:rsid w:val="00046AB4"/>
    <w:rsid w:val="000471FC"/>
    <w:rsid w:val="00050B68"/>
    <w:rsid w:val="0005286B"/>
    <w:rsid w:val="00053AFF"/>
    <w:rsid w:val="00055371"/>
    <w:rsid w:val="0005695E"/>
    <w:rsid w:val="00057091"/>
    <w:rsid w:val="000574F9"/>
    <w:rsid w:val="000608B5"/>
    <w:rsid w:val="000626DA"/>
    <w:rsid w:val="000637E8"/>
    <w:rsid w:val="00063D21"/>
    <w:rsid w:val="0006442F"/>
    <w:rsid w:val="0006455E"/>
    <w:rsid w:val="00065736"/>
    <w:rsid w:val="000704E7"/>
    <w:rsid w:val="00070B22"/>
    <w:rsid w:val="00070C2F"/>
    <w:rsid w:val="00072093"/>
    <w:rsid w:val="0007255A"/>
    <w:rsid w:val="000731C6"/>
    <w:rsid w:val="00073B9A"/>
    <w:rsid w:val="000759A1"/>
    <w:rsid w:val="00076215"/>
    <w:rsid w:val="00076933"/>
    <w:rsid w:val="000770D8"/>
    <w:rsid w:val="00081A33"/>
    <w:rsid w:val="00081B5A"/>
    <w:rsid w:val="0008417D"/>
    <w:rsid w:val="00085CE2"/>
    <w:rsid w:val="0008705F"/>
    <w:rsid w:val="00094132"/>
    <w:rsid w:val="00094476"/>
    <w:rsid w:val="000958AC"/>
    <w:rsid w:val="00096BD4"/>
    <w:rsid w:val="00096D1D"/>
    <w:rsid w:val="0009744F"/>
    <w:rsid w:val="00097AB2"/>
    <w:rsid w:val="000A074C"/>
    <w:rsid w:val="000A477F"/>
    <w:rsid w:val="000A4A0F"/>
    <w:rsid w:val="000A5618"/>
    <w:rsid w:val="000A5790"/>
    <w:rsid w:val="000A5FFD"/>
    <w:rsid w:val="000A64E5"/>
    <w:rsid w:val="000A68F9"/>
    <w:rsid w:val="000A70BF"/>
    <w:rsid w:val="000B05A6"/>
    <w:rsid w:val="000B27E8"/>
    <w:rsid w:val="000B39A7"/>
    <w:rsid w:val="000B492E"/>
    <w:rsid w:val="000B564D"/>
    <w:rsid w:val="000B6845"/>
    <w:rsid w:val="000B6C8A"/>
    <w:rsid w:val="000C0A72"/>
    <w:rsid w:val="000C3213"/>
    <w:rsid w:val="000C32B3"/>
    <w:rsid w:val="000C37DF"/>
    <w:rsid w:val="000C3D9E"/>
    <w:rsid w:val="000C5C27"/>
    <w:rsid w:val="000C678D"/>
    <w:rsid w:val="000C6AC7"/>
    <w:rsid w:val="000D0794"/>
    <w:rsid w:val="000D0D14"/>
    <w:rsid w:val="000D1588"/>
    <w:rsid w:val="000D1F0B"/>
    <w:rsid w:val="000D33D8"/>
    <w:rsid w:val="000D4D8A"/>
    <w:rsid w:val="000D547D"/>
    <w:rsid w:val="000D6BA6"/>
    <w:rsid w:val="000E1006"/>
    <w:rsid w:val="000E10B4"/>
    <w:rsid w:val="000E1835"/>
    <w:rsid w:val="000E25FC"/>
    <w:rsid w:val="000E391F"/>
    <w:rsid w:val="000E42CF"/>
    <w:rsid w:val="000E5633"/>
    <w:rsid w:val="000E6505"/>
    <w:rsid w:val="000E732D"/>
    <w:rsid w:val="000F0338"/>
    <w:rsid w:val="000F122A"/>
    <w:rsid w:val="000F13B8"/>
    <w:rsid w:val="000F45BF"/>
    <w:rsid w:val="000F490C"/>
    <w:rsid w:val="000F4F80"/>
    <w:rsid w:val="000F64D0"/>
    <w:rsid w:val="00100D80"/>
    <w:rsid w:val="00101031"/>
    <w:rsid w:val="00101A60"/>
    <w:rsid w:val="001020F4"/>
    <w:rsid w:val="001031C4"/>
    <w:rsid w:val="0010441B"/>
    <w:rsid w:val="0010475E"/>
    <w:rsid w:val="001063CC"/>
    <w:rsid w:val="00106469"/>
    <w:rsid w:val="00110C76"/>
    <w:rsid w:val="00111146"/>
    <w:rsid w:val="001114A5"/>
    <w:rsid w:val="00111B52"/>
    <w:rsid w:val="00112267"/>
    <w:rsid w:val="00115497"/>
    <w:rsid w:val="00116C2E"/>
    <w:rsid w:val="00117486"/>
    <w:rsid w:val="001176AD"/>
    <w:rsid w:val="00117BE8"/>
    <w:rsid w:val="00121152"/>
    <w:rsid w:val="001217AA"/>
    <w:rsid w:val="00121970"/>
    <w:rsid w:val="001219B0"/>
    <w:rsid w:val="0012239F"/>
    <w:rsid w:val="00123CBA"/>
    <w:rsid w:val="00124B21"/>
    <w:rsid w:val="0012555A"/>
    <w:rsid w:val="001255D2"/>
    <w:rsid w:val="00127607"/>
    <w:rsid w:val="00127E31"/>
    <w:rsid w:val="00133D0D"/>
    <w:rsid w:val="0013727D"/>
    <w:rsid w:val="001374E6"/>
    <w:rsid w:val="001374F2"/>
    <w:rsid w:val="00140087"/>
    <w:rsid w:val="00141D50"/>
    <w:rsid w:val="00142426"/>
    <w:rsid w:val="0014262B"/>
    <w:rsid w:val="00144839"/>
    <w:rsid w:val="00146CA1"/>
    <w:rsid w:val="00146CEC"/>
    <w:rsid w:val="00146ECD"/>
    <w:rsid w:val="00153E4F"/>
    <w:rsid w:val="00155D5A"/>
    <w:rsid w:val="00156173"/>
    <w:rsid w:val="00157432"/>
    <w:rsid w:val="00157885"/>
    <w:rsid w:val="001578C3"/>
    <w:rsid w:val="00160C37"/>
    <w:rsid w:val="00162526"/>
    <w:rsid w:val="00165F92"/>
    <w:rsid w:val="001664F0"/>
    <w:rsid w:val="00167AC5"/>
    <w:rsid w:val="00170B55"/>
    <w:rsid w:val="00170C90"/>
    <w:rsid w:val="00172591"/>
    <w:rsid w:val="00172B41"/>
    <w:rsid w:val="001732D1"/>
    <w:rsid w:val="0017688C"/>
    <w:rsid w:val="00177538"/>
    <w:rsid w:val="0017794F"/>
    <w:rsid w:val="00180053"/>
    <w:rsid w:val="00181798"/>
    <w:rsid w:val="00181E47"/>
    <w:rsid w:val="00184609"/>
    <w:rsid w:val="00185E13"/>
    <w:rsid w:val="00190641"/>
    <w:rsid w:val="00191945"/>
    <w:rsid w:val="00191AB1"/>
    <w:rsid w:val="00191CB9"/>
    <w:rsid w:val="0019257D"/>
    <w:rsid w:val="00192643"/>
    <w:rsid w:val="0019283E"/>
    <w:rsid w:val="0019383A"/>
    <w:rsid w:val="00193E10"/>
    <w:rsid w:val="001949D0"/>
    <w:rsid w:val="00195816"/>
    <w:rsid w:val="001A0A03"/>
    <w:rsid w:val="001A201B"/>
    <w:rsid w:val="001A31F9"/>
    <w:rsid w:val="001A3B3A"/>
    <w:rsid w:val="001A4ECB"/>
    <w:rsid w:val="001A5702"/>
    <w:rsid w:val="001B0BE8"/>
    <w:rsid w:val="001B1E07"/>
    <w:rsid w:val="001B2378"/>
    <w:rsid w:val="001B4888"/>
    <w:rsid w:val="001B4E4C"/>
    <w:rsid w:val="001C0897"/>
    <w:rsid w:val="001C0A55"/>
    <w:rsid w:val="001C1233"/>
    <w:rsid w:val="001C2E60"/>
    <w:rsid w:val="001C3611"/>
    <w:rsid w:val="001C3616"/>
    <w:rsid w:val="001C3CC9"/>
    <w:rsid w:val="001C3D5D"/>
    <w:rsid w:val="001C551C"/>
    <w:rsid w:val="001C5AA8"/>
    <w:rsid w:val="001C6773"/>
    <w:rsid w:val="001C7FF3"/>
    <w:rsid w:val="001D30B8"/>
    <w:rsid w:val="001D3BBF"/>
    <w:rsid w:val="001D4B1B"/>
    <w:rsid w:val="001D6843"/>
    <w:rsid w:val="001D7D28"/>
    <w:rsid w:val="001E0912"/>
    <w:rsid w:val="001E14F8"/>
    <w:rsid w:val="001E15C4"/>
    <w:rsid w:val="001E23F4"/>
    <w:rsid w:val="001E2DEA"/>
    <w:rsid w:val="001E3195"/>
    <w:rsid w:val="001E325E"/>
    <w:rsid w:val="001E3639"/>
    <w:rsid w:val="001E45C2"/>
    <w:rsid w:val="001E6788"/>
    <w:rsid w:val="001E692B"/>
    <w:rsid w:val="001E69AE"/>
    <w:rsid w:val="001E6E27"/>
    <w:rsid w:val="001F05E8"/>
    <w:rsid w:val="001F0DEB"/>
    <w:rsid w:val="001F1123"/>
    <w:rsid w:val="001F37E3"/>
    <w:rsid w:val="001F4377"/>
    <w:rsid w:val="001F4399"/>
    <w:rsid w:val="00201638"/>
    <w:rsid w:val="00201C91"/>
    <w:rsid w:val="00202AC4"/>
    <w:rsid w:val="002051F3"/>
    <w:rsid w:val="002053F7"/>
    <w:rsid w:val="002117B0"/>
    <w:rsid w:val="00213A77"/>
    <w:rsid w:val="002143CC"/>
    <w:rsid w:val="00214809"/>
    <w:rsid w:val="002156C7"/>
    <w:rsid w:val="00216E2D"/>
    <w:rsid w:val="002207EB"/>
    <w:rsid w:val="002224B5"/>
    <w:rsid w:val="00223D76"/>
    <w:rsid w:val="002259C7"/>
    <w:rsid w:val="00225FA2"/>
    <w:rsid w:val="00227999"/>
    <w:rsid w:val="00230001"/>
    <w:rsid w:val="00231AFD"/>
    <w:rsid w:val="00233446"/>
    <w:rsid w:val="002343A7"/>
    <w:rsid w:val="00235004"/>
    <w:rsid w:val="002354F3"/>
    <w:rsid w:val="002408C1"/>
    <w:rsid w:val="0024104B"/>
    <w:rsid w:val="002427D7"/>
    <w:rsid w:val="00245DB8"/>
    <w:rsid w:val="00246F2C"/>
    <w:rsid w:val="00247292"/>
    <w:rsid w:val="00247573"/>
    <w:rsid w:val="002477E7"/>
    <w:rsid w:val="00247B9F"/>
    <w:rsid w:val="00247FC2"/>
    <w:rsid w:val="0025128D"/>
    <w:rsid w:val="00253C7B"/>
    <w:rsid w:val="00256230"/>
    <w:rsid w:val="00256BFF"/>
    <w:rsid w:val="00256EEA"/>
    <w:rsid w:val="002571C6"/>
    <w:rsid w:val="0025786D"/>
    <w:rsid w:val="00260047"/>
    <w:rsid w:val="0026007C"/>
    <w:rsid w:val="0026080C"/>
    <w:rsid w:val="00260ECE"/>
    <w:rsid w:val="00262C9F"/>
    <w:rsid w:val="0026337C"/>
    <w:rsid w:val="00263EF8"/>
    <w:rsid w:val="00264ECF"/>
    <w:rsid w:val="00265569"/>
    <w:rsid w:val="0026657C"/>
    <w:rsid w:val="00267433"/>
    <w:rsid w:val="00267641"/>
    <w:rsid w:val="00271E26"/>
    <w:rsid w:val="00272457"/>
    <w:rsid w:val="00273976"/>
    <w:rsid w:val="002755E5"/>
    <w:rsid w:val="00275AEE"/>
    <w:rsid w:val="00275BE8"/>
    <w:rsid w:val="00275C72"/>
    <w:rsid w:val="00276168"/>
    <w:rsid w:val="0027765C"/>
    <w:rsid w:val="00280AAC"/>
    <w:rsid w:val="002810C0"/>
    <w:rsid w:val="00281B9E"/>
    <w:rsid w:val="00281D55"/>
    <w:rsid w:val="00281FA1"/>
    <w:rsid w:val="00284219"/>
    <w:rsid w:val="0028429C"/>
    <w:rsid w:val="00284777"/>
    <w:rsid w:val="0028480E"/>
    <w:rsid w:val="002860A3"/>
    <w:rsid w:val="00291838"/>
    <w:rsid w:val="00292329"/>
    <w:rsid w:val="00294F00"/>
    <w:rsid w:val="00297A7E"/>
    <w:rsid w:val="00297B2E"/>
    <w:rsid w:val="00297C3F"/>
    <w:rsid w:val="002A457B"/>
    <w:rsid w:val="002A45AD"/>
    <w:rsid w:val="002A5085"/>
    <w:rsid w:val="002A51B3"/>
    <w:rsid w:val="002A5A8E"/>
    <w:rsid w:val="002A7970"/>
    <w:rsid w:val="002B0CB5"/>
    <w:rsid w:val="002B2BB2"/>
    <w:rsid w:val="002B4103"/>
    <w:rsid w:val="002B4119"/>
    <w:rsid w:val="002C2773"/>
    <w:rsid w:val="002C2E95"/>
    <w:rsid w:val="002C4039"/>
    <w:rsid w:val="002C73E3"/>
    <w:rsid w:val="002D035D"/>
    <w:rsid w:val="002D1771"/>
    <w:rsid w:val="002D1E2B"/>
    <w:rsid w:val="002D25CE"/>
    <w:rsid w:val="002D4602"/>
    <w:rsid w:val="002D539A"/>
    <w:rsid w:val="002D5F08"/>
    <w:rsid w:val="002D6681"/>
    <w:rsid w:val="002D7E73"/>
    <w:rsid w:val="002E03E8"/>
    <w:rsid w:val="002E17B1"/>
    <w:rsid w:val="002E1907"/>
    <w:rsid w:val="002E23A3"/>
    <w:rsid w:val="002E24A0"/>
    <w:rsid w:val="002E272D"/>
    <w:rsid w:val="002E45D3"/>
    <w:rsid w:val="002E46BB"/>
    <w:rsid w:val="002E5333"/>
    <w:rsid w:val="002E645E"/>
    <w:rsid w:val="002F04A5"/>
    <w:rsid w:val="002F0985"/>
    <w:rsid w:val="002F0FB0"/>
    <w:rsid w:val="002F3270"/>
    <w:rsid w:val="002F3533"/>
    <w:rsid w:val="002F4C9B"/>
    <w:rsid w:val="002F5738"/>
    <w:rsid w:val="002F7F90"/>
    <w:rsid w:val="002F7FE8"/>
    <w:rsid w:val="003020F2"/>
    <w:rsid w:val="00302EA6"/>
    <w:rsid w:val="003045D9"/>
    <w:rsid w:val="0030520F"/>
    <w:rsid w:val="00306656"/>
    <w:rsid w:val="00310E81"/>
    <w:rsid w:val="00311E03"/>
    <w:rsid w:val="00311FC6"/>
    <w:rsid w:val="00312243"/>
    <w:rsid w:val="00312C43"/>
    <w:rsid w:val="003135AF"/>
    <w:rsid w:val="00314788"/>
    <w:rsid w:val="00316596"/>
    <w:rsid w:val="00320215"/>
    <w:rsid w:val="0032373A"/>
    <w:rsid w:val="00324EAD"/>
    <w:rsid w:val="00325735"/>
    <w:rsid w:val="0032699B"/>
    <w:rsid w:val="00327B46"/>
    <w:rsid w:val="00330919"/>
    <w:rsid w:val="00330C13"/>
    <w:rsid w:val="003310D3"/>
    <w:rsid w:val="003317B3"/>
    <w:rsid w:val="00332B46"/>
    <w:rsid w:val="003331B5"/>
    <w:rsid w:val="00333742"/>
    <w:rsid w:val="00334356"/>
    <w:rsid w:val="00335EC0"/>
    <w:rsid w:val="00336196"/>
    <w:rsid w:val="0033728C"/>
    <w:rsid w:val="003401B7"/>
    <w:rsid w:val="003421A3"/>
    <w:rsid w:val="00342998"/>
    <w:rsid w:val="0034421B"/>
    <w:rsid w:val="003443E0"/>
    <w:rsid w:val="00344F46"/>
    <w:rsid w:val="003457FF"/>
    <w:rsid w:val="00346BA6"/>
    <w:rsid w:val="00346CCC"/>
    <w:rsid w:val="0035080D"/>
    <w:rsid w:val="00352626"/>
    <w:rsid w:val="003535C7"/>
    <w:rsid w:val="00353F55"/>
    <w:rsid w:val="00354202"/>
    <w:rsid w:val="00355170"/>
    <w:rsid w:val="00355C8E"/>
    <w:rsid w:val="00355DC8"/>
    <w:rsid w:val="00356A65"/>
    <w:rsid w:val="00356BE0"/>
    <w:rsid w:val="00357649"/>
    <w:rsid w:val="00357723"/>
    <w:rsid w:val="003579E8"/>
    <w:rsid w:val="003614E8"/>
    <w:rsid w:val="00361F99"/>
    <w:rsid w:val="0036265B"/>
    <w:rsid w:val="0036400E"/>
    <w:rsid w:val="003642BD"/>
    <w:rsid w:val="00364747"/>
    <w:rsid w:val="00365260"/>
    <w:rsid w:val="00365EB2"/>
    <w:rsid w:val="00366F19"/>
    <w:rsid w:val="0036754E"/>
    <w:rsid w:val="00367D67"/>
    <w:rsid w:val="003717F8"/>
    <w:rsid w:val="00372459"/>
    <w:rsid w:val="003737A3"/>
    <w:rsid w:val="00373E36"/>
    <w:rsid w:val="0037533F"/>
    <w:rsid w:val="00375403"/>
    <w:rsid w:val="00376A47"/>
    <w:rsid w:val="003772ED"/>
    <w:rsid w:val="003800C0"/>
    <w:rsid w:val="003800E3"/>
    <w:rsid w:val="003803CB"/>
    <w:rsid w:val="003837D1"/>
    <w:rsid w:val="003844DF"/>
    <w:rsid w:val="00385511"/>
    <w:rsid w:val="003857BE"/>
    <w:rsid w:val="003867DC"/>
    <w:rsid w:val="00386B10"/>
    <w:rsid w:val="00386EBB"/>
    <w:rsid w:val="00387A26"/>
    <w:rsid w:val="00390D86"/>
    <w:rsid w:val="00390F9D"/>
    <w:rsid w:val="00391872"/>
    <w:rsid w:val="00392805"/>
    <w:rsid w:val="00392B3E"/>
    <w:rsid w:val="0039447C"/>
    <w:rsid w:val="0039540E"/>
    <w:rsid w:val="00395952"/>
    <w:rsid w:val="00397A3E"/>
    <w:rsid w:val="003A0F28"/>
    <w:rsid w:val="003A1427"/>
    <w:rsid w:val="003A2AD8"/>
    <w:rsid w:val="003A2C21"/>
    <w:rsid w:val="003A35A5"/>
    <w:rsid w:val="003A36AD"/>
    <w:rsid w:val="003A54F7"/>
    <w:rsid w:val="003A7174"/>
    <w:rsid w:val="003A7C81"/>
    <w:rsid w:val="003B1440"/>
    <w:rsid w:val="003B1B14"/>
    <w:rsid w:val="003B22D8"/>
    <w:rsid w:val="003B34F4"/>
    <w:rsid w:val="003B3A7B"/>
    <w:rsid w:val="003C1E7E"/>
    <w:rsid w:val="003C2244"/>
    <w:rsid w:val="003C26A7"/>
    <w:rsid w:val="003C4CD0"/>
    <w:rsid w:val="003C4D3F"/>
    <w:rsid w:val="003C53BD"/>
    <w:rsid w:val="003C552D"/>
    <w:rsid w:val="003C631E"/>
    <w:rsid w:val="003C6981"/>
    <w:rsid w:val="003C7099"/>
    <w:rsid w:val="003C7E11"/>
    <w:rsid w:val="003C7E83"/>
    <w:rsid w:val="003D0B1A"/>
    <w:rsid w:val="003D2EF7"/>
    <w:rsid w:val="003D4DA7"/>
    <w:rsid w:val="003D54DC"/>
    <w:rsid w:val="003D5833"/>
    <w:rsid w:val="003D66D4"/>
    <w:rsid w:val="003D75FA"/>
    <w:rsid w:val="003E2D99"/>
    <w:rsid w:val="003E4F08"/>
    <w:rsid w:val="003E5D41"/>
    <w:rsid w:val="003F5ED8"/>
    <w:rsid w:val="00400385"/>
    <w:rsid w:val="00400DE0"/>
    <w:rsid w:val="0040153F"/>
    <w:rsid w:val="00401F4C"/>
    <w:rsid w:val="004031FA"/>
    <w:rsid w:val="004038F5"/>
    <w:rsid w:val="00404B2C"/>
    <w:rsid w:val="004067A9"/>
    <w:rsid w:val="0041098D"/>
    <w:rsid w:val="00410CC1"/>
    <w:rsid w:val="00411254"/>
    <w:rsid w:val="0041237B"/>
    <w:rsid w:val="00414AA3"/>
    <w:rsid w:val="00414B2A"/>
    <w:rsid w:val="0041522B"/>
    <w:rsid w:val="00416768"/>
    <w:rsid w:val="0041682E"/>
    <w:rsid w:val="00416FC7"/>
    <w:rsid w:val="00422631"/>
    <w:rsid w:val="00424DD8"/>
    <w:rsid w:val="004258C0"/>
    <w:rsid w:val="00427776"/>
    <w:rsid w:val="004301C8"/>
    <w:rsid w:val="00430C1A"/>
    <w:rsid w:val="00430E4A"/>
    <w:rsid w:val="004316C7"/>
    <w:rsid w:val="004331F6"/>
    <w:rsid w:val="00434D6D"/>
    <w:rsid w:val="004362BE"/>
    <w:rsid w:val="004375E6"/>
    <w:rsid w:val="00442297"/>
    <w:rsid w:val="004427B4"/>
    <w:rsid w:val="00443ACD"/>
    <w:rsid w:val="00444B5C"/>
    <w:rsid w:val="00445324"/>
    <w:rsid w:val="00446261"/>
    <w:rsid w:val="00447201"/>
    <w:rsid w:val="00450638"/>
    <w:rsid w:val="00450E43"/>
    <w:rsid w:val="0045391D"/>
    <w:rsid w:val="00453B9C"/>
    <w:rsid w:val="00453C8D"/>
    <w:rsid w:val="004547DD"/>
    <w:rsid w:val="004564AE"/>
    <w:rsid w:val="00457DC2"/>
    <w:rsid w:val="00457F18"/>
    <w:rsid w:val="0046232D"/>
    <w:rsid w:val="0046486E"/>
    <w:rsid w:val="004665AF"/>
    <w:rsid w:val="00470097"/>
    <w:rsid w:val="0047033F"/>
    <w:rsid w:val="00473E8C"/>
    <w:rsid w:val="00474FBA"/>
    <w:rsid w:val="00475F5C"/>
    <w:rsid w:val="00477703"/>
    <w:rsid w:val="004806D1"/>
    <w:rsid w:val="00483FDF"/>
    <w:rsid w:val="004848A6"/>
    <w:rsid w:val="00484958"/>
    <w:rsid w:val="00486350"/>
    <w:rsid w:val="0049049E"/>
    <w:rsid w:val="004914B6"/>
    <w:rsid w:val="00491EEE"/>
    <w:rsid w:val="004920EA"/>
    <w:rsid w:val="00492E8B"/>
    <w:rsid w:val="0049369B"/>
    <w:rsid w:val="004939CB"/>
    <w:rsid w:val="0049445A"/>
    <w:rsid w:val="004949DF"/>
    <w:rsid w:val="0049649E"/>
    <w:rsid w:val="00496871"/>
    <w:rsid w:val="00497367"/>
    <w:rsid w:val="004A042B"/>
    <w:rsid w:val="004A132C"/>
    <w:rsid w:val="004A27FA"/>
    <w:rsid w:val="004A3CD1"/>
    <w:rsid w:val="004A4123"/>
    <w:rsid w:val="004A4D53"/>
    <w:rsid w:val="004A534B"/>
    <w:rsid w:val="004A754F"/>
    <w:rsid w:val="004A7908"/>
    <w:rsid w:val="004A7B73"/>
    <w:rsid w:val="004B18D0"/>
    <w:rsid w:val="004B2380"/>
    <w:rsid w:val="004B3F95"/>
    <w:rsid w:val="004B6238"/>
    <w:rsid w:val="004B6571"/>
    <w:rsid w:val="004B71F2"/>
    <w:rsid w:val="004C0EEF"/>
    <w:rsid w:val="004C1873"/>
    <w:rsid w:val="004C2C72"/>
    <w:rsid w:val="004C35AF"/>
    <w:rsid w:val="004C4CC9"/>
    <w:rsid w:val="004D127B"/>
    <w:rsid w:val="004D14E1"/>
    <w:rsid w:val="004D21FF"/>
    <w:rsid w:val="004D2CD7"/>
    <w:rsid w:val="004D2E85"/>
    <w:rsid w:val="004D51C1"/>
    <w:rsid w:val="004D68B6"/>
    <w:rsid w:val="004D7039"/>
    <w:rsid w:val="004D7129"/>
    <w:rsid w:val="004E07B3"/>
    <w:rsid w:val="004E0CDE"/>
    <w:rsid w:val="004E12B9"/>
    <w:rsid w:val="004E38FB"/>
    <w:rsid w:val="004E481B"/>
    <w:rsid w:val="004E58C2"/>
    <w:rsid w:val="004E59DC"/>
    <w:rsid w:val="004E5A89"/>
    <w:rsid w:val="004E5F92"/>
    <w:rsid w:val="004E70B3"/>
    <w:rsid w:val="004F04B9"/>
    <w:rsid w:val="004F42EC"/>
    <w:rsid w:val="004F4BA0"/>
    <w:rsid w:val="004F4D16"/>
    <w:rsid w:val="004F5A2A"/>
    <w:rsid w:val="005004C6"/>
    <w:rsid w:val="00505E2C"/>
    <w:rsid w:val="005060DE"/>
    <w:rsid w:val="00506BDC"/>
    <w:rsid w:val="00506C41"/>
    <w:rsid w:val="00507449"/>
    <w:rsid w:val="00507DA6"/>
    <w:rsid w:val="005106C8"/>
    <w:rsid w:val="00511FB2"/>
    <w:rsid w:val="00512034"/>
    <w:rsid w:val="00512F09"/>
    <w:rsid w:val="005135D4"/>
    <w:rsid w:val="005136EF"/>
    <w:rsid w:val="005153E9"/>
    <w:rsid w:val="00515FBC"/>
    <w:rsid w:val="0051605D"/>
    <w:rsid w:val="005218BD"/>
    <w:rsid w:val="00522B57"/>
    <w:rsid w:val="00524613"/>
    <w:rsid w:val="0052524C"/>
    <w:rsid w:val="00525968"/>
    <w:rsid w:val="0052720C"/>
    <w:rsid w:val="00530389"/>
    <w:rsid w:val="0053088D"/>
    <w:rsid w:val="00530A30"/>
    <w:rsid w:val="005328EC"/>
    <w:rsid w:val="005342FB"/>
    <w:rsid w:val="00537CA4"/>
    <w:rsid w:val="005410EC"/>
    <w:rsid w:val="005453BD"/>
    <w:rsid w:val="0054712D"/>
    <w:rsid w:val="00547C13"/>
    <w:rsid w:val="00547D2E"/>
    <w:rsid w:val="005502CF"/>
    <w:rsid w:val="0055044B"/>
    <w:rsid w:val="005508B8"/>
    <w:rsid w:val="00552F58"/>
    <w:rsid w:val="0055417F"/>
    <w:rsid w:val="00557367"/>
    <w:rsid w:val="00557675"/>
    <w:rsid w:val="005612E5"/>
    <w:rsid w:val="0056295E"/>
    <w:rsid w:val="005641E3"/>
    <w:rsid w:val="00564E6E"/>
    <w:rsid w:val="005671F3"/>
    <w:rsid w:val="005720C7"/>
    <w:rsid w:val="00572873"/>
    <w:rsid w:val="005735BF"/>
    <w:rsid w:val="00577F15"/>
    <w:rsid w:val="005804A9"/>
    <w:rsid w:val="005813AF"/>
    <w:rsid w:val="00581588"/>
    <w:rsid w:val="005822FF"/>
    <w:rsid w:val="005837C9"/>
    <w:rsid w:val="00583808"/>
    <w:rsid w:val="00583FCA"/>
    <w:rsid w:val="0058405A"/>
    <w:rsid w:val="00584849"/>
    <w:rsid w:val="00585680"/>
    <w:rsid w:val="005866AA"/>
    <w:rsid w:val="00587397"/>
    <w:rsid w:val="005912E5"/>
    <w:rsid w:val="0059420D"/>
    <w:rsid w:val="005954E7"/>
    <w:rsid w:val="00595805"/>
    <w:rsid w:val="0059700A"/>
    <w:rsid w:val="00597E63"/>
    <w:rsid w:val="005A1A1F"/>
    <w:rsid w:val="005A1E5C"/>
    <w:rsid w:val="005A3D32"/>
    <w:rsid w:val="005A433E"/>
    <w:rsid w:val="005A4A53"/>
    <w:rsid w:val="005A511E"/>
    <w:rsid w:val="005A5E63"/>
    <w:rsid w:val="005A66FF"/>
    <w:rsid w:val="005A6B9F"/>
    <w:rsid w:val="005A6CBD"/>
    <w:rsid w:val="005B143D"/>
    <w:rsid w:val="005B2252"/>
    <w:rsid w:val="005B40A2"/>
    <w:rsid w:val="005B463F"/>
    <w:rsid w:val="005B4BD7"/>
    <w:rsid w:val="005B5B81"/>
    <w:rsid w:val="005B6021"/>
    <w:rsid w:val="005B64B9"/>
    <w:rsid w:val="005B673E"/>
    <w:rsid w:val="005B6DA5"/>
    <w:rsid w:val="005B73A5"/>
    <w:rsid w:val="005B77B5"/>
    <w:rsid w:val="005B784F"/>
    <w:rsid w:val="005B79BE"/>
    <w:rsid w:val="005B7EE2"/>
    <w:rsid w:val="005C0109"/>
    <w:rsid w:val="005C20ED"/>
    <w:rsid w:val="005C2585"/>
    <w:rsid w:val="005C668E"/>
    <w:rsid w:val="005D0050"/>
    <w:rsid w:val="005D1BEF"/>
    <w:rsid w:val="005D1DEC"/>
    <w:rsid w:val="005D1F8B"/>
    <w:rsid w:val="005D2438"/>
    <w:rsid w:val="005D27A7"/>
    <w:rsid w:val="005D2C88"/>
    <w:rsid w:val="005D3E87"/>
    <w:rsid w:val="005D5072"/>
    <w:rsid w:val="005D64F5"/>
    <w:rsid w:val="005D6B6B"/>
    <w:rsid w:val="005D71BB"/>
    <w:rsid w:val="005D73C7"/>
    <w:rsid w:val="005E18E6"/>
    <w:rsid w:val="005E1ACA"/>
    <w:rsid w:val="005E3D66"/>
    <w:rsid w:val="005E55C2"/>
    <w:rsid w:val="005E6F5D"/>
    <w:rsid w:val="005F0B75"/>
    <w:rsid w:val="005F14A0"/>
    <w:rsid w:val="005F1CBC"/>
    <w:rsid w:val="005F31AE"/>
    <w:rsid w:val="005F4D2F"/>
    <w:rsid w:val="005F4F83"/>
    <w:rsid w:val="005F58A6"/>
    <w:rsid w:val="005F67DD"/>
    <w:rsid w:val="005F7395"/>
    <w:rsid w:val="005F7CF9"/>
    <w:rsid w:val="0060001E"/>
    <w:rsid w:val="00600AD8"/>
    <w:rsid w:val="00601902"/>
    <w:rsid w:val="00601998"/>
    <w:rsid w:val="006036A4"/>
    <w:rsid w:val="00603AFD"/>
    <w:rsid w:val="00603CDF"/>
    <w:rsid w:val="00604935"/>
    <w:rsid w:val="006073D5"/>
    <w:rsid w:val="00607AC9"/>
    <w:rsid w:val="00607D4F"/>
    <w:rsid w:val="00610051"/>
    <w:rsid w:val="006105DA"/>
    <w:rsid w:val="00610BB9"/>
    <w:rsid w:val="00611376"/>
    <w:rsid w:val="006124CD"/>
    <w:rsid w:val="00615A39"/>
    <w:rsid w:val="00620828"/>
    <w:rsid w:val="00621F78"/>
    <w:rsid w:val="00622FE6"/>
    <w:rsid w:val="00624899"/>
    <w:rsid w:val="00624B2C"/>
    <w:rsid w:val="00625ABF"/>
    <w:rsid w:val="00625E4E"/>
    <w:rsid w:val="006260FE"/>
    <w:rsid w:val="006263EE"/>
    <w:rsid w:val="006268DA"/>
    <w:rsid w:val="00626EB9"/>
    <w:rsid w:val="00630F47"/>
    <w:rsid w:val="006321F3"/>
    <w:rsid w:val="006328DB"/>
    <w:rsid w:val="00632B44"/>
    <w:rsid w:val="00632F3E"/>
    <w:rsid w:val="0063363A"/>
    <w:rsid w:val="00634B98"/>
    <w:rsid w:val="00634C29"/>
    <w:rsid w:val="00634E23"/>
    <w:rsid w:val="00635482"/>
    <w:rsid w:val="00636088"/>
    <w:rsid w:val="0063659B"/>
    <w:rsid w:val="00636B3E"/>
    <w:rsid w:val="006377EB"/>
    <w:rsid w:val="00637933"/>
    <w:rsid w:val="006404F0"/>
    <w:rsid w:val="00640A6E"/>
    <w:rsid w:val="00640BCB"/>
    <w:rsid w:val="00643570"/>
    <w:rsid w:val="0064413D"/>
    <w:rsid w:val="00644BDB"/>
    <w:rsid w:val="00645D4F"/>
    <w:rsid w:val="00646D36"/>
    <w:rsid w:val="00647805"/>
    <w:rsid w:val="00650FA0"/>
    <w:rsid w:val="00650FE3"/>
    <w:rsid w:val="00652B41"/>
    <w:rsid w:val="00653B00"/>
    <w:rsid w:val="00655D26"/>
    <w:rsid w:val="00657E0B"/>
    <w:rsid w:val="00660567"/>
    <w:rsid w:val="00662E30"/>
    <w:rsid w:val="00663A61"/>
    <w:rsid w:val="00664224"/>
    <w:rsid w:val="00664DD8"/>
    <w:rsid w:val="00665BBB"/>
    <w:rsid w:val="006663A2"/>
    <w:rsid w:val="006679D8"/>
    <w:rsid w:val="00670148"/>
    <w:rsid w:val="00671BBC"/>
    <w:rsid w:val="0067278A"/>
    <w:rsid w:val="00672D77"/>
    <w:rsid w:val="006730DD"/>
    <w:rsid w:val="00675E27"/>
    <w:rsid w:val="00676621"/>
    <w:rsid w:val="00677219"/>
    <w:rsid w:val="0068039A"/>
    <w:rsid w:val="006803B4"/>
    <w:rsid w:val="00680658"/>
    <w:rsid w:val="00681789"/>
    <w:rsid w:val="006828FA"/>
    <w:rsid w:val="00683212"/>
    <w:rsid w:val="00683AFD"/>
    <w:rsid w:val="00684649"/>
    <w:rsid w:val="006850D3"/>
    <w:rsid w:val="0068549D"/>
    <w:rsid w:val="00685B59"/>
    <w:rsid w:val="006873AF"/>
    <w:rsid w:val="0068746D"/>
    <w:rsid w:val="00692232"/>
    <w:rsid w:val="00692A29"/>
    <w:rsid w:val="00692E91"/>
    <w:rsid w:val="00693BDC"/>
    <w:rsid w:val="00693C2D"/>
    <w:rsid w:val="00695A36"/>
    <w:rsid w:val="00695E5C"/>
    <w:rsid w:val="006A03DD"/>
    <w:rsid w:val="006A0E18"/>
    <w:rsid w:val="006A2395"/>
    <w:rsid w:val="006A3062"/>
    <w:rsid w:val="006A48D3"/>
    <w:rsid w:val="006A52C4"/>
    <w:rsid w:val="006A5406"/>
    <w:rsid w:val="006A6EBC"/>
    <w:rsid w:val="006B0191"/>
    <w:rsid w:val="006B0E78"/>
    <w:rsid w:val="006B0ECB"/>
    <w:rsid w:val="006B2079"/>
    <w:rsid w:val="006B32EC"/>
    <w:rsid w:val="006B3853"/>
    <w:rsid w:val="006B7FA2"/>
    <w:rsid w:val="006C1555"/>
    <w:rsid w:val="006C1788"/>
    <w:rsid w:val="006C3CD7"/>
    <w:rsid w:val="006C4EC9"/>
    <w:rsid w:val="006C5B1C"/>
    <w:rsid w:val="006C5B68"/>
    <w:rsid w:val="006C5F29"/>
    <w:rsid w:val="006C5F2A"/>
    <w:rsid w:val="006C6748"/>
    <w:rsid w:val="006D0854"/>
    <w:rsid w:val="006D325C"/>
    <w:rsid w:val="006D3370"/>
    <w:rsid w:val="006D36B9"/>
    <w:rsid w:val="006D3BEA"/>
    <w:rsid w:val="006D5526"/>
    <w:rsid w:val="006D6022"/>
    <w:rsid w:val="006D6592"/>
    <w:rsid w:val="006D6D37"/>
    <w:rsid w:val="006D7B0B"/>
    <w:rsid w:val="006E0734"/>
    <w:rsid w:val="006E18A7"/>
    <w:rsid w:val="006E19AC"/>
    <w:rsid w:val="006E290D"/>
    <w:rsid w:val="006E45A6"/>
    <w:rsid w:val="006E5C81"/>
    <w:rsid w:val="006E5CD5"/>
    <w:rsid w:val="006E5FBE"/>
    <w:rsid w:val="006E7F99"/>
    <w:rsid w:val="006F2DD4"/>
    <w:rsid w:val="006F5477"/>
    <w:rsid w:val="006F7656"/>
    <w:rsid w:val="00700C52"/>
    <w:rsid w:val="00701F5F"/>
    <w:rsid w:val="00703A2C"/>
    <w:rsid w:val="00706145"/>
    <w:rsid w:val="00706532"/>
    <w:rsid w:val="00707F7D"/>
    <w:rsid w:val="00711E01"/>
    <w:rsid w:val="00712706"/>
    <w:rsid w:val="00714877"/>
    <w:rsid w:val="00714FF9"/>
    <w:rsid w:val="00715061"/>
    <w:rsid w:val="00721C89"/>
    <w:rsid w:val="00721D4E"/>
    <w:rsid w:val="00722720"/>
    <w:rsid w:val="00722883"/>
    <w:rsid w:val="007246BD"/>
    <w:rsid w:val="007257DB"/>
    <w:rsid w:val="00726E81"/>
    <w:rsid w:val="00727B3A"/>
    <w:rsid w:val="00730EE4"/>
    <w:rsid w:val="007316D6"/>
    <w:rsid w:val="007316FB"/>
    <w:rsid w:val="007328C4"/>
    <w:rsid w:val="00732AB6"/>
    <w:rsid w:val="00733D25"/>
    <w:rsid w:val="00734496"/>
    <w:rsid w:val="00734664"/>
    <w:rsid w:val="007348A1"/>
    <w:rsid w:val="007362B6"/>
    <w:rsid w:val="007362DF"/>
    <w:rsid w:val="007362EC"/>
    <w:rsid w:val="00736311"/>
    <w:rsid w:val="00736ACE"/>
    <w:rsid w:val="00736BB6"/>
    <w:rsid w:val="00737408"/>
    <w:rsid w:val="007378E1"/>
    <w:rsid w:val="00742BBB"/>
    <w:rsid w:val="00742F51"/>
    <w:rsid w:val="0074461F"/>
    <w:rsid w:val="00745076"/>
    <w:rsid w:val="00746C5E"/>
    <w:rsid w:val="00746CF4"/>
    <w:rsid w:val="00747719"/>
    <w:rsid w:val="00747C04"/>
    <w:rsid w:val="00750CB5"/>
    <w:rsid w:val="00751B3C"/>
    <w:rsid w:val="0075202A"/>
    <w:rsid w:val="00753C88"/>
    <w:rsid w:val="0075414F"/>
    <w:rsid w:val="00754957"/>
    <w:rsid w:val="007563B8"/>
    <w:rsid w:val="00756A51"/>
    <w:rsid w:val="0075720C"/>
    <w:rsid w:val="007601C6"/>
    <w:rsid w:val="00760E87"/>
    <w:rsid w:val="00760FCE"/>
    <w:rsid w:val="00762621"/>
    <w:rsid w:val="00762EEE"/>
    <w:rsid w:val="00763D9E"/>
    <w:rsid w:val="00763FF8"/>
    <w:rsid w:val="007651E0"/>
    <w:rsid w:val="00765B65"/>
    <w:rsid w:val="0076612B"/>
    <w:rsid w:val="007738E3"/>
    <w:rsid w:val="00775064"/>
    <w:rsid w:val="00776438"/>
    <w:rsid w:val="00776D10"/>
    <w:rsid w:val="00777E4E"/>
    <w:rsid w:val="007811E8"/>
    <w:rsid w:val="007815EE"/>
    <w:rsid w:val="00782DC6"/>
    <w:rsid w:val="0078341E"/>
    <w:rsid w:val="0078399B"/>
    <w:rsid w:val="00784A55"/>
    <w:rsid w:val="00784B45"/>
    <w:rsid w:val="00784B51"/>
    <w:rsid w:val="00785430"/>
    <w:rsid w:val="00785693"/>
    <w:rsid w:val="00787ECE"/>
    <w:rsid w:val="00790150"/>
    <w:rsid w:val="0079232F"/>
    <w:rsid w:val="00792EAE"/>
    <w:rsid w:val="007947CD"/>
    <w:rsid w:val="007948E0"/>
    <w:rsid w:val="007A403A"/>
    <w:rsid w:val="007A7EC7"/>
    <w:rsid w:val="007B05AE"/>
    <w:rsid w:val="007B11B9"/>
    <w:rsid w:val="007B24FB"/>
    <w:rsid w:val="007B395C"/>
    <w:rsid w:val="007B5CEA"/>
    <w:rsid w:val="007B6DF2"/>
    <w:rsid w:val="007B75A6"/>
    <w:rsid w:val="007C0DA1"/>
    <w:rsid w:val="007C2B6B"/>
    <w:rsid w:val="007C493E"/>
    <w:rsid w:val="007C494B"/>
    <w:rsid w:val="007C5530"/>
    <w:rsid w:val="007D3B32"/>
    <w:rsid w:val="007D4228"/>
    <w:rsid w:val="007D4F48"/>
    <w:rsid w:val="007D55F8"/>
    <w:rsid w:val="007D5911"/>
    <w:rsid w:val="007D7A95"/>
    <w:rsid w:val="007E09B4"/>
    <w:rsid w:val="007E30FB"/>
    <w:rsid w:val="007E57B9"/>
    <w:rsid w:val="007E7C0D"/>
    <w:rsid w:val="007F0FEE"/>
    <w:rsid w:val="007F1EC8"/>
    <w:rsid w:val="007F479A"/>
    <w:rsid w:val="007F549B"/>
    <w:rsid w:val="007F70A1"/>
    <w:rsid w:val="0080006A"/>
    <w:rsid w:val="008037C9"/>
    <w:rsid w:val="0080680D"/>
    <w:rsid w:val="00810B61"/>
    <w:rsid w:val="008118D9"/>
    <w:rsid w:val="00812369"/>
    <w:rsid w:val="008128B5"/>
    <w:rsid w:val="00812C16"/>
    <w:rsid w:val="008142AD"/>
    <w:rsid w:val="00815571"/>
    <w:rsid w:val="00816042"/>
    <w:rsid w:val="00817A8E"/>
    <w:rsid w:val="00820836"/>
    <w:rsid w:val="00821299"/>
    <w:rsid w:val="00823833"/>
    <w:rsid w:val="008239DC"/>
    <w:rsid w:val="00824888"/>
    <w:rsid w:val="00825EFC"/>
    <w:rsid w:val="00826093"/>
    <w:rsid w:val="008279F6"/>
    <w:rsid w:val="00827AFB"/>
    <w:rsid w:val="00830825"/>
    <w:rsid w:val="008318BE"/>
    <w:rsid w:val="008332A7"/>
    <w:rsid w:val="00834236"/>
    <w:rsid w:val="008344DA"/>
    <w:rsid w:val="00836611"/>
    <w:rsid w:val="0083681F"/>
    <w:rsid w:val="00836B3C"/>
    <w:rsid w:val="008375A0"/>
    <w:rsid w:val="00837EB3"/>
    <w:rsid w:val="0084090E"/>
    <w:rsid w:val="00840D83"/>
    <w:rsid w:val="00842631"/>
    <w:rsid w:val="00845BBF"/>
    <w:rsid w:val="00845D90"/>
    <w:rsid w:val="00846664"/>
    <w:rsid w:val="00847BBE"/>
    <w:rsid w:val="0085108F"/>
    <w:rsid w:val="00852353"/>
    <w:rsid w:val="008559CA"/>
    <w:rsid w:val="00856761"/>
    <w:rsid w:val="00857067"/>
    <w:rsid w:val="008573E8"/>
    <w:rsid w:val="0085764E"/>
    <w:rsid w:val="00861381"/>
    <w:rsid w:val="00862C38"/>
    <w:rsid w:val="008631A8"/>
    <w:rsid w:val="00863BDF"/>
    <w:rsid w:val="00863FB1"/>
    <w:rsid w:val="00865622"/>
    <w:rsid w:val="00867C2D"/>
    <w:rsid w:val="00871C2D"/>
    <w:rsid w:val="00873C23"/>
    <w:rsid w:val="00874FBF"/>
    <w:rsid w:val="00876370"/>
    <w:rsid w:val="00876C92"/>
    <w:rsid w:val="00877476"/>
    <w:rsid w:val="00877FF5"/>
    <w:rsid w:val="0089000B"/>
    <w:rsid w:val="00891897"/>
    <w:rsid w:val="00893929"/>
    <w:rsid w:val="00894E62"/>
    <w:rsid w:val="008953A0"/>
    <w:rsid w:val="00895564"/>
    <w:rsid w:val="008A0D04"/>
    <w:rsid w:val="008A160D"/>
    <w:rsid w:val="008A1E15"/>
    <w:rsid w:val="008A218B"/>
    <w:rsid w:val="008A28CB"/>
    <w:rsid w:val="008A3F20"/>
    <w:rsid w:val="008A44F1"/>
    <w:rsid w:val="008A482F"/>
    <w:rsid w:val="008A511B"/>
    <w:rsid w:val="008A654D"/>
    <w:rsid w:val="008A6EF7"/>
    <w:rsid w:val="008B013D"/>
    <w:rsid w:val="008B1D89"/>
    <w:rsid w:val="008B436C"/>
    <w:rsid w:val="008B74B1"/>
    <w:rsid w:val="008C1534"/>
    <w:rsid w:val="008C372C"/>
    <w:rsid w:val="008C42EE"/>
    <w:rsid w:val="008C4C4C"/>
    <w:rsid w:val="008C72BC"/>
    <w:rsid w:val="008D34BD"/>
    <w:rsid w:val="008D4B44"/>
    <w:rsid w:val="008D4E19"/>
    <w:rsid w:val="008D514C"/>
    <w:rsid w:val="008D5F1C"/>
    <w:rsid w:val="008D6261"/>
    <w:rsid w:val="008D6B7D"/>
    <w:rsid w:val="008E0CD4"/>
    <w:rsid w:val="008E2135"/>
    <w:rsid w:val="008E2C77"/>
    <w:rsid w:val="008E3B97"/>
    <w:rsid w:val="008E3BAD"/>
    <w:rsid w:val="008E457F"/>
    <w:rsid w:val="008E4F1A"/>
    <w:rsid w:val="008E5556"/>
    <w:rsid w:val="008E5D01"/>
    <w:rsid w:val="008E7AFA"/>
    <w:rsid w:val="008F12F0"/>
    <w:rsid w:val="008F181D"/>
    <w:rsid w:val="008F1AB0"/>
    <w:rsid w:val="008F2340"/>
    <w:rsid w:val="008F3BB0"/>
    <w:rsid w:val="008F5684"/>
    <w:rsid w:val="008F5C57"/>
    <w:rsid w:val="00903C5A"/>
    <w:rsid w:val="009044FA"/>
    <w:rsid w:val="00904D09"/>
    <w:rsid w:val="0090739B"/>
    <w:rsid w:val="00911A8F"/>
    <w:rsid w:val="0091286E"/>
    <w:rsid w:val="00913AFF"/>
    <w:rsid w:val="009153AF"/>
    <w:rsid w:val="00915AA1"/>
    <w:rsid w:val="00916DD0"/>
    <w:rsid w:val="00920528"/>
    <w:rsid w:val="00921649"/>
    <w:rsid w:val="009218D3"/>
    <w:rsid w:val="00921D55"/>
    <w:rsid w:val="009223D5"/>
    <w:rsid w:val="009232F7"/>
    <w:rsid w:val="00924382"/>
    <w:rsid w:val="00925989"/>
    <w:rsid w:val="00926836"/>
    <w:rsid w:val="009272EF"/>
    <w:rsid w:val="00927E9A"/>
    <w:rsid w:val="009307DF"/>
    <w:rsid w:val="0093260B"/>
    <w:rsid w:val="009338D4"/>
    <w:rsid w:val="00934B59"/>
    <w:rsid w:val="00940B80"/>
    <w:rsid w:val="00943470"/>
    <w:rsid w:val="009437D5"/>
    <w:rsid w:val="00945925"/>
    <w:rsid w:val="0094787C"/>
    <w:rsid w:val="00947D17"/>
    <w:rsid w:val="009507D2"/>
    <w:rsid w:val="00950FA9"/>
    <w:rsid w:val="009557DB"/>
    <w:rsid w:val="009579BC"/>
    <w:rsid w:val="009579FA"/>
    <w:rsid w:val="009602F0"/>
    <w:rsid w:val="00961C89"/>
    <w:rsid w:val="0096337F"/>
    <w:rsid w:val="0096383D"/>
    <w:rsid w:val="00964754"/>
    <w:rsid w:val="00964E54"/>
    <w:rsid w:val="009650E1"/>
    <w:rsid w:val="009708D5"/>
    <w:rsid w:val="00970E93"/>
    <w:rsid w:val="009722F5"/>
    <w:rsid w:val="009727D1"/>
    <w:rsid w:val="0097280D"/>
    <w:rsid w:val="009745B0"/>
    <w:rsid w:val="00974639"/>
    <w:rsid w:val="00976890"/>
    <w:rsid w:val="00976ACA"/>
    <w:rsid w:val="00980AD0"/>
    <w:rsid w:val="00982863"/>
    <w:rsid w:val="00985822"/>
    <w:rsid w:val="00986EBF"/>
    <w:rsid w:val="00987935"/>
    <w:rsid w:val="0099193B"/>
    <w:rsid w:val="00992383"/>
    <w:rsid w:val="0099422A"/>
    <w:rsid w:val="0099497E"/>
    <w:rsid w:val="00995442"/>
    <w:rsid w:val="00996B2D"/>
    <w:rsid w:val="00997427"/>
    <w:rsid w:val="00997E17"/>
    <w:rsid w:val="009A0D54"/>
    <w:rsid w:val="009A0DA5"/>
    <w:rsid w:val="009A191A"/>
    <w:rsid w:val="009A226F"/>
    <w:rsid w:val="009A55A5"/>
    <w:rsid w:val="009A6EA2"/>
    <w:rsid w:val="009A6F37"/>
    <w:rsid w:val="009B0B9B"/>
    <w:rsid w:val="009B0D2F"/>
    <w:rsid w:val="009B0F68"/>
    <w:rsid w:val="009B174D"/>
    <w:rsid w:val="009B1CF4"/>
    <w:rsid w:val="009B2085"/>
    <w:rsid w:val="009B2D6B"/>
    <w:rsid w:val="009B38B5"/>
    <w:rsid w:val="009B3E64"/>
    <w:rsid w:val="009B4419"/>
    <w:rsid w:val="009B69D0"/>
    <w:rsid w:val="009B6A98"/>
    <w:rsid w:val="009B7D90"/>
    <w:rsid w:val="009C0AB3"/>
    <w:rsid w:val="009C162A"/>
    <w:rsid w:val="009C3813"/>
    <w:rsid w:val="009C4421"/>
    <w:rsid w:val="009C538E"/>
    <w:rsid w:val="009C565E"/>
    <w:rsid w:val="009C5C6F"/>
    <w:rsid w:val="009C636E"/>
    <w:rsid w:val="009C6A50"/>
    <w:rsid w:val="009C7121"/>
    <w:rsid w:val="009C7CF1"/>
    <w:rsid w:val="009D0782"/>
    <w:rsid w:val="009D0788"/>
    <w:rsid w:val="009D1BE2"/>
    <w:rsid w:val="009D1CDD"/>
    <w:rsid w:val="009D2534"/>
    <w:rsid w:val="009D2AC6"/>
    <w:rsid w:val="009D3B7D"/>
    <w:rsid w:val="009D40B7"/>
    <w:rsid w:val="009D412C"/>
    <w:rsid w:val="009E036A"/>
    <w:rsid w:val="009E20B1"/>
    <w:rsid w:val="009E23BC"/>
    <w:rsid w:val="009E38AA"/>
    <w:rsid w:val="009E4EF9"/>
    <w:rsid w:val="009E4F74"/>
    <w:rsid w:val="009E5A60"/>
    <w:rsid w:val="009E6516"/>
    <w:rsid w:val="009E6CD0"/>
    <w:rsid w:val="009F111C"/>
    <w:rsid w:val="009F1432"/>
    <w:rsid w:val="009F1726"/>
    <w:rsid w:val="009F427F"/>
    <w:rsid w:val="009F6863"/>
    <w:rsid w:val="009F762F"/>
    <w:rsid w:val="00A024BF"/>
    <w:rsid w:val="00A024D1"/>
    <w:rsid w:val="00A07E0B"/>
    <w:rsid w:val="00A10465"/>
    <w:rsid w:val="00A107AC"/>
    <w:rsid w:val="00A13A01"/>
    <w:rsid w:val="00A154CA"/>
    <w:rsid w:val="00A213C4"/>
    <w:rsid w:val="00A21B4E"/>
    <w:rsid w:val="00A21CEB"/>
    <w:rsid w:val="00A22119"/>
    <w:rsid w:val="00A230B1"/>
    <w:rsid w:val="00A24773"/>
    <w:rsid w:val="00A30A85"/>
    <w:rsid w:val="00A34F29"/>
    <w:rsid w:val="00A3589B"/>
    <w:rsid w:val="00A35C8C"/>
    <w:rsid w:val="00A36322"/>
    <w:rsid w:val="00A4181B"/>
    <w:rsid w:val="00A41B21"/>
    <w:rsid w:val="00A427D5"/>
    <w:rsid w:val="00A44F9F"/>
    <w:rsid w:val="00A4552F"/>
    <w:rsid w:val="00A45DFE"/>
    <w:rsid w:val="00A466F6"/>
    <w:rsid w:val="00A502CF"/>
    <w:rsid w:val="00A51EB6"/>
    <w:rsid w:val="00A52B85"/>
    <w:rsid w:val="00A53545"/>
    <w:rsid w:val="00A53658"/>
    <w:rsid w:val="00A56AB9"/>
    <w:rsid w:val="00A602AD"/>
    <w:rsid w:val="00A6040A"/>
    <w:rsid w:val="00A6074F"/>
    <w:rsid w:val="00A60E1D"/>
    <w:rsid w:val="00A612AD"/>
    <w:rsid w:val="00A620ED"/>
    <w:rsid w:val="00A621D2"/>
    <w:rsid w:val="00A6242D"/>
    <w:rsid w:val="00A627CE"/>
    <w:rsid w:val="00A62A22"/>
    <w:rsid w:val="00A62E80"/>
    <w:rsid w:val="00A63B79"/>
    <w:rsid w:val="00A6462F"/>
    <w:rsid w:val="00A65243"/>
    <w:rsid w:val="00A66008"/>
    <w:rsid w:val="00A670DD"/>
    <w:rsid w:val="00A70B61"/>
    <w:rsid w:val="00A71E3E"/>
    <w:rsid w:val="00A71F5E"/>
    <w:rsid w:val="00A72B27"/>
    <w:rsid w:val="00A74755"/>
    <w:rsid w:val="00A7559A"/>
    <w:rsid w:val="00A75750"/>
    <w:rsid w:val="00A757CA"/>
    <w:rsid w:val="00A766B3"/>
    <w:rsid w:val="00A809D5"/>
    <w:rsid w:val="00A80D81"/>
    <w:rsid w:val="00A8119D"/>
    <w:rsid w:val="00A839CA"/>
    <w:rsid w:val="00A84069"/>
    <w:rsid w:val="00A875E1"/>
    <w:rsid w:val="00A914FE"/>
    <w:rsid w:val="00A9323C"/>
    <w:rsid w:val="00A95034"/>
    <w:rsid w:val="00A95306"/>
    <w:rsid w:val="00A96BCB"/>
    <w:rsid w:val="00AA18C2"/>
    <w:rsid w:val="00AA1F8A"/>
    <w:rsid w:val="00AA275C"/>
    <w:rsid w:val="00AA35B4"/>
    <w:rsid w:val="00AA3A3C"/>
    <w:rsid w:val="00AA436B"/>
    <w:rsid w:val="00AA6E12"/>
    <w:rsid w:val="00AB1020"/>
    <w:rsid w:val="00AB26C6"/>
    <w:rsid w:val="00AB51E8"/>
    <w:rsid w:val="00AB563F"/>
    <w:rsid w:val="00AB568E"/>
    <w:rsid w:val="00AB5F85"/>
    <w:rsid w:val="00AB67BC"/>
    <w:rsid w:val="00AB716A"/>
    <w:rsid w:val="00AB7670"/>
    <w:rsid w:val="00AB7F0F"/>
    <w:rsid w:val="00AC1B19"/>
    <w:rsid w:val="00AC441D"/>
    <w:rsid w:val="00AC54B7"/>
    <w:rsid w:val="00AC6EEC"/>
    <w:rsid w:val="00AD0056"/>
    <w:rsid w:val="00AD04C9"/>
    <w:rsid w:val="00AD0526"/>
    <w:rsid w:val="00AD06A8"/>
    <w:rsid w:val="00AD0D39"/>
    <w:rsid w:val="00AD13E0"/>
    <w:rsid w:val="00AD23E4"/>
    <w:rsid w:val="00AD2FE2"/>
    <w:rsid w:val="00AD4152"/>
    <w:rsid w:val="00AD42C5"/>
    <w:rsid w:val="00AD485F"/>
    <w:rsid w:val="00AD4D5D"/>
    <w:rsid w:val="00AD5611"/>
    <w:rsid w:val="00AD7CAF"/>
    <w:rsid w:val="00AE0301"/>
    <w:rsid w:val="00AE1955"/>
    <w:rsid w:val="00AE1D55"/>
    <w:rsid w:val="00AE3EF2"/>
    <w:rsid w:val="00AE48B0"/>
    <w:rsid w:val="00AE5284"/>
    <w:rsid w:val="00AF03C6"/>
    <w:rsid w:val="00AF1A56"/>
    <w:rsid w:val="00AF3C2A"/>
    <w:rsid w:val="00AF4525"/>
    <w:rsid w:val="00AF4822"/>
    <w:rsid w:val="00AF5204"/>
    <w:rsid w:val="00AF6914"/>
    <w:rsid w:val="00AF75CC"/>
    <w:rsid w:val="00AF7840"/>
    <w:rsid w:val="00AF7C00"/>
    <w:rsid w:val="00B006C5"/>
    <w:rsid w:val="00B01389"/>
    <w:rsid w:val="00B026AA"/>
    <w:rsid w:val="00B02B6D"/>
    <w:rsid w:val="00B04B55"/>
    <w:rsid w:val="00B04DA9"/>
    <w:rsid w:val="00B07926"/>
    <w:rsid w:val="00B11072"/>
    <w:rsid w:val="00B11129"/>
    <w:rsid w:val="00B1147F"/>
    <w:rsid w:val="00B13E33"/>
    <w:rsid w:val="00B158BB"/>
    <w:rsid w:val="00B175D8"/>
    <w:rsid w:val="00B22E4C"/>
    <w:rsid w:val="00B2344E"/>
    <w:rsid w:val="00B234C6"/>
    <w:rsid w:val="00B25EBE"/>
    <w:rsid w:val="00B31882"/>
    <w:rsid w:val="00B31EC0"/>
    <w:rsid w:val="00B3364F"/>
    <w:rsid w:val="00B33965"/>
    <w:rsid w:val="00B33D1A"/>
    <w:rsid w:val="00B35A29"/>
    <w:rsid w:val="00B35B87"/>
    <w:rsid w:val="00B35E03"/>
    <w:rsid w:val="00B36765"/>
    <w:rsid w:val="00B4149C"/>
    <w:rsid w:val="00B415E0"/>
    <w:rsid w:val="00B4179B"/>
    <w:rsid w:val="00B42E75"/>
    <w:rsid w:val="00B436F4"/>
    <w:rsid w:val="00B4424A"/>
    <w:rsid w:val="00B4465E"/>
    <w:rsid w:val="00B44854"/>
    <w:rsid w:val="00B44BFE"/>
    <w:rsid w:val="00B44CBC"/>
    <w:rsid w:val="00B44E28"/>
    <w:rsid w:val="00B453C4"/>
    <w:rsid w:val="00B456F7"/>
    <w:rsid w:val="00B50989"/>
    <w:rsid w:val="00B54F6C"/>
    <w:rsid w:val="00B54F9F"/>
    <w:rsid w:val="00B558D5"/>
    <w:rsid w:val="00B602B8"/>
    <w:rsid w:val="00B60C0B"/>
    <w:rsid w:val="00B6100D"/>
    <w:rsid w:val="00B6296A"/>
    <w:rsid w:val="00B6518D"/>
    <w:rsid w:val="00B65E06"/>
    <w:rsid w:val="00B6610F"/>
    <w:rsid w:val="00B6674A"/>
    <w:rsid w:val="00B673B2"/>
    <w:rsid w:val="00B67A6E"/>
    <w:rsid w:val="00B70151"/>
    <w:rsid w:val="00B708FD"/>
    <w:rsid w:val="00B70F2F"/>
    <w:rsid w:val="00B76765"/>
    <w:rsid w:val="00B7700A"/>
    <w:rsid w:val="00B776DE"/>
    <w:rsid w:val="00B8205B"/>
    <w:rsid w:val="00B83544"/>
    <w:rsid w:val="00B839B3"/>
    <w:rsid w:val="00B84FD0"/>
    <w:rsid w:val="00B8530D"/>
    <w:rsid w:val="00B86A4A"/>
    <w:rsid w:val="00B8787A"/>
    <w:rsid w:val="00B87C21"/>
    <w:rsid w:val="00B87C9B"/>
    <w:rsid w:val="00B9102D"/>
    <w:rsid w:val="00B92032"/>
    <w:rsid w:val="00B92647"/>
    <w:rsid w:val="00B943C2"/>
    <w:rsid w:val="00B95063"/>
    <w:rsid w:val="00B956FF"/>
    <w:rsid w:val="00B972B5"/>
    <w:rsid w:val="00BA4833"/>
    <w:rsid w:val="00BA5B06"/>
    <w:rsid w:val="00BA6BCD"/>
    <w:rsid w:val="00BA6F10"/>
    <w:rsid w:val="00BB13D5"/>
    <w:rsid w:val="00BB17EA"/>
    <w:rsid w:val="00BB2730"/>
    <w:rsid w:val="00BB3556"/>
    <w:rsid w:val="00BB665D"/>
    <w:rsid w:val="00BC0F9B"/>
    <w:rsid w:val="00BC14C5"/>
    <w:rsid w:val="00BC46A0"/>
    <w:rsid w:val="00BC503D"/>
    <w:rsid w:val="00BD35A8"/>
    <w:rsid w:val="00BD5747"/>
    <w:rsid w:val="00BD6B4B"/>
    <w:rsid w:val="00BD7675"/>
    <w:rsid w:val="00BE0BFC"/>
    <w:rsid w:val="00BE1470"/>
    <w:rsid w:val="00BE1518"/>
    <w:rsid w:val="00BE15E1"/>
    <w:rsid w:val="00BE18C7"/>
    <w:rsid w:val="00BE2D7F"/>
    <w:rsid w:val="00BE3B79"/>
    <w:rsid w:val="00BE41C3"/>
    <w:rsid w:val="00BE4B98"/>
    <w:rsid w:val="00BE6703"/>
    <w:rsid w:val="00BE74D1"/>
    <w:rsid w:val="00BF067B"/>
    <w:rsid w:val="00BF27C4"/>
    <w:rsid w:val="00BF28B9"/>
    <w:rsid w:val="00BF2E88"/>
    <w:rsid w:val="00BF6335"/>
    <w:rsid w:val="00BF677F"/>
    <w:rsid w:val="00BF7150"/>
    <w:rsid w:val="00BF7206"/>
    <w:rsid w:val="00BF73DA"/>
    <w:rsid w:val="00C003AC"/>
    <w:rsid w:val="00C01282"/>
    <w:rsid w:val="00C0209E"/>
    <w:rsid w:val="00C02534"/>
    <w:rsid w:val="00C02AAC"/>
    <w:rsid w:val="00C0344F"/>
    <w:rsid w:val="00C05069"/>
    <w:rsid w:val="00C053E2"/>
    <w:rsid w:val="00C101C9"/>
    <w:rsid w:val="00C1053B"/>
    <w:rsid w:val="00C12C54"/>
    <w:rsid w:val="00C14099"/>
    <w:rsid w:val="00C14386"/>
    <w:rsid w:val="00C16697"/>
    <w:rsid w:val="00C16AF5"/>
    <w:rsid w:val="00C20472"/>
    <w:rsid w:val="00C20B58"/>
    <w:rsid w:val="00C21052"/>
    <w:rsid w:val="00C21087"/>
    <w:rsid w:val="00C2218C"/>
    <w:rsid w:val="00C22E43"/>
    <w:rsid w:val="00C22E57"/>
    <w:rsid w:val="00C24B9C"/>
    <w:rsid w:val="00C25184"/>
    <w:rsid w:val="00C25633"/>
    <w:rsid w:val="00C260DB"/>
    <w:rsid w:val="00C26200"/>
    <w:rsid w:val="00C264BC"/>
    <w:rsid w:val="00C26725"/>
    <w:rsid w:val="00C30374"/>
    <w:rsid w:val="00C30641"/>
    <w:rsid w:val="00C324FD"/>
    <w:rsid w:val="00C335FF"/>
    <w:rsid w:val="00C339EE"/>
    <w:rsid w:val="00C33D20"/>
    <w:rsid w:val="00C33E28"/>
    <w:rsid w:val="00C35C50"/>
    <w:rsid w:val="00C36A77"/>
    <w:rsid w:val="00C40071"/>
    <w:rsid w:val="00C400B4"/>
    <w:rsid w:val="00C402B6"/>
    <w:rsid w:val="00C403D8"/>
    <w:rsid w:val="00C40934"/>
    <w:rsid w:val="00C421C9"/>
    <w:rsid w:val="00C438A3"/>
    <w:rsid w:val="00C43F9B"/>
    <w:rsid w:val="00C4520D"/>
    <w:rsid w:val="00C45B47"/>
    <w:rsid w:val="00C505BF"/>
    <w:rsid w:val="00C50B18"/>
    <w:rsid w:val="00C53BCE"/>
    <w:rsid w:val="00C55975"/>
    <w:rsid w:val="00C61DD0"/>
    <w:rsid w:val="00C66EF8"/>
    <w:rsid w:val="00C71C59"/>
    <w:rsid w:val="00C72AE4"/>
    <w:rsid w:val="00C754F3"/>
    <w:rsid w:val="00C759D9"/>
    <w:rsid w:val="00C76F13"/>
    <w:rsid w:val="00C77F64"/>
    <w:rsid w:val="00C81388"/>
    <w:rsid w:val="00C81807"/>
    <w:rsid w:val="00C84FBE"/>
    <w:rsid w:val="00C8511D"/>
    <w:rsid w:val="00C85440"/>
    <w:rsid w:val="00C85B72"/>
    <w:rsid w:val="00C85EAE"/>
    <w:rsid w:val="00C87173"/>
    <w:rsid w:val="00C8746E"/>
    <w:rsid w:val="00C9104B"/>
    <w:rsid w:val="00C91FE6"/>
    <w:rsid w:val="00C92D18"/>
    <w:rsid w:val="00C9392F"/>
    <w:rsid w:val="00C93A14"/>
    <w:rsid w:val="00C96758"/>
    <w:rsid w:val="00C972E5"/>
    <w:rsid w:val="00CA238C"/>
    <w:rsid w:val="00CA34BA"/>
    <w:rsid w:val="00CA5888"/>
    <w:rsid w:val="00CA6FB2"/>
    <w:rsid w:val="00CB00A2"/>
    <w:rsid w:val="00CB047B"/>
    <w:rsid w:val="00CB0A3B"/>
    <w:rsid w:val="00CB0F89"/>
    <w:rsid w:val="00CB0FDC"/>
    <w:rsid w:val="00CB2482"/>
    <w:rsid w:val="00CB48B6"/>
    <w:rsid w:val="00CB5B4A"/>
    <w:rsid w:val="00CB72C7"/>
    <w:rsid w:val="00CC1E6A"/>
    <w:rsid w:val="00CC3614"/>
    <w:rsid w:val="00CC4B61"/>
    <w:rsid w:val="00CC75A2"/>
    <w:rsid w:val="00CC7EBC"/>
    <w:rsid w:val="00CC7F07"/>
    <w:rsid w:val="00CD119A"/>
    <w:rsid w:val="00CD3437"/>
    <w:rsid w:val="00CD41B3"/>
    <w:rsid w:val="00CD679D"/>
    <w:rsid w:val="00CD6D4B"/>
    <w:rsid w:val="00CD791B"/>
    <w:rsid w:val="00CE035E"/>
    <w:rsid w:val="00CE0778"/>
    <w:rsid w:val="00CE0C7C"/>
    <w:rsid w:val="00CE240B"/>
    <w:rsid w:val="00CE25A2"/>
    <w:rsid w:val="00CE2CB4"/>
    <w:rsid w:val="00CE2E21"/>
    <w:rsid w:val="00CE3AAB"/>
    <w:rsid w:val="00CE429C"/>
    <w:rsid w:val="00CE43D7"/>
    <w:rsid w:val="00CE51C3"/>
    <w:rsid w:val="00CE5899"/>
    <w:rsid w:val="00CE7BD1"/>
    <w:rsid w:val="00CF13EB"/>
    <w:rsid w:val="00CF1462"/>
    <w:rsid w:val="00CF1DBE"/>
    <w:rsid w:val="00CF49B0"/>
    <w:rsid w:val="00CF49F9"/>
    <w:rsid w:val="00CF6203"/>
    <w:rsid w:val="00CF70CA"/>
    <w:rsid w:val="00D00007"/>
    <w:rsid w:val="00D00933"/>
    <w:rsid w:val="00D0103F"/>
    <w:rsid w:val="00D0104A"/>
    <w:rsid w:val="00D0179A"/>
    <w:rsid w:val="00D0316A"/>
    <w:rsid w:val="00D05308"/>
    <w:rsid w:val="00D0658E"/>
    <w:rsid w:val="00D07160"/>
    <w:rsid w:val="00D07E03"/>
    <w:rsid w:val="00D12E4A"/>
    <w:rsid w:val="00D1356D"/>
    <w:rsid w:val="00D16126"/>
    <w:rsid w:val="00D17C90"/>
    <w:rsid w:val="00D17DE5"/>
    <w:rsid w:val="00D209EA"/>
    <w:rsid w:val="00D21D97"/>
    <w:rsid w:val="00D22904"/>
    <w:rsid w:val="00D22C09"/>
    <w:rsid w:val="00D231D0"/>
    <w:rsid w:val="00D2408E"/>
    <w:rsid w:val="00D246D9"/>
    <w:rsid w:val="00D25806"/>
    <w:rsid w:val="00D2589A"/>
    <w:rsid w:val="00D262D5"/>
    <w:rsid w:val="00D3053E"/>
    <w:rsid w:val="00D30C88"/>
    <w:rsid w:val="00D31125"/>
    <w:rsid w:val="00D311A5"/>
    <w:rsid w:val="00D31563"/>
    <w:rsid w:val="00D31A24"/>
    <w:rsid w:val="00D33E90"/>
    <w:rsid w:val="00D35C9C"/>
    <w:rsid w:val="00D36157"/>
    <w:rsid w:val="00D36C62"/>
    <w:rsid w:val="00D37DC9"/>
    <w:rsid w:val="00D4318D"/>
    <w:rsid w:val="00D4377B"/>
    <w:rsid w:val="00D43C86"/>
    <w:rsid w:val="00D44B39"/>
    <w:rsid w:val="00D508DC"/>
    <w:rsid w:val="00D50DA7"/>
    <w:rsid w:val="00D510AE"/>
    <w:rsid w:val="00D511BC"/>
    <w:rsid w:val="00D51920"/>
    <w:rsid w:val="00D52106"/>
    <w:rsid w:val="00D52FC9"/>
    <w:rsid w:val="00D54B07"/>
    <w:rsid w:val="00D567A9"/>
    <w:rsid w:val="00D568B1"/>
    <w:rsid w:val="00D62B01"/>
    <w:rsid w:val="00D632D5"/>
    <w:rsid w:val="00D65F0C"/>
    <w:rsid w:val="00D663E3"/>
    <w:rsid w:val="00D6663E"/>
    <w:rsid w:val="00D70C76"/>
    <w:rsid w:val="00D70F15"/>
    <w:rsid w:val="00D711F4"/>
    <w:rsid w:val="00D71F37"/>
    <w:rsid w:val="00D72DC3"/>
    <w:rsid w:val="00D72E0C"/>
    <w:rsid w:val="00D73205"/>
    <w:rsid w:val="00D73A3B"/>
    <w:rsid w:val="00D7545B"/>
    <w:rsid w:val="00D75982"/>
    <w:rsid w:val="00D769DA"/>
    <w:rsid w:val="00D811A7"/>
    <w:rsid w:val="00D814A1"/>
    <w:rsid w:val="00D81E07"/>
    <w:rsid w:val="00D82B42"/>
    <w:rsid w:val="00D830B8"/>
    <w:rsid w:val="00D83129"/>
    <w:rsid w:val="00D83301"/>
    <w:rsid w:val="00D84024"/>
    <w:rsid w:val="00D85C09"/>
    <w:rsid w:val="00D911A7"/>
    <w:rsid w:val="00D91427"/>
    <w:rsid w:val="00D93700"/>
    <w:rsid w:val="00D93DD2"/>
    <w:rsid w:val="00D95AD6"/>
    <w:rsid w:val="00D95BD5"/>
    <w:rsid w:val="00D95EF6"/>
    <w:rsid w:val="00D969D4"/>
    <w:rsid w:val="00D97387"/>
    <w:rsid w:val="00D9779E"/>
    <w:rsid w:val="00DA0AF4"/>
    <w:rsid w:val="00DA1599"/>
    <w:rsid w:val="00DA16D4"/>
    <w:rsid w:val="00DA1AD5"/>
    <w:rsid w:val="00DA1B05"/>
    <w:rsid w:val="00DA3A84"/>
    <w:rsid w:val="00DA4D8E"/>
    <w:rsid w:val="00DB0B8D"/>
    <w:rsid w:val="00DB0CB7"/>
    <w:rsid w:val="00DB191D"/>
    <w:rsid w:val="00DB2541"/>
    <w:rsid w:val="00DB29F2"/>
    <w:rsid w:val="00DB4F16"/>
    <w:rsid w:val="00DB4F36"/>
    <w:rsid w:val="00DB54DD"/>
    <w:rsid w:val="00DB5817"/>
    <w:rsid w:val="00DB5DD3"/>
    <w:rsid w:val="00DB7F80"/>
    <w:rsid w:val="00DC22D0"/>
    <w:rsid w:val="00DC495D"/>
    <w:rsid w:val="00DC4E75"/>
    <w:rsid w:val="00DC6B5B"/>
    <w:rsid w:val="00DC79CA"/>
    <w:rsid w:val="00DD0A35"/>
    <w:rsid w:val="00DD1D38"/>
    <w:rsid w:val="00DD2327"/>
    <w:rsid w:val="00DD32A1"/>
    <w:rsid w:val="00DD3E96"/>
    <w:rsid w:val="00DD7CA3"/>
    <w:rsid w:val="00DE099E"/>
    <w:rsid w:val="00DE5AA1"/>
    <w:rsid w:val="00DE5E49"/>
    <w:rsid w:val="00DE62C5"/>
    <w:rsid w:val="00DE7CDE"/>
    <w:rsid w:val="00DF0183"/>
    <w:rsid w:val="00DF0CE9"/>
    <w:rsid w:val="00DF12A2"/>
    <w:rsid w:val="00DF16CB"/>
    <w:rsid w:val="00DF22DF"/>
    <w:rsid w:val="00DF44F0"/>
    <w:rsid w:val="00DF5BFC"/>
    <w:rsid w:val="00E0081B"/>
    <w:rsid w:val="00E00DC5"/>
    <w:rsid w:val="00E023B2"/>
    <w:rsid w:val="00E02880"/>
    <w:rsid w:val="00E02B6D"/>
    <w:rsid w:val="00E02DC2"/>
    <w:rsid w:val="00E02E35"/>
    <w:rsid w:val="00E050D0"/>
    <w:rsid w:val="00E05D9A"/>
    <w:rsid w:val="00E066B3"/>
    <w:rsid w:val="00E06B40"/>
    <w:rsid w:val="00E10A0C"/>
    <w:rsid w:val="00E10F9D"/>
    <w:rsid w:val="00E1277D"/>
    <w:rsid w:val="00E148C1"/>
    <w:rsid w:val="00E14E94"/>
    <w:rsid w:val="00E163F9"/>
    <w:rsid w:val="00E169AC"/>
    <w:rsid w:val="00E16ED3"/>
    <w:rsid w:val="00E16EF0"/>
    <w:rsid w:val="00E175AE"/>
    <w:rsid w:val="00E175F1"/>
    <w:rsid w:val="00E1771E"/>
    <w:rsid w:val="00E20E1A"/>
    <w:rsid w:val="00E21859"/>
    <w:rsid w:val="00E21DF5"/>
    <w:rsid w:val="00E2277A"/>
    <w:rsid w:val="00E23955"/>
    <w:rsid w:val="00E239EC"/>
    <w:rsid w:val="00E24F79"/>
    <w:rsid w:val="00E276D2"/>
    <w:rsid w:val="00E31702"/>
    <w:rsid w:val="00E32C96"/>
    <w:rsid w:val="00E33500"/>
    <w:rsid w:val="00E35863"/>
    <w:rsid w:val="00E36530"/>
    <w:rsid w:val="00E3684F"/>
    <w:rsid w:val="00E371C9"/>
    <w:rsid w:val="00E4078B"/>
    <w:rsid w:val="00E41A9E"/>
    <w:rsid w:val="00E420D2"/>
    <w:rsid w:val="00E42394"/>
    <w:rsid w:val="00E4331C"/>
    <w:rsid w:val="00E43E4D"/>
    <w:rsid w:val="00E43FF7"/>
    <w:rsid w:val="00E476FC"/>
    <w:rsid w:val="00E50508"/>
    <w:rsid w:val="00E505E4"/>
    <w:rsid w:val="00E50E67"/>
    <w:rsid w:val="00E516FB"/>
    <w:rsid w:val="00E524B4"/>
    <w:rsid w:val="00E53150"/>
    <w:rsid w:val="00E538DC"/>
    <w:rsid w:val="00E55B56"/>
    <w:rsid w:val="00E561D6"/>
    <w:rsid w:val="00E563CF"/>
    <w:rsid w:val="00E56558"/>
    <w:rsid w:val="00E6094C"/>
    <w:rsid w:val="00E61031"/>
    <w:rsid w:val="00E61774"/>
    <w:rsid w:val="00E6331F"/>
    <w:rsid w:val="00E64614"/>
    <w:rsid w:val="00E648CC"/>
    <w:rsid w:val="00E71305"/>
    <w:rsid w:val="00E71FA6"/>
    <w:rsid w:val="00E727A9"/>
    <w:rsid w:val="00E727C8"/>
    <w:rsid w:val="00E72F25"/>
    <w:rsid w:val="00E72F7C"/>
    <w:rsid w:val="00E734AF"/>
    <w:rsid w:val="00E77632"/>
    <w:rsid w:val="00E804F2"/>
    <w:rsid w:val="00E813B0"/>
    <w:rsid w:val="00E81785"/>
    <w:rsid w:val="00E832BD"/>
    <w:rsid w:val="00E844C0"/>
    <w:rsid w:val="00E846AD"/>
    <w:rsid w:val="00E876BF"/>
    <w:rsid w:val="00E87951"/>
    <w:rsid w:val="00E904AD"/>
    <w:rsid w:val="00E90AE2"/>
    <w:rsid w:val="00E9365A"/>
    <w:rsid w:val="00E948D7"/>
    <w:rsid w:val="00E9504B"/>
    <w:rsid w:val="00E9739C"/>
    <w:rsid w:val="00E976EB"/>
    <w:rsid w:val="00E97A51"/>
    <w:rsid w:val="00EA0444"/>
    <w:rsid w:val="00EA0541"/>
    <w:rsid w:val="00EA089D"/>
    <w:rsid w:val="00EA09B3"/>
    <w:rsid w:val="00EA0AFC"/>
    <w:rsid w:val="00EA106D"/>
    <w:rsid w:val="00EA1C37"/>
    <w:rsid w:val="00EA2B14"/>
    <w:rsid w:val="00EA3995"/>
    <w:rsid w:val="00EA3EC8"/>
    <w:rsid w:val="00EA4442"/>
    <w:rsid w:val="00EB2DCE"/>
    <w:rsid w:val="00EB38CB"/>
    <w:rsid w:val="00EB4552"/>
    <w:rsid w:val="00EB53A3"/>
    <w:rsid w:val="00EB74BC"/>
    <w:rsid w:val="00EB7547"/>
    <w:rsid w:val="00EC0955"/>
    <w:rsid w:val="00EC0C90"/>
    <w:rsid w:val="00EC122F"/>
    <w:rsid w:val="00EC2906"/>
    <w:rsid w:val="00EC29A0"/>
    <w:rsid w:val="00EC3F47"/>
    <w:rsid w:val="00EC3FB9"/>
    <w:rsid w:val="00EC40BF"/>
    <w:rsid w:val="00EC5375"/>
    <w:rsid w:val="00EC5FC7"/>
    <w:rsid w:val="00EC7A5D"/>
    <w:rsid w:val="00ED0011"/>
    <w:rsid w:val="00ED1D8A"/>
    <w:rsid w:val="00ED288D"/>
    <w:rsid w:val="00ED2D22"/>
    <w:rsid w:val="00ED3CC3"/>
    <w:rsid w:val="00ED5A3E"/>
    <w:rsid w:val="00ED60FF"/>
    <w:rsid w:val="00ED6808"/>
    <w:rsid w:val="00EE1228"/>
    <w:rsid w:val="00EE23E1"/>
    <w:rsid w:val="00EE6F65"/>
    <w:rsid w:val="00EE7208"/>
    <w:rsid w:val="00EE7B56"/>
    <w:rsid w:val="00EF03A1"/>
    <w:rsid w:val="00EF0BAD"/>
    <w:rsid w:val="00EF10DA"/>
    <w:rsid w:val="00EF206D"/>
    <w:rsid w:val="00EF3E34"/>
    <w:rsid w:val="00EF5BE5"/>
    <w:rsid w:val="00EF61B0"/>
    <w:rsid w:val="00EF7704"/>
    <w:rsid w:val="00F000E1"/>
    <w:rsid w:val="00F01EE6"/>
    <w:rsid w:val="00F03098"/>
    <w:rsid w:val="00F03361"/>
    <w:rsid w:val="00F03869"/>
    <w:rsid w:val="00F04F6F"/>
    <w:rsid w:val="00F0737B"/>
    <w:rsid w:val="00F103BF"/>
    <w:rsid w:val="00F12F48"/>
    <w:rsid w:val="00F143EF"/>
    <w:rsid w:val="00F15DBE"/>
    <w:rsid w:val="00F166C8"/>
    <w:rsid w:val="00F17266"/>
    <w:rsid w:val="00F17609"/>
    <w:rsid w:val="00F23FB1"/>
    <w:rsid w:val="00F25B2B"/>
    <w:rsid w:val="00F271D8"/>
    <w:rsid w:val="00F27409"/>
    <w:rsid w:val="00F27B93"/>
    <w:rsid w:val="00F308AD"/>
    <w:rsid w:val="00F30DCF"/>
    <w:rsid w:val="00F30F78"/>
    <w:rsid w:val="00F311CF"/>
    <w:rsid w:val="00F32BDD"/>
    <w:rsid w:val="00F32D8E"/>
    <w:rsid w:val="00F33476"/>
    <w:rsid w:val="00F34EC2"/>
    <w:rsid w:val="00F35130"/>
    <w:rsid w:val="00F359C1"/>
    <w:rsid w:val="00F37D1E"/>
    <w:rsid w:val="00F41B5D"/>
    <w:rsid w:val="00F429BE"/>
    <w:rsid w:val="00F43493"/>
    <w:rsid w:val="00F50C46"/>
    <w:rsid w:val="00F511F9"/>
    <w:rsid w:val="00F514DA"/>
    <w:rsid w:val="00F52408"/>
    <w:rsid w:val="00F5317A"/>
    <w:rsid w:val="00F53B28"/>
    <w:rsid w:val="00F53D77"/>
    <w:rsid w:val="00F55C1A"/>
    <w:rsid w:val="00F5759D"/>
    <w:rsid w:val="00F604B0"/>
    <w:rsid w:val="00F61025"/>
    <w:rsid w:val="00F63782"/>
    <w:rsid w:val="00F63EB4"/>
    <w:rsid w:val="00F64C5C"/>
    <w:rsid w:val="00F6533F"/>
    <w:rsid w:val="00F65403"/>
    <w:rsid w:val="00F676C0"/>
    <w:rsid w:val="00F71DE2"/>
    <w:rsid w:val="00F71E4F"/>
    <w:rsid w:val="00F73849"/>
    <w:rsid w:val="00F751B2"/>
    <w:rsid w:val="00F7698C"/>
    <w:rsid w:val="00F769D8"/>
    <w:rsid w:val="00F76AC9"/>
    <w:rsid w:val="00F77296"/>
    <w:rsid w:val="00F8126E"/>
    <w:rsid w:val="00F827EB"/>
    <w:rsid w:val="00F8317B"/>
    <w:rsid w:val="00F84C6A"/>
    <w:rsid w:val="00F903F4"/>
    <w:rsid w:val="00F90F19"/>
    <w:rsid w:val="00F91F37"/>
    <w:rsid w:val="00F9221A"/>
    <w:rsid w:val="00F94550"/>
    <w:rsid w:val="00F95EB1"/>
    <w:rsid w:val="00F9615B"/>
    <w:rsid w:val="00F96B88"/>
    <w:rsid w:val="00F97247"/>
    <w:rsid w:val="00FA0508"/>
    <w:rsid w:val="00FA62CF"/>
    <w:rsid w:val="00FA649D"/>
    <w:rsid w:val="00FA697C"/>
    <w:rsid w:val="00FA6F10"/>
    <w:rsid w:val="00FA7976"/>
    <w:rsid w:val="00FA7FB6"/>
    <w:rsid w:val="00FB23FD"/>
    <w:rsid w:val="00FB27C6"/>
    <w:rsid w:val="00FB384C"/>
    <w:rsid w:val="00FB556F"/>
    <w:rsid w:val="00FB65A2"/>
    <w:rsid w:val="00FC00D0"/>
    <w:rsid w:val="00FC429C"/>
    <w:rsid w:val="00FC52A7"/>
    <w:rsid w:val="00FC55F0"/>
    <w:rsid w:val="00FC70DE"/>
    <w:rsid w:val="00FC77EB"/>
    <w:rsid w:val="00FC7A1F"/>
    <w:rsid w:val="00FD0B3D"/>
    <w:rsid w:val="00FD186F"/>
    <w:rsid w:val="00FD37AE"/>
    <w:rsid w:val="00FD3A47"/>
    <w:rsid w:val="00FD406C"/>
    <w:rsid w:val="00FD599B"/>
    <w:rsid w:val="00FD660F"/>
    <w:rsid w:val="00FD78C5"/>
    <w:rsid w:val="00FE005B"/>
    <w:rsid w:val="00FE0C24"/>
    <w:rsid w:val="00FE2005"/>
    <w:rsid w:val="00FE38D8"/>
    <w:rsid w:val="00FE3DF4"/>
    <w:rsid w:val="00FE44A2"/>
    <w:rsid w:val="00FE57ED"/>
    <w:rsid w:val="00FE6998"/>
    <w:rsid w:val="00FE6A9C"/>
    <w:rsid w:val="00FE7052"/>
    <w:rsid w:val="00FE7225"/>
    <w:rsid w:val="00FE7BE5"/>
    <w:rsid w:val="00FE7EC3"/>
    <w:rsid w:val="00FF0245"/>
    <w:rsid w:val="00FF13AF"/>
    <w:rsid w:val="00FF3010"/>
    <w:rsid w:val="00FF485F"/>
    <w:rsid w:val="00FF59DA"/>
    <w:rsid w:val="00FF61DD"/>
    <w:rsid w:val="00FF62F1"/>
    <w:rsid w:val="6A023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99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30"/>
    </w:rPr>
  </w:style>
  <w:style w:type="paragraph" w:styleId="3">
    <w:name w:val="heading 2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6"/>
    <w:semiHidden/>
    <w:unhideWhenUsed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semiHidden/>
    <w:uiPriority w:val="99"/>
    <w:pPr>
      <w:jc w:val="left"/>
    </w:pPr>
  </w:style>
  <w:style w:type="paragraph" w:styleId="8">
    <w:name w:val="toc 3"/>
    <w:basedOn w:val="1"/>
    <w:next w:val="1"/>
    <w:uiPriority w:val="39"/>
    <w:pPr>
      <w:tabs>
        <w:tab w:val="right" w:leader="dot" w:pos="8296"/>
      </w:tabs>
      <w:ind w:left="840" w:leftChars="400"/>
    </w:pPr>
  </w:style>
  <w:style w:type="paragraph" w:styleId="9">
    <w:name w:val="Date"/>
    <w:basedOn w:val="1"/>
    <w:next w:val="1"/>
    <w:link w:val="43"/>
    <w:semiHidden/>
    <w:uiPriority w:val="99"/>
    <w:pPr>
      <w:ind w:left="100" w:leftChars="2500"/>
    </w:pPr>
  </w:style>
  <w:style w:type="paragraph" w:styleId="10">
    <w:name w:val="Balloon Text"/>
    <w:basedOn w:val="1"/>
    <w:link w:val="29"/>
    <w:semiHidden/>
    <w:uiPriority w:val="99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296"/>
      </w:tabs>
      <w:spacing w:line="360" w:lineRule="auto"/>
      <w:jc w:val="center"/>
    </w:pPr>
    <w:rPr>
      <w:rFonts w:ascii="Times New Roman" w:hAnsi="Times New Roman" w:cs="Times New Roman"/>
      <w:kern w:val="0"/>
    </w:rPr>
  </w:style>
  <w:style w:type="paragraph" w:styleId="14">
    <w:name w:val="toc 2"/>
    <w:basedOn w:val="1"/>
    <w:next w:val="1"/>
    <w:uiPriority w:val="39"/>
    <w:pPr>
      <w:ind w:left="420" w:leftChars="200"/>
    </w:pPr>
  </w:style>
  <w:style w:type="paragraph" w:styleId="15">
    <w:name w:val="annotation subject"/>
    <w:basedOn w:val="7"/>
    <w:next w:val="7"/>
    <w:link w:val="31"/>
    <w:semiHidden/>
    <w:uiPriority w:val="99"/>
    <w:rPr>
      <w:b/>
      <w:bCs/>
    </w:rPr>
  </w:style>
  <w:style w:type="table" w:styleId="17">
    <w:name w:val="Table Grid"/>
    <w:basedOn w:val="16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8">
    <w:name w:val="Light Shading Accent 5"/>
    <w:basedOn w:val="16"/>
    <w:uiPriority w:val="99"/>
    <w:rPr>
      <w:rFonts w:cs="Calibri"/>
      <w:color w:val="31849B"/>
      <w:kern w:val="0"/>
      <w:sz w:val="20"/>
      <w:szCs w:val="20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pPr>
        <w:spacing w:before="0" w:after="0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20">
    <w:name w:val="page number"/>
    <w:qFormat/>
    <w:uiPriority w:val="0"/>
    <w:rPr>
      <w:rFonts w:ascii="Times New Roman" w:hAnsi="Times New Roman" w:eastAsia="宋体"/>
      <w:sz w:val="18"/>
    </w:rPr>
  </w:style>
  <w:style w:type="character" w:styleId="21">
    <w:name w:val="Hyperlink"/>
    <w:basedOn w:val="19"/>
    <w:uiPriority w:val="99"/>
    <w:rPr>
      <w:color w:val="0000FF"/>
      <w:u w:val="single"/>
    </w:rPr>
  </w:style>
  <w:style w:type="character" w:styleId="22">
    <w:name w:val="annotation reference"/>
    <w:basedOn w:val="19"/>
    <w:semiHidden/>
    <w:uiPriority w:val="99"/>
    <w:rPr>
      <w:sz w:val="21"/>
      <w:szCs w:val="21"/>
    </w:rPr>
  </w:style>
  <w:style w:type="character" w:customStyle="1" w:styleId="23">
    <w:name w:val="标题 1 Char"/>
    <w:basedOn w:val="19"/>
    <w:link w:val="2"/>
    <w:locked/>
    <w:uiPriority w:val="99"/>
    <w:rPr>
      <w:rFonts w:eastAsia="Times New Roman"/>
      <w:b/>
      <w:bCs/>
      <w:kern w:val="44"/>
      <w:sz w:val="44"/>
      <w:szCs w:val="44"/>
    </w:rPr>
  </w:style>
  <w:style w:type="character" w:customStyle="1" w:styleId="24">
    <w:name w:val="标题 2 Char"/>
    <w:basedOn w:val="19"/>
    <w:link w:val="3"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5">
    <w:name w:val="标题 3 Char"/>
    <w:basedOn w:val="19"/>
    <w:link w:val="4"/>
    <w:locked/>
    <w:uiPriority w:val="99"/>
    <w:rPr>
      <w:b/>
      <w:bCs/>
      <w:sz w:val="32"/>
      <w:szCs w:val="32"/>
    </w:rPr>
  </w:style>
  <w:style w:type="character" w:customStyle="1" w:styleId="26">
    <w:name w:val="标题 4 Char"/>
    <w:basedOn w:val="19"/>
    <w:link w:val="5"/>
    <w:locked/>
    <w:uiPriority w:val="99"/>
    <w:rPr>
      <w:rFonts w:ascii="Cambria" w:hAnsi="Cambria" w:eastAsia="宋体" w:cs="Cambria"/>
      <w:b/>
      <w:bCs/>
      <w:sz w:val="28"/>
      <w:szCs w:val="28"/>
    </w:rPr>
  </w:style>
  <w:style w:type="character" w:customStyle="1" w:styleId="27">
    <w:name w:val="页眉 Char"/>
    <w:basedOn w:val="19"/>
    <w:link w:val="12"/>
    <w:qFormat/>
    <w:locked/>
    <w:uiPriority w:val="99"/>
    <w:rPr>
      <w:sz w:val="18"/>
      <w:szCs w:val="18"/>
    </w:rPr>
  </w:style>
  <w:style w:type="character" w:customStyle="1" w:styleId="28">
    <w:name w:val="页脚 Char"/>
    <w:basedOn w:val="19"/>
    <w:link w:val="11"/>
    <w:qFormat/>
    <w:locked/>
    <w:uiPriority w:val="99"/>
    <w:rPr>
      <w:sz w:val="18"/>
      <w:szCs w:val="18"/>
    </w:rPr>
  </w:style>
  <w:style w:type="character" w:customStyle="1" w:styleId="29">
    <w:name w:val="批注框文本 Char"/>
    <w:basedOn w:val="19"/>
    <w:link w:val="10"/>
    <w:semiHidden/>
    <w:locked/>
    <w:uiPriority w:val="99"/>
    <w:rPr>
      <w:sz w:val="18"/>
      <w:szCs w:val="18"/>
    </w:rPr>
  </w:style>
  <w:style w:type="character" w:customStyle="1" w:styleId="30">
    <w:name w:val="批注文字 Char"/>
    <w:basedOn w:val="19"/>
    <w:link w:val="7"/>
    <w:semiHidden/>
    <w:locked/>
    <w:uiPriority w:val="99"/>
  </w:style>
  <w:style w:type="character" w:customStyle="1" w:styleId="31">
    <w:name w:val="批注主题 Char"/>
    <w:basedOn w:val="30"/>
    <w:link w:val="15"/>
    <w:semiHidden/>
    <w:locked/>
    <w:uiPriority w:val="99"/>
    <w:rPr>
      <w:b/>
      <w:bCs/>
    </w:rPr>
  </w:style>
  <w:style w:type="table" w:customStyle="1" w:styleId="32">
    <w:name w:val="浅色底纹1"/>
    <w:basedOn w:val="16"/>
    <w:uiPriority w:val="99"/>
    <w:rPr>
      <w:rFonts w:cs="Calibri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pPr>
        <w:spacing w:before="0" w:after="0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">
    <w:name w:val="浅色底纹 - 强调文字颜色 11"/>
    <w:basedOn w:val="16"/>
    <w:uiPriority w:val="99"/>
    <w:rPr>
      <w:rFonts w:cs="Calibri"/>
      <w:color w:val="365F91"/>
      <w:kern w:val="0"/>
      <w:sz w:val="20"/>
      <w:szCs w:val="20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pPr>
        <w:spacing w:before="0" w:after="0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34">
    <w:name w:val="Placeholder Text"/>
    <w:basedOn w:val="19"/>
    <w:semiHidden/>
    <w:uiPriority w:val="99"/>
    <w:rPr>
      <w:color w:val="808080"/>
    </w:rPr>
  </w:style>
  <w:style w:type="character" w:customStyle="1" w:styleId="35">
    <w:name w:val="发布"/>
    <w:qFormat/>
    <w:uiPriority w:val="0"/>
    <w:rPr>
      <w:rFonts w:ascii="黑体" w:eastAsia="黑体" w:cs="黑体"/>
      <w:spacing w:val="22"/>
      <w:w w:val="100"/>
      <w:position w:val="3"/>
      <w:sz w:val="28"/>
      <w:szCs w:val="28"/>
    </w:rPr>
  </w:style>
  <w:style w:type="paragraph" w:customStyle="1" w:styleId="36">
    <w:name w:val="发布部门"/>
    <w:next w:val="1"/>
    <w:uiPriority w:val="99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宋体"/>
      <w:b/>
      <w:bCs/>
      <w:spacing w:val="20"/>
      <w:w w:val="135"/>
      <w:kern w:val="0"/>
      <w:sz w:val="36"/>
      <w:szCs w:val="36"/>
      <w:lang w:val="en-US" w:eastAsia="zh-CN" w:bidi="ar-SA"/>
    </w:rPr>
  </w:style>
  <w:style w:type="paragraph" w:customStyle="1" w:styleId="37">
    <w:name w:val="段"/>
    <w:link w:val="3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kern w:val="2"/>
      <w:sz w:val="22"/>
      <w:szCs w:val="22"/>
      <w:lang w:val="en-US" w:eastAsia="zh-CN" w:bidi="ar-SA"/>
    </w:rPr>
  </w:style>
  <w:style w:type="character" w:customStyle="1" w:styleId="38">
    <w:name w:val="段 Char"/>
    <w:link w:val="37"/>
    <w:qFormat/>
    <w:locked/>
    <w:uiPriority w:val="0"/>
    <w:rPr>
      <w:rFonts w:ascii="宋体" w:hAnsi="Times New Roman" w:cs="宋体"/>
      <w:kern w:val="2"/>
      <w:sz w:val="22"/>
      <w:szCs w:val="22"/>
      <w:lang w:val="en-US" w:eastAsia="zh-CN"/>
    </w:rPr>
  </w:style>
  <w:style w:type="paragraph" w:customStyle="1" w:styleId="39">
    <w:name w:val="章标题"/>
    <w:next w:val="37"/>
    <w:qFormat/>
    <w:uiPriority w:val="0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40">
    <w:name w:val="列项——（一级）"/>
    <w:uiPriority w:val="0"/>
    <w:pPr>
      <w:widowControl w:val="0"/>
      <w:numPr>
        <w:ilvl w:val="0"/>
        <w:numId w:val="1"/>
      </w:numPr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customStyle="1" w:styleId="41">
    <w:name w:val="列项●（二级）"/>
    <w:uiPriority w:val="99"/>
    <w:pPr>
      <w:numPr>
        <w:ilvl w:val="1"/>
        <w:numId w:val="1"/>
      </w:numPr>
      <w:tabs>
        <w:tab w:val="left" w:pos="760"/>
        <w:tab w:val="left" w:pos="840"/>
      </w:tabs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customStyle="1" w:styleId="42">
    <w:name w:val="列项◆（三级）"/>
    <w:basedOn w:val="1"/>
    <w:uiPriority w:val="99"/>
    <w:pPr>
      <w:numPr>
        <w:ilvl w:val="2"/>
        <w:numId w:val="1"/>
      </w:numPr>
      <w:tabs>
        <w:tab w:val="left" w:pos="1678"/>
      </w:tabs>
    </w:pPr>
    <w:rPr>
      <w:rFonts w:ascii="宋体" w:hAnsi="Times New Roman" w:cs="宋体"/>
    </w:rPr>
  </w:style>
  <w:style w:type="character" w:customStyle="1" w:styleId="43">
    <w:name w:val="日期 Char"/>
    <w:basedOn w:val="19"/>
    <w:link w:val="9"/>
    <w:semiHidden/>
    <w:locked/>
    <w:uiPriority w:val="99"/>
  </w:style>
  <w:style w:type="table" w:customStyle="1" w:styleId="44">
    <w:name w:val="网格型1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网格型2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文档结构图 Char"/>
    <w:basedOn w:val="19"/>
    <w:link w:val="6"/>
    <w:semiHidden/>
    <w:uiPriority w:val="99"/>
    <w:rPr>
      <w:rFonts w:ascii="宋体" w:cs="Calibri"/>
      <w:sz w:val="18"/>
      <w:szCs w:val="18"/>
    </w:rPr>
  </w:style>
  <w:style w:type="character" w:customStyle="1" w:styleId="47">
    <w:name w:val="一级条标题 Char"/>
    <w:link w:val="48"/>
    <w:uiPriority w:val="0"/>
    <w:rPr>
      <w:rFonts w:ascii="黑体" w:eastAsia="黑体"/>
      <w:szCs w:val="21"/>
    </w:rPr>
  </w:style>
  <w:style w:type="paragraph" w:customStyle="1" w:styleId="48">
    <w:name w:val="一级条标题"/>
    <w:next w:val="37"/>
    <w:link w:val="47"/>
    <w:qFormat/>
    <w:uiPriority w:val="0"/>
    <w:pPr>
      <w:spacing w:before="156" w:beforeLines="50" w:after="156" w:afterLines="50"/>
      <w:ind w:left="1050" w:hanging="420"/>
      <w:outlineLvl w:val="2"/>
    </w:pPr>
    <w:rPr>
      <w:rFonts w:ascii="黑体" w:hAnsi="Calibri" w:eastAsia="黑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二级无"/>
    <w:basedOn w:val="1"/>
    <w:uiPriority w:val="0"/>
    <w:pPr>
      <w:widowControl/>
      <w:ind w:left="1470" w:hanging="420"/>
      <w:jc w:val="left"/>
      <w:outlineLvl w:val="3"/>
    </w:pPr>
    <w:rPr>
      <w:rFonts w:ascii="宋体" w:hAnsi="Times New Roman" w:cs="Times New Roman"/>
      <w:kern w:val="0"/>
    </w:rPr>
  </w:style>
  <w:style w:type="character" w:customStyle="1" w:styleId="50">
    <w:name w:val="三级条标题 Char"/>
    <w:basedOn w:val="19"/>
    <w:link w:val="51"/>
    <w:uiPriority w:val="0"/>
    <w:rPr>
      <w:rFonts w:ascii="黑体" w:eastAsia="黑体"/>
      <w:szCs w:val="21"/>
    </w:rPr>
  </w:style>
  <w:style w:type="paragraph" w:customStyle="1" w:styleId="51">
    <w:name w:val="三级条标题"/>
    <w:basedOn w:val="1"/>
    <w:next w:val="37"/>
    <w:link w:val="50"/>
    <w:qFormat/>
    <w:uiPriority w:val="0"/>
    <w:pPr>
      <w:widowControl/>
      <w:spacing w:before="50" w:beforeLines="50" w:after="50" w:afterLines="50"/>
      <w:ind w:left="1890" w:hanging="420"/>
      <w:jc w:val="left"/>
      <w:outlineLvl w:val="4"/>
    </w:pPr>
    <w:rPr>
      <w:rFonts w:ascii="黑体" w:eastAsia="黑体" w:cs="Times New Roman"/>
    </w:rPr>
  </w:style>
  <w:style w:type="paragraph" w:customStyle="1" w:styleId="52">
    <w:name w:val="注：（正文）"/>
    <w:basedOn w:val="1"/>
    <w:next w:val="37"/>
    <w:uiPriority w:val="0"/>
    <w:pPr>
      <w:autoSpaceDE w:val="0"/>
      <w:autoSpaceDN w:val="0"/>
      <w:ind w:left="360" w:hanging="360"/>
    </w:pPr>
    <w:rPr>
      <w:rFonts w:ascii="宋体" w:hAnsi="Times New Roman" w:cs="Times New Roman"/>
      <w:kern w:val="0"/>
      <w:sz w:val="18"/>
      <w:szCs w:val="18"/>
    </w:rPr>
  </w:style>
  <w:style w:type="paragraph" w:customStyle="1" w:styleId="53">
    <w:name w:val="二级条标题"/>
    <w:basedOn w:val="48"/>
    <w:next w:val="37"/>
    <w:qFormat/>
    <w:uiPriority w:val="0"/>
    <w:pPr>
      <w:spacing w:before="50" w:after="50"/>
      <w:ind w:left="0" w:firstLine="0"/>
      <w:outlineLvl w:val="3"/>
    </w:pPr>
    <w:rPr>
      <w:rFonts w:hAnsi="Times New Roman"/>
      <w:kern w:val="0"/>
    </w:rPr>
  </w:style>
  <w:style w:type="paragraph" w:customStyle="1" w:styleId="54">
    <w:name w:val="字母编号列项（一级）"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5">
    <w:name w:val="数字编号列项（二级）"/>
    <w:uiPriority w:val="0"/>
    <w:pPr>
      <w:numPr>
        <w:ilvl w:val="1"/>
        <w:numId w:val="2"/>
      </w:numPr>
      <w:tabs>
        <w:tab w:val="left" w:pos="839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6">
    <w:name w:val="编号列项（三级）"/>
    <w:uiPriority w:val="0"/>
    <w:pPr>
      <w:numPr>
        <w:ilvl w:val="2"/>
        <w:numId w:val="2"/>
      </w:numPr>
      <w:tabs>
        <w:tab w:val="left" w:pos="839"/>
      </w:tabs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paragraph" w:customStyle="1" w:styleId="58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  <w:style w:type="paragraph" w:customStyle="1" w:styleId="59">
    <w:name w:val="四级条标题"/>
    <w:basedOn w:val="51"/>
    <w:next w:val="37"/>
    <w:qFormat/>
    <w:uiPriority w:val="0"/>
    <w:pPr>
      <w:ind w:left="0" w:firstLine="0"/>
      <w:outlineLvl w:val="5"/>
    </w:pPr>
    <w:rPr>
      <w:rFonts w:hAnsi="Times New Roman"/>
      <w:kern w:val="0"/>
    </w:rPr>
  </w:style>
  <w:style w:type="paragraph" w:customStyle="1" w:styleId="60">
    <w:name w:val="五级条标题"/>
    <w:basedOn w:val="59"/>
    <w:next w:val="37"/>
    <w:qFormat/>
    <w:uiPriority w:val="0"/>
    <w:pPr>
      <w:outlineLvl w:val="6"/>
    </w:pPr>
  </w:style>
  <w:style w:type="paragraph" w:customStyle="1" w:styleId="61">
    <w:name w:val="注×：（正文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62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6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64">
    <w:name w:val="封面标准英文名称"/>
    <w:basedOn w:val="63"/>
    <w:qFormat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65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 w:hAnsi="Times New Roman" w:cs="Times New Roman"/>
      <w:kern w:val="0"/>
      <w:sz w:val="24"/>
      <w:szCs w:val="28"/>
    </w:rPr>
  </w:style>
  <w:style w:type="paragraph" w:customStyle="1" w:styleId="66">
    <w:name w:val="封面标准文稿编辑信息"/>
    <w:basedOn w:val="65"/>
    <w:qFormat/>
    <w:uiPriority w:val="0"/>
    <w:pPr>
      <w:framePr/>
      <w:spacing w:before="180" w:line="180" w:lineRule="exact"/>
    </w:pPr>
    <w:rPr>
      <w:sz w:val="21"/>
    </w:rPr>
  </w:style>
  <w:style w:type="paragraph" w:customStyle="1" w:styleId="67">
    <w:name w:val="其他标准标志"/>
    <w:basedOn w:val="1"/>
    <w:qFormat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ascii="Times New Roman" w:hAnsi="Times New Roman" w:cs="Times New Roman"/>
      <w:b/>
      <w:w w:val="130"/>
      <w:kern w:val="0"/>
      <w:sz w:val="96"/>
      <w:szCs w:val="96"/>
    </w:rPr>
  </w:style>
  <w:style w:type="paragraph" w:customStyle="1" w:styleId="68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kern w:val="0"/>
      <w:sz w:val="48"/>
      <w:szCs w:val="52"/>
      <w:lang w:val="en-US" w:eastAsia="zh-CN" w:bidi="ar-SA"/>
    </w:rPr>
  </w:style>
  <w:style w:type="paragraph" w:customStyle="1" w:styleId="69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28"/>
      <w:szCs w:val="20"/>
    </w:rPr>
  </w:style>
  <w:style w:type="paragraph" w:customStyle="1" w:styleId="70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71">
    <w:name w:val="正文表标题"/>
    <w:next w:val="37"/>
    <w:qFormat/>
    <w:uiPriority w:val="0"/>
    <w:pPr>
      <w:numPr>
        <w:ilvl w:val="0"/>
        <w:numId w:val="4"/>
      </w:numPr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72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numPr>
        <w:ilvl w:val="0"/>
        <w:numId w:val="5"/>
      </w:numPr>
      <w:jc w:val="lef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73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hAnsi="Times New Roman" w:eastAsia="黑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38C0E-78F7-4600-A397-A3C13703A6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4362</Words>
  <Characters>2049</Characters>
  <Lines>17</Lines>
  <Paragraphs>12</Paragraphs>
  <TotalTime>106</TotalTime>
  <ScaleCrop>false</ScaleCrop>
  <LinksUpToDate>false</LinksUpToDate>
  <CharactersWithSpaces>6399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2019-02-13T02:03:00Z</dcterms:created>
  <dc:creator>duan feng</dc:creator>
  <cp:lastModifiedBy>mayajuan</cp:lastModifiedBy>
  <cp:lastPrinted>2017-08-18T01:25:00Z</cp:lastPrinted>
  <dcterms:modified xsi:type="dcterms:W3CDTF">2019-07-05T03:45:14Z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