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jc w:val="center"/>
        <w:rPr>
          <w:rFonts w:hint="eastAsia" w:ascii="宋体" w:hAnsi="宋体" w:eastAsia="宋体" w:cs="宋体"/>
          <w:i w:val="0"/>
          <w:iCs w:val="0"/>
          <w:caps w:val="0"/>
          <w:color w:val="3F3F3F"/>
          <w:spacing w:val="23"/>
          <w:sz w:val="21"/>
          <w:szCs w:val="21"/>
        </w:rPr>
      </w:pPr>
      <w:bookmarkStart w:id="0" w:name="_GoBack"/>
      <w:r>
        <w:rPr>
          <w:rStyle w:val="5"/>
          <w:rFonts w:hint="eastAsia" w:ascii="宋体" w:hAnsi="宋体" w:eastAsia="宋体" w:cs="宋体"/>
          <w:i w:val="0"/>
          <w:iCs w:val="0"/>
          <w:caps w:val="0"/>
          <w:color w:val="000000"/>
          <w:spacing w:val="23"/>
          <w:sz w:val="21"/>
          <w:szCs w:val="21"/>
          <w:bdr w:val="none" w:color="auto" w:sz="0" w:space="0"/>
          <w:shd w:val="clear" w:fill="FFFFFF"/>
        </w:rPr>
        <w:t>黑龙江省千企技改专项行动方案</w:t>
      </w:r>
    </w:p>
    <w:bookmarkEnd w:id="0"/>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i w:val="0"/>
          <w:iCs w:val="0"/>
          <w:caps w:val="0"/>
          <w:color w:val="3F3F3F"/>
          <w:spacing w:val="23"/>
          <w:sz w:val="21"/>
          <w:szCs w:val="21"/>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jc w:val="both"/>
        <w:rPr>
          <w:rFonts w:hint="eastAsia" w:ascii="宋体" w:hAnsi="宋体" w:eastAsia="宋体" w:cs="宋体"/>
          <w:i w:val="0"/>
          <w:iCs w:val="0"/>
          <w:caps w:val="0"/>
          <w:color w:val="3F3F3F"/>
          <w:spacing w:val="23"/>
          <w:sz w:val="21"/>
          <w:szCs w:val="21"/>
        </w:rPr>
      </w:pPr>
      <w:r>
        <w:rPr>
          <w:rFonts w:hint="eastAsia" w:ascii="宋体" w:hAnsi="宋体" w:eastAsia="宋体" w:cs="宋体"/>
          <w:i w:val="0"/>
          <w:iCs w:val="0"/>
          <w:caps w:val="0"/>
          <w:color w:val="000000"/>
          <w:spacing w:val="23"/>
          <w:sz w:val="21"/>
          <w:szCs w:val="21"/>
          <w:bdr w:val="none" w:color="auto" w:sz="0" w:space="0"/>
          <w:shd w:val="clear" w:fill="FFFFFF"/>
        </w:rPr>
        <w:t>　　为深入贯彻落实省第十三次党代会精神，加快推动传统产业转型升级和新兴产业发展壮大，提升制造业核心竞争力，为龙江工业高质量振兴发展提供支撑，制定本方案。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jc w:val="both"/>
        <w:rPr>
          <w:rFonts w:hint="eastAsia" w:ascii="宋体" w:hAnsi="宋体" w:eastAsia="宋体" w:cs="宋体"/>
          <w:i w:val="0"/>
          <w:iCs w:val="0"/>
          <w:caps w:val="0"/>
          <w:color w:val="3F3F3F"/>
          <w:spacing w:val="23"/>
          <w:sz w:val="21"/>
          <w:szCs w:val="21"/>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jc w:val="both"/>
        <w:rPr>
          <w:rFonts w:hint="eastAsia" w:ascii="宋体" w:hAnsi="宋体" w:eastAsia="宋体" w:cs="宋体"/>
          <w:i w:val="0"/>
          <w:iCs w:val="0"/>
          <w:caps w:val="0"/>
          <w:color w:val="3F3F3F"/>
          <w:spacing w:val="23"/>
          <w:sz w:val="21"/>
          <w:szCs w:val="21"/>
        </w:rPr>
      </w:pPr>
      <w:r>
        <w:rPr>
          <w:rFonts w:hint="eastAsia" w:ascii="宋体" w:hAnsi="宋体" w:eastAsia="宋体" w:cs="宋体"/>
          <w:i w:val="0"/>
          <w:iCs w:val="0"/>
          <w:caps w:val="0"/>
          <w:color w:val="000000"/>
          <w:spacing w:val="23"/>
          <w:sz w:val="21"/>
          <w:szCs w:val="21"/>
          <w:bdr w:val="none" w:color="auto" w:sz="0" w:space="0"/>
          <w:shd w:val="clear" w:fill="FFFFFF"/>
        </w:rPr>
        <w:t>　　</w:t>
      </w:r>
      <w:r>
        <w:rPr>
          <w:rStyle w:val="5"/>
          <w:rFonts w:hint="eastAsia" w:ascii="宋体" w:hAnsi="宋体" w:eastAsia="宋体" w:cs="宋体"/>
          <w:i w:val="0"/>
          <w:iCs w:val="0"/>
          <w:caps w:val="0"/>
          <w:color w:val="0E5ACA"/>
          <w:spacing w:val="23"/>
          <w:sz w:val="21"/>
          <w:szCs w:val="21"/>
          <w:bdr w:val="none" w:color="auto" w:sz="0" w:space="0"/>
          <w:shd w:val="clear" w:fill="FFFFFF"/>
        </w:rPr>
        <w:t>一、总体要求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jc w:val="both"/>
        <w:rPr>
          <w:rFonts w:hint="eastAsia" w:ascii="宋体" w:hAnsi="宋体" w:eastAsia="宋体" w:cs="宋体"/>
          <w:i w:val="0"/>
          <w:iCs w:val="0"/>
          <w:caps w:val="0"/>
          <w:color w:val="3F3F3F"/>
          <w:spacing w:val="23"/>
          <w:sz w:val="21"/>
          <w:szCs w:val="21"/>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jc w:val="both"/>
        <w:rPr>
          <w:rFonts w:hint="eastAsia" w:ascii="宋体" w:hAnsi="宋体" w:eastAsia="宋体" w:cs="宋体"/>
          <w:i w:val="0"/>
          <w:iCs w:val="0"/>
          <w:caps w:val="0"/>
          <w:color w:val="3F3F3F"/>
          <w:spacing w:val="23"/>
          <w:sz w:val="21"/>
          <w:szCs w:val="21"/>
        </w:rPr>
      </w:pPr>
      <w:r>
        <w:rPr>
          <w:rFonts w:hint="eastAsia" w:ascii="宋体" w:hAnsi="宋体" w:eastAsia="宋体" w:cs="宋体"/>
          <w:i w:val="0"/>
          <w:iCs w:val="0"/>
          <w:caps w:val="0"/>
          <w:color w:val="000000"/>
          <w:spacing w:val="23"/>
          <w:sz w:val="21"/>
          <w:szCs w:val="21"/>
          <w:bdr w:val="none" w:color="auto" w:sz="0" w:space="0"/>
          <w:shd w:val="clear" w:fill="FFFFFF"/>
        </w:rPr>
        <w:t>　　</w:t>
      </w:r>
      <w:r>
        <w:rPr>
          <w:rStyle w:val="5"/>
          <w:rFonts w:hint="eastAsia" w:ascii="宋体" w:hAnsi="宋体" w:eastAsia="宋体" w:cs="宋体"/>
          <w:i w:val="0"/>
          <w:iCs w:val="0"/>
          <w:caps w:val="0"/>
          <w:color w:val="000000"/>
          <w:spacing w:val="23"/>
          <w:sz w:val="21"/>
          <w:szCs w:val="21"/>
          <w:bdr w:val="none" w:color="auto" w:sz="0" w:space="0"/>
          <w:shd w:val="clear" w:fill="FFFFFF"/>
        </w:rPr>
        <w:t>（一）指导思想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jc w:val="both"/>
        <w:rPr>
          <w:rFonts w:hint="eastAsia" w:ascii="宋体" w:hAnsi="宋体" w:eastAsia="宋体" w:cs="宋体"/>
          <w:i w:val="0"/>
          <w:iCs w:val="0"/>
          <w:caps w:val="0"/>
          <w:color w:val="3F3F3F"/>
          <w:spacing w:val="23"/>
          <w:sz w:val="21"/>
          <w:szCs w:val="21"/>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jc w:val="both"/>
        <w:rPr>
          <w:rFonts w:hint="eastAsia" w:ascii="宋体" w:hAnsi="宋体" w:eastAsia="宋体" w:cs="宋体"/>
          <w:i w:val="0"/>
          <w:iCs w:val="0"/>
          <w:caps w:val="0"/>
          <w:color w:val="3F3F3F"/>
          <w:spacing w:val="23"/>
          <w:sz w:val="21"/>
          <w:szCs w:val="21"/>
        </w:rPr>
      </w:pPr>
      <w:r>
        <w:rPr>
          <w:rFonts w:hint="eastAsia" w:ascii="宋体" w:hAnsi="宋体" w:eastAsia="宋体" w:cs="宋体"/>
          <w:i w:val="0"/>
          <w:iCs w:val="0"/>
          <w:caps w:val="0"/>
          <w:color w:val="000000"/>
          <w:spacing w:val="23"/>
          <w:sz w:val="21"/>
          <w:szCs w:val="21"/>
          <w:bdr w:val="none" w:color="auto" w:sz="0" w:space="0"/>
          <w:shd w:val="clear" w:fill="FFFFFF"/>
        </w:rPr>
        <w:t>　　以习近平新时代中国特色社会主义思想为指导，全面贯彻党的十九大、十九届历次全会精神，深入贯彻落实习近平总书记对我省重要讲话和重要指示批示精神，贯彻落实省第十三次党代会决策部署，立足新发展阶段，完整、准确、贯彻新发展理念，服务和融入新发展格局，以推动制造业高质量发展为主题，以深化供给侧改革为主线，聚焦重点发展的战略性新兴产业和传统优势产业，以技术改造作为产业提质增效扩能的基础路径，以高端化、数字化、绿色化、服务化、安全化改造为主攻方向，强化信息赋能、设计赋能、创新赋能、政策赋能，推动企业采用先进适用新技术、新工艺、新设备、新模式实施技术改造，推动我省制造业从中低端向中高端迈进，为龙江工业振兴提供有力支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jc w:val="both"/>
        <w:rPr>
          <w:rFonts w:hint="eastAsia" w:ascii="宋体" w:hAnsi="宋体" w:eastAsia="宋体" w:cs="宋体"/>
          <w:i w:val="0"/>
          <w:iCs w:val="0"/>
          <w:caps w:val="0"/>
          <w:color w:val="3F3F3F"/>
          <w:spacing w:val="23"/>
          <w:sz w:val="21"/>
          <w:szCs w:val="21"/>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jc w:val="both"/>
        <w:rPr>
          <w:rFonts w:hint="eastAsia" w:ascii="宋体" w:hAnsi="宋体" w:eastAsia="宋体" w:cs="宋体"/>
          <w:i w:val="0"/>
          <w:iCs w:val="0"/>
          <w:caps w:val="0"/>
          <w:color w:val="3F3F3F"/>
          <w:spacing w:val="23"/>
          <w:sz w:val="21"/>
          <w:szCs w:val="21"/>
        </w:rPr>
      </w:pPr>
      <w:r>
        <w:rPr>
          <w:rFonts w:hint="eastAsia" w:ascii="宋体" w:hAnsi="宋体" w:eastAsia="宋体" w:cs="宋体"/>
          <w:i w:val="0"/>
          <w:iCs w:val="0"/>
          <w:caps w:val="0"/>
          <w:color w:val="000000"/>
          <w:spacing w:val="23"/>
          <w:sz w:val="21"/>
          <w:szCs w:val="21"/>
          <w:bdr w:val="none" w:color="auto" w:sz="0" w:space="0"/>
          <w:shd w:val="clear" w:fill="FFFFFF"/>
        </w:rPr>
        <w:t>　　</w:t>
      </w:r>
      <w:r>
        <w:rPr>
          <w:rStyle w:val="5"/>
          <w:rFonts w:hint="eastAsia" w:ascii="宋体" w:hAnsi="宋体" w:eastAsia="宋体" w:cs="宋体"/>
          <w:i w:val="0"/>
          <w:iCs w:val="0"/>
          <w:caps w:val="0"/>
          <w:color w:val="000000"/>
          <w:spacing w:val="23"/>
          <w:sz w:val="21"/>
          <w:szCs w:val="21"/>
          <w:bdr w:val="none" w:color="auto" w:sz="0" w:space="0"/>
          <w:shd w:val="clear" w:fill="FFFFFF"/>
        </w:rPr>
        <w:t>（二）基本原则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jc w:val="both"/>
        <w:rPr>
          <w:rFonts w:hint="eastAsia" w:ascii="宋体" w:hAnsi="宋体" w:eastAsia="宋体" w:cs="宋体"/>
          <w:i w:val="0"/>
          <w:iCs w:val="0"/>
          <w:caps w:val="0"/>
          <w:color w:val="3F3F3F"/>
          <w:spacing w:val="23"/>
          <w:sz w:val="21"/>
          <w:szCs w:val="21"/>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jc w:val="both"/>
        <w:rPr>
          <w:rFonts w:hint="eastAsia" w:ascii="宋体" w:hAnsi="宋体" w:eastAsia="宋体" w:cs="宋体"/>
          <w:i w:val="0"/>
          <w:iCs w:val="0"/>
          <w:caps w:val="0"/>
          <w:color w:val="3F3F3F"/>
          <w:spacing w:val="23"/>
          <w:sz w:val="21"/>
          <w:szCs w:val="21"/>
        </w:rPr>
      </w:pPr>
      <w:r>
        <w:rPr>
          <w:rFonts w:hint="eastAsia" w:ascii="宋体" w:hAnsi="宋体" w:eastAsia="宋体" w:cs="宋体"/>
          <w:i w:val="0"/>
          <w:iCs w:val="0"/>
          <w:caps w:val="0"/>
          <w:color w:val="000000"/>
          <w:spacing w:val="23"/>
          <w:sz w:val="21"/>
          <w:szCs w:val="21"/>
          <w:bdr w:val="none" w:color="auto" w:sz="0" w:space="0"/>
          <w:shd w:val="clear" w:fill="FFFFFF"/>
        </w:rPr>
        <w:t>　　——政府引导，市场引领。发挥政府规划引领、政策导向作用，以企业为主体、市场需求为导向，充分发挥市场在资源配置决定性作用，营造公平竞争的良好环境。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jc w:val="both"/>
        <w:rPr>
          <w:rFonts w:hint="eastAsia" w:ascii="宋体" w:hAnsi="宋体" w:eastAsia="宋体" w:cs="宋体"/>
          <w:i w:val="0"/>
          <w:iCs w:val="0"/>
          <w:caps w:val="0"/>
          <w:color w:val="3F3F3F"/>
          <w:spacing w:val="23"/>
          <w:sz w:val="21"/>
          <w:szCs w:val="21"/>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jc w:val="both"/>
        <w:rPr>
          <w:rFonts w:hint="eastAsia" w:ascii="宋体" w:hAnsi="宋体" w:eastAsia="宋体" w:cs="宋体"/>
          <w:i w:val="0"/>
          <w:iCs w:val="0"/>
          <w:caps w:val="0"/>
          <w:color w:val="3F3F3F"/>
          <w:spacing w:val="23"/>
          <w:sz w:val="21"/>
          <w:szCs w:val="21"/>
        </w:rPr>
      </w:pPr>
      <w:r>
        <w:rPr>
          <w:rFonts w:hint="eastAsia" w:ascii="宋体" w:hAnsi="宋体" w:eastAsia="宋体" w:cs="宋体"/>
          <w:i w:val="0"/>
          <w:iCs w:val="0"/>
          <w:caps w:val="0"/>
          <w:color w:val="000000"/>
          <w:spacing w:val="23"/>
          <w:sz w:val="21"/>
          <w:szCs w:val="21"/>
          <w:bdr w:val="none" w:color="auto" w:sz="0" w:space="0"/>
          <w:shd w:val="clear" w:fill="FFFFFF"/>
        </w:rPr>
        <w:t>　　——创新驱动，提质增效。坚持引进吸收与自主创新相结合。支持企业加大科技投入，强化自主创新体系建设，加快新技术、新工艺、新材料、新装备的自主研发和推广应用，促进制造业数字化转型，实现制造模式、生产组织方式和产业形态变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jc w:val="both"/>
        <w:rPr>
          <w:rFonts w:hint="eastAsia" w:ascii="宋体" w:hAnsi="宋体" w:eastAsia="宋体" w:cs="宋体"/>
          <w:i w:val="0"/>
          <w:iCs w:val="0"/>
          <w:caps w:val="0"/>
          <w:color w:val="3F3F3F"/>
          <w:spacing w:val="23"/>
          <w:sz w:val="21"/>
          <w:szCs w:val="21"/>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jc w:val="both"/>
        <w:rPr>
          <w:rFonts w:hint="eastAsia" w:ascii="宋体" w:hAnsi="宋体" w:eastAsia="宋体" w:cs="宋体"/>
          <w:i w:val="0"/>
          <w:iCs w:val="0"/>
          <w:caps w:val="0"/>
          <w:color w:val="3F3F3F"/>
          <w:spacing w:val="23"/>
          <w:sz w:val="21"/>
          <w:szCs w:val="21"/>
        </w:rPr>
      </w:pPr>
      <w:r>
        <w:rPr>
          <w:rFonts w:hint="eastAsia" w:ascii="宋体" w:hAnsi="宋体" w:eastAsia="宋体" w:cs="宋体"/>
          <w:i w:val="0"/>
          <w:iCs w:val="0"/>
          <w:caps w:val="0"/>
          <w:color w:val="000000"/>
          <w:spacing w:val="23"/>
          <w:sz w:val="21"/>
          <w:szCs w:val="21"/>
          <w:bdr w:val="none" w:color="auto" w:sz="0" w:space="0"/>
          <w:shd w:val="clear" w:fill="FFFFFF"/>
        </w:rPr>
        <w:t>　　——高端智能，绿色发展。瞄准国家战略导向，引导产业基础、产品、装备向高端化迈进。全面贯彻绿色低碳发展理念，着力提升工业资源能源利用效率和清洁生产水平，构建绿色制造体系。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jc w:val="both"/>
        <w:rPr>
          <w:rFonts w:hint="eastAsia" w:ascii="宋体" w:hAnsi="宋体" w:eastAsia="宋体" w:cs="宋体"/>
          <w:i w:val="0"/>
          <w:iCs w:val="0"/>
          <w:caps w:val="0"/>
          <w:color w:val="3F3F3F"/>
          <w:spacing w:val="23"/>
          <w:sz w:val="21"/>
          <w:szCs w:val="21"/>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jc w:val="both"/>
        <w:rPr>
          <w:rFonts w:hint="eastAsia" w:ascii="宋体" w:hAnsi="宋体" w:eastAsia="宋体" w:cs="宋体"/>
          <w:i w:val="0"/>
          <w:iCs w:val="0"/>
          <w:caps w:val="0"/>
          <w:color w:val="3F3F3F"/>
          <w:spacing w:val="23"/>
          <w:sz w:val="21"/>
          <w:szCs w:val="21"/>
        </w:rPr>
      </w:pPr>
      <w:r>
        <w:rPr>
          <w:rFonts w:hint="eastAsia" w:ascii="宋体" w:hAnsi="宋体" w:eastAsia="宋体" w:cs="宋体"/>
          <w:i w:val="0"/>
          <w:iCs w:val="0"/>
          <w:caps w:val="0"/>
          <w:color w:val="000000"/>
          <w:spacing w:val="23"/>
          <w:sz w:val="21"/>
          <w:szCs w:val="21"/>
          <w:bdr w:val="none" w:color="auto" w:sz="0" w:space="0"/>
          <w:shd w:val="clear" w:fill="FFFFFF"/>
        </w:rPr>
        <w:t>　　</w:t>
      </w:r>
      <w:r>
        <w:rPr>
          <w:rStyle w:val="5"/>
          <w:rFonts w:hint="eastAsia" w:ascii="宋体" w:hAnsi="宋体" w:eastAsia="宋体" w:cs="宋体"/>
          <w:i w:val="0"/>
          <w:iCs w:val="0"/>
          <w:caps w:val="0"/>
          <w:color w:val="0E5ACA"/>
          <w:spacing w:val="23"/>
          <w:sz w:val="21"/>
          <w:szCs w:val="21"/>
          <w:bdr w:val="none" w:color="auto" w:sz="0" w:space="0"/>
          <w:shd w:val="clear" w:fill="FFFFFF"/>
        </w:rPr>
        <w:t>二、主要目标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jc w:val="both"/>
        <w:rPr>
          <w:rFonts w:hint="eastAsia" w:ascii="宋体" w:hAnsi="宋体" w:eastAsia="宋体" w:cs="宋体"/>
          <w:i w:val="0"/>
          <w:iCs w:val="0"/>
          <w:caps w:val="0"/>
          <w:color w:val="3F3F3F"/>
          <w:spacing w:val="23"/>
          <w:sz w:val="21"/>
          <w:szCs w:val="21"/>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jc w:val="both"/>
        <w:rPr>
          <w:rFonts w:hint="eastAsia" w:ascii="宋体" w:hAnsi="宋体" w:eastAsia="宋体" w:cs="宋体"/>
          <w:i w:val="0"/>
          <w:iCs w:val="0"/>
          <w:caps w:val="0"/>
          <w:color w:val="3F3F3F"/>
          <w:spacing w:val="23"/>
          <w:sz w:val="21"/>
          <w:szCs w:val="21"/>
        </w:rPr>
      </w:pPr>
      <w:r>
        <w:rPr>
          <w:rFonts w:hint="eastAsia" w:ascii="宋体" w:hAnsi="宋体" w:eastAsia="宋体" w:cs="宋体"/>
          <w:i w:val="0"/>
          <w:iCs w:val="0"/>
          <w:caps w:val="0"/>
          <w:color w:val="000000"/>
          <w:spacing w:val="23"/>
          <w:sz w:val="21"/>
          <w:szCs w:val="21"/>
          <w:bdr w:val="none" w:color="auto" w:sz="0" w:space="0"/>
          <w:shd w:val="clear" w:fill="FFFFFF"/>
        </w:rPr>
        <w:t>　　2022—2026年，每年滚动推进千户企业实施技术改造，促进传统优势产业转型升级，战略性新兴产业发展壮大，全省企业技术改造投资年均增长25%以上，到2026年技改投资占工业投资比重达到25%以上，技术改造对工业经济增长的贡献进一步提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jc w:val="both"/>
        <w:rPr>
          <w:rFonts w:hint="eastAsia" w:ascii="宋体" w:hAnsi="宋体" w:eastAsia="宋体" w:cs="宋体"/>
          <w:i w:val="0"/>
          <w:iCs w:val="0"/>
          <w:caps w:val="0"/>
          <w:color w:val="3F3F3F"/>
          <w:spacing w:val="23"/>
          <w:sz w:val="21"/>
          <w:szCs w:val="21"/>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jc w:val="both"/>
        <w:rPr>
          <w:rFonts w:hint="eastAsia" w:ascii="宋体" w:hAnsi="宋体" w:eastAsia="宋体" w:cs="宋体"/>
          <w:i w:val="0"/>
          <w:iCs w:val="0"/>
          <w:caps w:val="0"/>
          <w:color w:val="3F3F3F"/>
          <w:spacing w:val="23"/>
          <w:sz w:val="21"/>
          <w:szCs w:val="21"/>
        </w:rPr>
      </w:pPr>
      <w:r>
        <w:rPr>
          <w:rFonts w:hint="eastAsia" w:ascii="宋体" w:hAnsi="宋体" w:eastAsia="宋体" w:cs="宋体"/>
          <w:i w:val="0"/>
          <w:iCs w:val="0"/>
          <w:caps w:val="0"/>
          <w:color w:val="000000"/>
          <w:spacing w:val="23"/>
          <w:sz w:val="21"/>
          <w:szCs w:val="21"/>
          <w:bdr w:val="none" w:color="auto" w:sz="0" w:space="0"/>
          <w:shd w:val="clear" w:fill="FFFFFF"/>
        </w:rPr>
        <w:t>　　</w:t>
      </w:r>
      <w:r>
        <w:rPr>
          <w:rStyle w:val="5"/>
          <w:rFonts w:hint="eastAsia" w:ascii="宋体" w:hAnsi="宋体" w:eastAsia="宋体" w:cs="宋体"/>
          <w:i w:val="0"/>
          <w:iCs w:val="0"/>
          <w:caps w:val="0"/>
          <w:color w:val="0E5ACA"/>
          <w:spacing w:val="23"/>
          <w:sz w:val="21"/>
          <w:szCs w:val="21"/>
          <w:bdr w:val="none" w:color="auto" w:sz="0" w:space="0"/>
          <w:shd w:val="clear" w:fill="FFFFFF"/>
        </w:rPr>
        <w:t>三、重点任务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jc w:val="both"/>
        <w:rPr>
          <w:rFonts w:hint="eastAsia" w:ascii="宋体" w:hAnsi="宋体" w:eastAsia="宋体" w:cs="宋体"/>
          <w:i w:val="0"/>
          <w:iCs w:val="0"/>
          <w:caps w:val="0"/>
          <w:color w:val="3F3F3F"/>
          <w:spacing w:val="23"/>
          <w:sz w:val="21"/>
          <w:szCs w:val="21"/>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jc w:val="both"/>
        <w:rPr>
          <w:rFonts w:hint="eastAsia" w:ascii="宋体" w:hAnsi="宋体" w:eastAsia="宋体" w:cs="宋体"/>
          <w:i w:val="0"/>
          <w:iCs w:val="0"/>
          <w:caps w:val="0"/>
          <w:color w:val="3F3F3F"/>
          <w:spacing w:val="23"/>
          <w:sz w:val="21"/>
          <w:szCs w:val="21"/>
        </w:rPr>
      </w:pPr>
      <w:r>
        <w:rPr>
          <w:rFonts w:hint="eastAsia" w:ascii="宋体" w:hAnsi="宋体" w:eastAsia="宋体" w:cs="宋体"/>
          <w:i w:val="0"/>
          <w:iCs w:val="0"/>
          <w:caps w:val="0"/>
          <w:color w:val="000000"/>
          <w:spacing w:val="23"/>
          <w:sz w:val="21"/>
          <w:szCs w:val="21"/>
          <w:bdr w:val="none" w:color="auto" w:sz="0" w:space="0"/>
          <w:shd w:val="clear" w:fill="FFFFFF"/>
        </w:rPr>
        <w:t>　　</w:t>
      </w:r>
      <w:r>
        <w:rPr>
          <w:rStyle w:val="5"/>
          <w:rFonts w:hint="eastAsia" w:ascii="宋体" w:hAnsi="宋体" w:eastAsia="宋体" w:cs="宋体"/>
          <w:i w:val="0"/>
          <w:iCs w:val="0"/>
          <w:caps w:val="0"/>
          <w:color w:val="000000"/>
          <w:spacing w:val="23"/>
          <w:sz w:val="21"/>
          <w:szCs w:val="21"/>
          <w:bdr w:val="none" w:color="auto" w:sz="0" w:space="0"/>
          <w:shd w:val="clear" w:fill="FFFFFF"/>
        </w:rPr>
        <w:t>（一）大力实施高端化改造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jc w:val="both"/>
        <w:rPr>
          <w:rFonts w:hint="eastAsia" w:ascii="宋体" w:hAnsi="宋体" w:eastAsia="宋体" w:cs="宋体"/>
          <w:i w:val="0"/>
          <w:iCs w:val="0"/>
          <w:caps w:val="0"/>
          <w:color w:val="3F3F3F"/>
          <w:spacing w:val="23"/>
          <w:sz w:val="21"/>
          <w:szCs w:val="21"/>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jc w:val="both"/>
        <w:rPr>
          <w:rFonts w:hint="eastAsia" w:ascii="宋体" w:hAnsi="宋体" w:eastAsia="宋体" w:cs="宋体"/>
          <w:i w:val="0"/>
          <w:iCs w:val="0"/>
          <w:caps w:val="0"/>
          <w:color w:val="3F3F3F"/>
          <w:spacing w:val="23"/>
          <w:sz w:val="21"/>
          <w:szCs w:val="21"/>
        </w:rPr>
      </w:pPr>
      <w:r>
        <w:rPr>
          <w:rFonts w:hint="eastAsia" w:ascii="宋体" w:hAnsi="宋体" w:eastAsia="宋体" w:cs="宋体"/>
          <w:i w:val="0"/>
          <w:iCs w:val="0"/>
          <w:caps w:val="0"/>
          <w:color w:val="000000"/>
          <w:spacing w:val="23"/>
          <w:sz w:val="21"/>
          <w:szCs w:val="21"/>
          <w:bdr w:val="none" w:color="auto" w:sz="0" w:space="0"/>
          <w:shd w:val="clear" w:fill="FFFFFF"/>
        </w:rPr>
        <w:t>　　1.推进产业基础高端化。瞄准国家战略导向，发挥我省“大国重器”重点企业作用，统筹高校、科研院所等创新能力，联合攻关突破一批产业基础产品和技术。重点围绕高精密、高性能、高可靠性核心基础零部件，传感器、光通信等基础电子元器件、工业APP开发平台、高端工业软件等关键基础软件，高性能化工材料、高端钢铁材料、碳基材料、石墨烯前沿新材料等关键基础材料，精密切削、先进焊接、整体铸锻造、粉末冶金、增材制造等先进基础工艺，标准、计量、认证认可、检验检测等产业技术基础，组织实施一批产业化工程化项目，提升产业基础高级化水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jc w:val="both"/>
        <w:rPr>
          <w:rFonts w:hint="eastAsia" w:ascii="宋体" w:hAnsi="宋体" w:eastAsia="宋体" w:cs="宋体"/>
          <w:i w:val="0"/>
          <w:iCs w:val="0"/>
          <w:caps w:val="0"/>
          <w:color w:val="3F3F3F"/>
          <w:spacing w:val="23"/>
          <w:sz w:val="21"/>
          <w:szCs w:val="21"/>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jc w:val="both"/>
        <w:rPr>
          <w:rFonts w:hint="eastAsia" w:ascii="宋体" w:hAnsi="宋体" w:eastAsia="宋体" w:cs="宋体"/>
          <w:i w:val="0"/>
          <w:iCs w:val="0"/>
          <w:caps w:val="0"/>
          <w:color w:val="3F3F3F"/>
          <w:spacing w:val="23"/>
          <w:sz w:val="21"/>
          <w:szCs w:val="21"/>
        </w:rPr>
      </w:pPr>
      <w:r>
        <w:rPr>
          <w:rFonts w:hint="eastAsia" w:ascii="宋体" w:hAnsi="宋体" w:eastAsia="宋体" w:cs="宋体"/>
          <w:i w:val="0"/>
          <w:iCs w:val="0"/>
          <w:caps w:val="0"/>
          <w:color w:val="000000"/>
          <w:spacing w:val="23"/>
          <w:sz w:val="21"/>
          <w:szCs w:val="21"/>
          <w:bdr w:val="none" w:color="auto" w:sz="0" w:space="0"/>
          <w:shd w:val="clear" w:fill="FFFFFF"/>
        </w:rPr>
        <w:t>　　2.推进产品高端化。围绕产品升级换代、附加值和质量提升，开展产品高端化升级改造。支持装备、航空航天、智能农机、汽车、电子信息等行业企业加大高端产品研发力度，加快推动首台（套）产品、首批次材料、首版次软件等自主产品研发应用，在高端装备、新材料、新一代信息技术等领域研发首台（套）大型成套技术装备，开展石墨、钼、钛、铝镁合金、超低能耗建筑材料、生物合成材料等首批次材料应用示范，加快工业互联网平台软件、信息安全软件、操作系统及配套软件的开发应用。支持食品、医药、轻工等行业企业实施“三品”战略，增品种、提品质、创品牌，以龙江“老字号”企业为重点，加强创意设计、市场营销、工艺流程和生产制造各环节改造，加快开发一批中高档新产品，推动产品向价值链高端跃升，提升龙江产品知名度和美誉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jc w:val="both"/>
        <w:rPr>
          <w:rFonts w:hint="eastAsia" w:ascii="宋体" w:hAnsi="宋体" w:eastAsia="宋体" w:cs="宋体"/>
          <w:i w:val="0"/>
          <w:iCs w:val="0"/>
          <w:caps w:val="0"/>
          <w:color w:val="3F3F3F"/>
          <w:spacing w:val="23"/>
          <w:sz w:val="21"/>
          <w:szCs w:val="21"/>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jc w:val="both"/>
        <w:rPr>
          <w:rFonts w:hint="eastAsia" w:ascii="宋体" w:hAnsi="宋体" w:eastAsia="宋体" w:cs="宋体"/>
          <w:i w:val="0"/>
          <w:iCs w:val="0"/>
          <w:caps w:val="0"/>
          <w:color w:val="3F3F3F"/>
          <w:spacing w:val="23"/>
          <w:sz w:val="21"/>
          <w:szCs w:val="21"/>
        </w:rPr>
      </w:pPr>
      <w:r>
        <w:rPr>
          <w:rFonts w:hint="eastAsia" w:ascii="宋体" w:hAnsi="宋体" w:eastAsia="宋体" w:cs="宋体"/>
          <w:i w:val="0"/>
          <w:iCs w:val="0"/>
          <w:caps w:val="0"/>
          <w:color w:val="000000"/>
          <w:spacing w:val="23"/>
          <w:sz w:val="21"/>
          <w:szCs w:val="21"/>
          <w:bdr w:val="none" w:color="auto" w:sz="0" w:space="0"/>
          <w:shd w:val="clear" w:fill="FFFFFF"/>
        </w:rPr>
        <w:t>　　3.推进装备高端化。依托装备制造行业龙头骨干企业，联合省内外重点高校、科研院所等优势科研力量，围绕产业振兴重点领域共性需求，加快研发服务于制造业的高端工业母机及先进技术装备。支持企业开发高速、精密、智能、复合、多轴联动并具备网络通信功能的高档数控机床，发展重型数控立卧车床、铣镗床、钢材试样检测专用机床、洁净钢检测系统，发展先进焊接工艺的高端焊接装备，发展面向航空航天、汽车、电子、洁具、冶金、焊接、家电、仓储等领域的工业机器人，发展面向化工、冶金、医药、食品、轻工等行业的包装码垛后处理成套装备。组织开展装备制造企业和相关行业企业的供需对接，推动企业淘汰老旧设备，加快应用集机、电、自动控制技术于一体的高端成套装备，支持重大通用装备跨领域的首次推广应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jc w:val="both"/>
        <w:rPr>
          <w:rFonts w:hint="eastAsia" w:ascii="宋体" w:hAnsi="宋体" w:eastAsia="宋体" w:cs="宋体"/>
          <w:i w:val="0"/>
          <w:iCs w:val="0"/>
          <w:caps w:val="0"/>
          <w:color w:val="3F3F3F"/>
          <w:spacing w:val="23"/>
          <w:sz w:val="21"/>
          <w:szCs w:val="21"/>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jc w:val="both"/>
        <w:rPr>
          <w:rFonts w:hint="eastAsia" w:ascii="宋体" w:hAnsi="宋体" w:eastAsia="宋体" w:cs="宋体"/>
          <w:i w:val="0"/>
          <w:iCs w:val="0"/>
          <w:caps w:val="0"/>
          <w:color w:val="3F3F3F"/>
          <w:spacing w:val="23"/>
          <w:sz w:val="21"/>
          <w:szCs w:val="21"/>
        </w:rPr>
      </w:pPr>
      <w:r>
        <w:rPr>
          <w:rFonts w:hint="eastAsia" w:ascii="宋体" w:hAnsi="宋体" w:eastAsia="宋体" w:cs="宋体"/>
          <w:i w:val="0"/>
          <w:iCs w:val="0"/>
          <w:caps w:val="0"/>
          <w:color w:val="000000"/>
          <w:spacing w:val="23"/>
          <w:sz w:val="21"/>
          <w:szCs w:val="21"/>
          <w:bdr w:val="none" w:color="auto" w:sz="0" w:space="0"/>
          <w:shd w:val="clear" w:fill="FFFFFF"/>
        </w:rPr>
        <w:t>　　</w:t>
      </w:r>
      <w:r>
        <w:rPr>
          <w:rStyle w:val="5"/>
          <w:rFonts w:hint="eastAsia" w:ascii="宋体" w:hAnsi="宋体" w:eastAsia="宋体" w:cs="宋体"/>
          <w:i w:val="0"/>
          <w:iCs w:val="0"/>
          <w:caps w:val="0"/>
          <w:color w:val="000000"/>
          <w:spacing w:val="23"/>
          <w:sz w:val="21"/>
          <w:szCs w:val="21"/>
          <w:bdr w:val="none" w:color="auto" w:sz="0" w:space="0"/>
          <w:shd w:val="clear" w:fill="FFFFFF"/>
        </w:rPr>
        <w:t>（二）积极推进数字化改造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jc w:val="both"/>
        <w:rPr>
          <w:rFonts w:hint="eastAsia" w:ascii="宋体" w:hAnsi="宋体" w:eastAsia="宋体" w:cs="宋体"/>
          <w:i w:val="0"/>
          <w:iCs w:val="0"/>
          <w:caps w:val="0"/>
          <w:color w:val="3F3F3F"/>
          <w:spacing w:val="23"/>
          <w:sz w:val="21"/>
          <w:szCs w:val="21"/>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jc w:val="both"/>
        <w:rPr>
          <w:rFonts w:hint="eastAsia" w:ascii="宋体" w:hAnsi="宋体" w:eastAsia="宋体" w:cs="宋体"/>
          <w:i w:val="0"/>
          <w:iCs w:val="0"/>
          <w:caps w:val="0"/>
          <w:color w:val="3F3F3F"/>
          <w:spacing w:val="23"/>
          <w:sz w:val="21"/>
          <w:szCs w:val="21"/>
        </w:rPr>
      </w:pPr>
      <w:r>
        <w:rPr>
          <w:rFonts w:hint="eastAsia" w:ascii="宋体" w:hAnsi="宋体" w:eastAsia="宋体" w:cs="宋体"/>
          <w:i w:val="0"/>
          <w:iCs w:val="0"/>
          <w:caps w:val="0"/>
          <w:color w:val="000000"/>
          <w:spacing w:val="23"/>
          <w:sz w:val="21"/>
          <w:szCs w:val="21"/>
          <w:bdr w:val="none" w:color="auto" w:sz="0" w:space="0"/>
          <w:shd w:val="clear" w:fill="FFFFFF"/>
        </w:rPr>
        <w:t>　　1.加快研发设计数字化改造。支持企业应用计算机辅助设计（CAD）、计算机辅助工艺设计计划（CAPP）等数字化设计工具，提高研发设计数字化普及率。鼓励创新技术、工艺和产品的数字化设计方式，利用数字孪生、VR/AR/MR、增材制造、大数据、人工智能等技术，开展产品设计、虚拟装配、工艺仿真模拟等，构建设计资源库、工业模型库、工业知识库，发展平台设计、协同设计、云设计、并行设计、交互设计等，实现设计、工艺、制造、运维的一体化，缩短产品研发周期，提高企业研发能力、质量和效率。强化工业设计赋能，举办龙江工业设计大赛、智能制造创新大赛、职业技能大赛、创新创业大赛等，树立龙江工业设计品牌，扩大工业设计的传播力和影响力，搭建工业设计与制造业对接交流平台，挖掘展示龙江“工业设计+”成果，推广设计成果在产品开发、生产优化、管理协同、服务延伸中的示范应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jc w:val="both"/>
        <w:rPr>
          <w:rFonts w:hint="eastAsia" w:ascii="宋体" w:hAnsi="宋体" w:eastAsia="宋体" w:cs="宋体"/>
          <w:i w:val="0"/>
          <w:iCs w:val="0"/>
          <w:caps w:val="0"/>
          <w:color w:val="3F3F3F"/>
          <w:spacing w:val="23"/>
          <w:sz w:val="21"/>
          <w:szCs w:val="21"/>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jc w:val="both"/>
        <w:rPr>
          <w:rFonts w:hint="eastAsia" w:ascii="宋体" w:hAnsi="宋体" w:eastAsia="宋体" w:cs="宋体"/>
          <w:i w:val="0"/>
          <w:iCs w:val="0"/>
          <w:caps w:val="0"/>
          <w:color w:val="3F3F3F"/>
          <w:spacing w:val="23"/>
          <w:sz w:val="21"/>
          <w:szCs w:val="21"/>
        </w:rPr>
      </w:pPr>
      <w:r>
        <w:rPr>
          <w:rFonts w:hint="eastAsia" w:ascii="宋体" w:hAnsi="宋体" w:eastAsia="宋体" w:cs="宋体"/>
          <w:i w:val="0"/>
          <w:iCs w:val="0"/>
          <w:caps w:val="0"/>
          <w:color w:val="000000"/>
          <w:spacing w:val="23"/>
          <w:sz w:val="21"/>
          <w:szCs w:val="21"/>
          <w:bdr w:val="none" w:color="auto" w:sz="0" w:space="0"/>
          <w:shd w:val="clear" w:fill="FFFFFF"/>
        </w:rPr>
        <w:t>　　2.加快生产制造数字化改造。支持企业围绕生产企划管理、制造执行、分布式控制、现场数据采集等环节，加快应用制造执行系统（MES）、高级计划排程系统（APS）、能源管理系统（EMS）等工业软件及控制系统的应用升级，改造提升生产单元、设备、系统的数据采集和互联互通水平，提升生产制造全流程智能分析和决策反馈能力。支持面向劳动强度大、可靠性、精密度要求高、工艺工位复杂、生产环境危险的关键岗位，加快应用智能装备提升生产过程数字化水平。在食品、医药、冶金、石化等流程制造行业的关键工序，推广应用工业机器人、自动化成套设备或控制系统，优化工艺流程，提升加工精度、运转效率和质量稳定性。在汽车、航空航天、装备制造、电子信息等离散制造行业的关键工序，推广应用精密传感器、数字仪表等智能装备及产品，提高数据采集、信息传送、智能分析和决策反馈能力。以数字化车间和智能工厂为抓手，消除企业内部信息孤岛，建设工厂级的工业互联网和数据中心，依托数据实现生产环节的智能化管控。以全省产业振兴行业领域为重点，开展数字化车间、智能工厂示范，实现制造技术突破、工艺创新、场景集成和业务流程再造，到2026年创建数字化车间400个以上，智能工厂10个以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jc w:val="both"/>
        <w:rPr>
          <w:rFonts w:hint="eastAsia" w:ascii="宋体" w:hAnsi="宋体" w:eastAsia="宋体" w:cs="宋体"/>
          <w:i w:val="0"/>
          <w:iCs w:val="0"/>
          <w:caps w:val="0"/>
          <w:color w:val="3F3F3F"/>
          <w:spacing w:val="23"/>
          <w:sz w:val="21"/>
          <w:szCs w:val="21"/>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jc w:val="both"/>
        <w:rPr>
          <w:rFonts w:hint="eastAsia" w:ascii="宋体" w:hAnsi="宋体" w:eastAsia="宋体" w:cs="宋体"/>
          <w:i w:val="0"/>
          <w:iCs w:val="0"/>
          <w:caps w:val="0"/>
          <w:color w:val="3F3F3F"/>
          <w:spacing w:val="23"/>
          <w:sz w:val="21"/>
          <w:szCs w:val="21"/>
        </w:rPr>
      </w:pPr>
      <w:r>
        <w:rPr>
          <w:rFonts w:hint="eastAsia" w:ascii="宋体" w:hAnsi="宋体" w:eastAsia="宋体" w:cs="宋体"/>
          <w:i w:val="0"/>
          <w:iCs w:val="0"/>
          <w:caps w:val="0"/>
          <w:color w:val="000000"/>
          <w:spacing w:val="23"/>
          <w:sz w:val="21"/>
          <w:szCs w:val="21"/>
          <w:bdr w:val="none" w:color="auto" w:sz="0" w:space="0"/>
          <w:shd w:val="clear" w:fill="FFFFFF"/>
        </w:rPr>
        <w:t>　　3.加快运营管理数字化改造。组织开展专题专项培训，提升政府管理人员、企业管理人员数字化思维，引导企业家树立数字化改造理念，提升企业数字化改造“改什么”“怎么改”的战略思维能力。依托有关院校、省内各类行业协会，利用线上线下多种方式，开办工业互联网学院、组织专家讲座、高峰论坛等活动，与企业共同培养实用型数字化改造所需专门人才；开展面向重点行业的数字化改造方案、成果交流活动，引导更多的企业深化数字化改造认识，提升应用能力。支持企业建立数字化业务支撑体系，充分利用数据资产、精简优化业务流程、高效协同组织管理，打通人、财、物、产、供、销各环节，构建基于数据的精益化、智能化的管理模式。推动企业加快应用5G、工业互联网等新型网络技术改造建设企业内网，对工业现场“哑设备”进行网络互连能力改造，引导中小企业设备上云、管理上云、服务上云、数据上云，提升企业数字化运营管理能力。以中小企业数字化转型需求为牵引，系统梳理需求端和供给端，加强供需衔接，培育有影响力、带动力的云平台服务商，打造上云典型标杆企业和应用案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jc w:val="both"/>
        <w:rPr>
          <w:rFonts w:hint="eastAsia" w:ascii="宋体" w:hAnsi="宋体" w:eastAsia="宋体" w:cs="宋体"/>
          <w:i w:val="0"/>
          <w:iCs w:val="0"/>
          <w:caps w:val="0"/>
          <w:color w:val="3F3F3F"/>
          <w:spacing w:val="23"/>
          <w:sz w:val="21"/>
          <w:szCs w:val="21"/>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jc w:val="both"/>
        <w:rPr>
          <w:rFonts w:hint="eastAsia" w:ascii="宋体" w:hAnsi="宋体" w:eastAsia="宋体" w:cs="宋体"/>
          <w:i w:val="0"/>
          <w:iCs w:val="0"/>
          <w:caps w:val="0"/>
          <w:color w:val="3F3F3F"/>
          <w:spacing w:val="23"/>
          <w:sz w:val="21"/>
          <w:szCs w:val="21"/>
        </w:rPr>
      </w:pPr>
      <w:r>
        <w:rPr>
          <w:rFonts w:hint="eastAsia" w:ascii="宋体" w:hAnsi="宋体" w:eastAsia="宋体" w:cs="宋体"/>
          <w:i w:val="0"/>
          <w:iCs w:val="0"/>
          <w:caps w:val="0"/>
          <w:color w:val="000000"/>
          <w:spacing w:val="23"/>
          <w:sz w:val="21"/>
          <w:szCs w:val="21"/>
          <w:bdr w:val="none" w:color="auto" w:sz="0" w:space="0"/>
          <w:shd w:val="clear" w:fill="FFFFFF"/>
        </w:rPr>
        <w:t>　　</w:t>
      </w:r>
      <w:r>
        <w:rPr>
          <w:rStyle w:val="5"/>
          <w:rFonts w:hint="eastAsia" w:ascii="宋体" w:hAnsi="宋体" w:eastAsia="宋体" w:cs="宋体"/>
          <w:i w:val="0"/>
          <w:iCs w:val="0"/>
          <w:caps w:val="0"/>
          <w:color w:val="000000"/>
          <w:spacing w:val="23"/>
          <w:sz w:val="21"/>
          <w:szCs w:val="21"/>
          <w:bdr w:val="none" w:color="auto" w:sz="0" w:space="0"/>
          <w:shd w:val="clear" w:fill="FFFFFF"/>
        </w:rPr>
        <w:t>（三）全面推行绿色化改造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jc w:val="both"/>
        <w:rPr>
          <w:rFonts w:hint="eastAsia" w:ascii="宋体" w:hAnsi="宋体" w:eastAsia="宋体" w:cs="宋体"/>
          <w:i w:val="0"/>
          <w:iCs w:val="0"/>
          <w:caps w:val="0"/>
          <w:color w:val="3F3F3F"/>
          <w:spacing w:val="23"/>
          <w:sz w:val="21"/>
          <w:szCs w:val="21"/>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jc w:val="both"/>
        <w:rPr>
          <w:rFonts w:hint="eastAsia" w:ascii="宋体" w:hAnsi="宋体" w:eastAsia="宋体" w:cs="宋体"/>
          <w:i w:val="0"/>
          <w:iCs w:val="0"/>
          <w:caps w:val="0"/>
          <w:color w:val="3F3F3F"/>
          <w:spacing w:val="23"/>
          <w:sz w:val="21"/>
          <w:szCs w:val="21"/>
        </w:rPr>
      </w:pPr>
      <w:r>
        <w:rPr>
          <w:rFonts w:hint="eastAsia" w:ascii="宋体" w:hAnsi="宋体" w:eastAsia="宋体" w:cs="宋体"/>
          <w:i w:val="0"/>
          <w:iCs w:val="0"/>
          <w:caps w:val="0"/>
          <w:color w:val="000000"/>
          <w:spacing w:val="23"/>
          <w:sz w:val="21"/>
          <w:szCs w:val="21"/>
          <w:bdr w:val="none" w:color="auto" w:sz="0" w:space="0"/>
          <w:shd w:val="clear" w:fill="FFFFFF"/>
        </w:rPr>
        <w:t>　　1.强化节能降碳改造。实施绿色低碳制造行动，稳妥有序分类推进钢铁、有色金属、建材、化工等重点行业碳达峰，力争工业在全省各领域率先达峰。支持重点用能企业开展余热余压利用，推进节能高效电机、锅炉、变压器、空压机等重点用能设备广泛应用；支持对焦化、工业炉窑、煤化工、工业锅炉等重点用煤领域能耗高、污染重的工艺装备技术改造，推广应用先进适用、经济合理、节能降碳潜力大的煤炭清洁高效利用技术；支持钢铁、化工、造纸、印染、饮料等高耗水行业使用工业节水工艺、技术和装备，提高工业用水效率；培育建设一批绿色工厂、绿色供应链管理企业。到2026年，建成省级及以上绿色工厂200家、绿色供应链管理企业20个、完成重点用能单位节能改造工程100个，创建工业节水标杆企业15家以上，开展工业节水改造30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jc w:val="both"/>
        <w:rPr>
          <w:rFonts w:hint="eastAsia" w:ascii="宋体" w:hAnsi="宋体" w:eastAsia="宋体" w:cs="宋体"/>
          <w:i w:val="0"/>
          <w:iCs w:val="0"/>
          <w:caps w:val="0"/>
          <w:color w:val="3F3F3F"/>
          <w:spacing w:val="23"/>
          <w:sz w:val="21"/>
          <w:szCs w:val="21"/>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jc w:val="both"/>
        <w:rPr>
          <w:rFonts w:hint="eastAsia" w:ascii="宋体" w:hAnsi="宋体" w:eastAsia="宋体" w:cs="宋体"/>
          <w:i w:val="0"/>
          <w:iCs w:val="0"/>
          <w:caps w:val="0"/>
          <w:color w:val="3F3F3F"/>
          <w:spacing w:val="23"/>
          <w:sz w:val="21"/>
          <w:szCs w:val="21"/>
        </w:rPr>
      </w:pPr>
      <w:r>
        <w:rPr>
          <w:rFonts w:hint="eastAsia" w:ascii="宋体" w:hAnsi="宋体" w:eastAsia="宋体" w:cs="宋体"/>
          <w:i w:val="0"/>
          <w:iCs w:val="0"/>
          <w:caps w:val="0"/>
          <w:color w:val="000000"/>
          <w:spacing w:val="23"/>
          <w:sz w:val="21"/>
          <w:szCs w:val="21"/>
          <w:bdr w:val="none" w:color="auto" w:sz="0" w:space="0"/>
          <w:shd w:val="clear" w:fill="FFFFFF"/>
        </w:rPr>
        <w:t>　　2.强化污染物源头治理改造。鼓励企业采用先进清洁生产技术实施改造，从源头减少和避免污染物的产生和排放。以挥发性有机物、持久性有机物、重金属等污染物削减为目标，支持钢铁、建材、有色金属、原料药制造、化工等污染较重的企业引进先进技术和高效环保装备，提升清洁生产能力。重点推进食品加工、酿造、造纸、养殖屠宰、有色金属、化工、皮革、铅酸蓄电池、电镀等行业削减重金属污染物、挥发性有机物、持久性有机物等污染物、加快重点行业有毒有害原料（产品）替代品的推广应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jc w:val="both"/>
        <w:rPr>
          <w:rFonts w:hint="eastAsia" w:ascii="宋体" w:hAnsi="宋体" w:eastAsia="宋体" w:cs="宋体"/>
          <w:i w:val="0"/>
          <w:iCs w:val="0"/>
          <w:caps w:val="0"/>
          <w:color w:val="3F3F3F"/>
          <w:spacing w:val="23"/>
          <w:sz w:val="21"/>
          <w:szCs w:val="21"/>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jc w:val="both"/>
        <w:rPr>
          <w:rFonts w:hint="eastAsia" w:ascii="宋体" w:hAnsi="宋体" w:eastAsia="宋体" w:cs="宋体"/>
          <w:i w:val="0"/>
          <w:iCs w:val="0"/>
          <w:caps w:val="0"/>
          <w:color w:val="3F3F3F"/>
          <w:spacing w:val="23"/>
          <w:sz w:val="21"/>
          <w:szCs w:val="21"/>
        </w:rPr>
      </w:pPr>
      <w:r>
        <w:rPr>
          <w:rFonts w:hint="eastAsia" w:ascii="宋体" w:hAnsi="宋体" w:eastAsia="宋体" w:cs="宋体"/>
          <w:i w:val="0"/>
          <w:iCs w:val="0"/>
          <w:caps w:val="0"/>
          <w:color w:val="000000"/>
          <w:spacing w:val="23"/>
          <w:sz w:val="21"/>
          <w:szCs w:val="21"/>
          <w:bdr w:val="none" w:color="auto" w:sz="0" w:space="0"/>
          <w:shd w:val="clear" w:fill="FFFFFF"/>
        </w:rPr>
        <w:t>　　3.强化工业废弃物循环利用改造。加强废旧金属、废塑料、废弃电子电器等产品回收利用；推进粉煤灰、煤矸石、冶炼渣等工业固废的规模化、高端化利用，发展资源综合利用产业。以高值化、规模化、集约化利用为重点，支持尾矿、粉煤灰、脱硫石膏和冶炼渣等工业固废深度资源化利用；支持废钢铁、废塑料、废轮胎、废纸等再生资源加工企业获国家行业准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jc w:val="both"/>
        <w:rPr>
          <w:rFonts w:hint="eastAsia" w:ascii="宋体" w:hAnsi="宋体" w:eastAsia="宋体" w:cs="宋体"/>
          <w:i w:val="0"/>
          <w:iCs w:val="0"/>
          <w:caps w:val="0"/>
          <w:color w:val="3F3F3F"/>
          <w:spacing w:val="23"/>
          <w:sz w:val="21"/>
          <w:szCs w:val="21"/>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jc w:val="both"/>
        <w:rPr>
          <w:rFonts w:hint="eastAsia" w:ascii="宋体" w:hAnsi="宋体" w:eastAsia="宋体" w:cs="宋体"/>
          <w:i w:val="0"/>
          <w:iCs w:val="0"/>
          <w:caps w:val="0"/>
          <w:color w:val="3F3F3F"/>
          <w:spacing w:val="23"/>
          <w:sz w:val="21"/>
          <w:szCs w:val="21"/>
        </w:rPr>
      </w:pPr>
      <w:r>
        <w:rPr>
          <w:rFonts w:hint="eastAsia" w:ascii="宋体" w:hAnsi="宋体" w:eastAsia="宋体" w:cs="宋体"/>
          <w:i w:val="0"/>
          <w:iCs w:val="0"/>
          <w:caps w:val="0"/>
          <w:color w:val="000000"/>
          <w:spacing w:val="23"/>
          <w:sz w:val="21"/>
          <w:szCs w:val="21"/>
          <w:bdr w:val="none" w:color="auto" w:sz="0" w:space="0"/>
          <w:shd w:val="clear" w:fill="FFFFFF"/>
        </w:rPr>
        <w:t>　</w:t>
      </w:r>
      <w:r>
        <w:rPr>
          <w:rStyle w:val="5"/>
          <w:rFonts w:hint="eastAsia" w:ascii="宋体" w:hAnsi="宋体" w:eastAsia="宋体" w:cs="宋体"/>
          <w:i w:val="0"/>
          <w:iCs w:val="0"/>
          <w:caps w:val="0"/>
          <w:color w:val="000000"/>
          <w:spacing w:val="23"/>
          <w:sz w:val="21"/>
          <w:szCs w:val="21"/>
          <w:bdr w:val="none" w:color="auto" w:sz="0" w:space="0"/>
          <w:shd w:val="clear" w:fill="FFFFFF"/>
        </w:rPr>
        <w:t>　（四）深入开展服务化改造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jc w:val="both"/>
        <w:rPr>
          <w:rFonts w:hint="eastAsia" w:ascii="宋体" w:hAnsi="宋体" w:eastAsia="宋体" w:cs="宋体"/>
          <w:i w:val="0"/>
          <w:iCs w:val="0"/>
          <w:caps w:val="0"/>
          <w:color w:val="3F3F3F"/>
          <w:spacing w:val="23"/>
          <w:sz w:val="21"/>
          <w:szCs w:val="21"/>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jc w:val="both"/>
        <w:rPr>
          <w:rFonts w:hint="eastAsia" w:ascii="宋体" w:hAnsi="宋体" w:eastAsia="宋体" w:cs="宋体"/>
          <w:i w:val="0"/>
          <w:iCs w:val="0"/>
          <w:caps w:val="0"/>
          <w:color w:val="3F3F3F"/>
          <w:spacing w:val="23"/>
          <w:sz w:val="21"/>
          <w:szCs w:val="21"/>
        </w:rPr>
      </w:pPr>
      <w:r>
        <w:rPr>
          <w:rFonts w:hint="eastAsia" w:ascii="宋体" w:hAnsi="宋体" w:eastAsia="宋体" w:cs="宋体"/>
          <w:i w:val="0"/>
          <w:iCs w:val="0"/>
          <w:caps w:val="0"/>
          <w:color w:val="000000"/>
          <w:spacing w:val="23"/>
          <w:sz w:val="21"/>
          <w:szCs w:val="21"/>
          <w:bdr w:val="none" w:color="auto" w:sz="0" w:space="0"/>
          <w:shd w:val="clear" w:fill="FFFFFF"/>
        </w:rPr>
        <w:t>　　1.发展服务型制造新模式。支持企业围绕网络协同制造、个性化规模定制、智能化生产、远程运维服务等服务型制造新模式，开展技术改造，提升企业“制造+服务”能力。在电站装备、清洁能源装备、数控机床等行业，鼓励开展面向智能装备的远程监控、诊断、预测性维护等远程运维服务；在食品、医药等行业，重点推广产品质量追溯系统应用，实现产品全生命周期管理；在龙头企业对产业链带动作用明显的汽车、航空航天等行业组织开展网络协同制造；在家具、建材等行业，鼓励推广基于供应链数据集成和企业数据垂直打通的个性化规模定制和营销。组织企业参与国家服务型制造示范的遴选和培育。制定我省服务型制造示范的遴选培育办法，开展省级服务型制造示范的遴选培育工作。培育和发现一批示范带动作用强、可复制可推广具有龙江特色的典型经验，引领和带动更多企业探索开展服务型制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jc w:val="both"/>
        <w:rPr>
          <w:rFonts w:hint="eastAsia" w:ascii="宋体" w:hAnsi="宋体" w:eastAsia="宋体" w:cs="宋体"/>
          <w:i w:val="0"/>
          <w:iCs w:val="0"/>
          <w:caps w:val="0"/>
          <w:color w:val="3F3F3F"/>
          <w:spacing w:val="23"/>
          <w:sz w:val="21"/>
          <w:szCs w:val="21"/>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jc w:val="both"/>
        <w:rPr>
          <w:rFonts w:hint="eastAsia" w:ascii="宋体" w:hAnsi="宋体" w:eastAsia="宋体" w:cs="宋体"/>
          <w:i w:val="0"/>
          <w:iCs w:val="0"/>
          <w:caps w:val="0"/>
          <w:color w:val="3F3F3F"/>
          <w:spacing w:val="23"/>
          <w:sz w:val="21"/>
          <w:szCs w:val="21"/>
        </w:rPr>
      </w:pPr>
      <w:r>
        <w:rPr>
          <w:rFonts w:hint="eastAsia" w:ascii="宋体" w:hAnsi="宋体" w:eastAsia="宋体" w:cs="宋体"/>
          <w:i w:val="0"/>
          <w:iCs w:val="0"/>
          <w:caps w:val="0"/>
          <w:color w:val="000000"/>
          <w:spacing w:val="23"/>
          <w:sz w:val="21"/>
          <w:szCs w:val="21"/>
          <w:bdr w:val="none" w:color="auto" w:sz="0" w:space="0"/>
          <w:shd w:val="clear" w:fill="FFFFFF"/>
        </w:rPr>
        <w:t>　　2.建设服务型制造平台。聚焦制造业与服务业深度融合，整合研发设计、系统集成、检测认证、专业外包、市场开拓等服务资源，推动建设面向服务型制造的专业服务平台、综合服务平台和共性技术平台，健全服务型制造公共服务体系。建设重点行业加工配送中心、零部件配套加工中心、培训服务中心、研发创意中心、电子商务平台、物流及售后服务平台、知识产权交易平台、产品检验检测服务平台等，为产业链上下游提供整体解决方案。发展创意设计工具、数据、交易、品牌推广等公共服务平台，加强平台资源集成、互通、联动，面向社会提供市场化专业服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jc w:val="both"/>
        <w:rPr>
          <w:rFonts w:hint="eastAsia" w:ascii="宋体" w:hAnsi="宋体" w:eastAsia="宋体" w:cs="宋体"/>
          <w:i w:val="0"/>
          <w:iCs w:val="0"/>
          <w:caps w:val="0"/>
          <w:color w:val="3F3F3F"/>
          <w:spacing w:val="23"/>
          <w:sz w:val="21"/>
          <w:szCs w:val="21"/>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jc w:val="both"/>
        <w:rPr>
          <w:rFonts w:hint="eastAsia" w:ascii="宋体" w:hAnsi="宋体" w:eastAsia="宋体" w:cs="宋体"/>
          <w:i w:val="0"/>
          <w:iCs w:val="0"/>
          <w:caps w:val="0"/>
          <w:color w:val="3F3F3F"/>
          <w:spacing w:val="23"/>
          <w:sz w:val="21"/>
          <w:szCs w:val="21"/>
        </w:rPr>
      </w:pPr>
      <w:r>
        <w:rPr>
          <w:rFonts w:hint="eastAsia" w:ascii="宋体" w:hAnsi="宋体" w:eastAsia="宋体" w:cs="宋体"/>
          <w:i w:val="0"/>
          <w:iCs w:val="0"/>
          <w:caps w:val="0"/>
          <w:color w:val="000000"/>
          <w:spacing w:val="23"/>
          <w:sz w:val="21"/>
          <w:szCs w:val="21"/>
          <w:bdr w:val="none" w:color="auto" w:sz="0" w:space="0"/>
          <w:shd w:val="clear" w:fill="FFFFFF"/>
        </w:rPr>
        <w:t>　　3.培育系统解决方案供应商。开展制造服务业主体培育行动，推动生产性服务业向专业化和价值链高端延伸，加快发展研发设计、商务咨询、计量测试、检验检测认证等服务，提高现代物流、采购分销、生产控制、售后服务等发展水平。完善制造业细分领域服务型制造评价体系，加快制定服务型制造关键技术标准和行业应用标准。梳理一批服务型制造典型场景，培育一批掌握核心技术的应用服务提供商。支持装备制造龙头骨干企业联合软件和信息技术服务企业，提供面向制造业各类应用场景的系统解决方案。支持制造业企业、互联网企业、信息技术服务企业跨界联合，提供面向细分行业的研发设计、优化控制、设备管理、质量监控等云制造服务。鼓励中小企业采购使用工业云服务，承接专业制造业务，外包非核心业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jc w:val="both"/>
        <w:rPr>
          <w:rFonts w:hint="eastAsia" w:ascii="宋体" w:hAnsi="宋体" w:eastAsia="宋体" w:cs="宋体"/>
          <w:i w:val="0"/>
          <w:iCs w:val="0"/>
          <w:caps w:val="0"/>
          <w:color w:val="3F3F3F"/>
          <w:spacing w:val="23"/>
          <w:sz w:val="21"/>
          <w:szCs w:val="21"/>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jc w:val="both"/>
        <w:rPr>
          <w:rFonts w:hint="eastAsia" w:ascii="宋体" w:hAnsi="宋体" w:eastAsia="宋体" w:cs="宋体"/>
          <w:i w:val="0"/>
          <w:iCs w:val="0"/>
          <w:caps w:val="0"/>
          <w:color w:val="3F3F3F"/>
          <w:spacing w:val="23"/>
          <w:sz w:val="21"/>
          <w:szCs w:val="21"/>
        </w:rPr>
      </w:pPr>
      <w:r>
        <w:rPr>
          <w:rFonts w:hint="eastAsia" w:ascii="宋体" w:hAnsi="宋体" w:eastAsia="宋体" w:cs="宋体"/>
          <w:i w:val="0"/>
          <w:iCs w:val="0"/>
          <w:caps w:val="0"/>
          <w:color w:val="000000"/>
          <w:spacing w:val="23"/>
          <w:sz w:val="21"/>
          <w:szCs w:val="21"/>
          <w:bdr w:val="none" w:color="auto" w:sz="0" w:space="0"/>
          <w:shd w:val="clear" w:fill="FFFFFF"/>
        </w:rPr>
        <w:t>　　</w:t>
      </w:r>
      <w:r>
        <w:rPr>
          <w:rStyle w:val="5"/>
          <w:rFonts w:hint="eastAsia" w:ascii="宋体" w:hAnsi="宋体" w:eastAsia="宋体" w:cs="宋体"/>
          <w:i w:val="0"/>
          <w:iCs w:val="0"/>
          <w:caps w:val="0"/>
          <w:color w:val="000000"/>
          <w:spacing w:val="23"/>
          <w:sz w:val="21"/>
          <w:szCs w:val="21"/>
          <w:bdr w:val="none" w:color="auto" w:sz="0" w:space="0"/>
          <w:shd w:val="clear" w:fill="FFFFFF"/>
        </w:rPr>
        <w:t>（五）加快发展安全化改造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jc w:val="both"/>
        <w:rPr>
          <w:rFonts w:hint="eastAsia" w:ascii="宋体" w:hAnsi="宋体" w:eastAsia="宋体" w:cs="宋体"/>
          <w:i w:val="0"/>
          <w:iCs w:val="0"/>
          <w:caps w:val="0"/>
          <w:color w:val="3F3F3F"/>
          <w:spacing w:val="23"/>
          <w:sz w:val="21"/>
          <w:szCs w:val="21"/>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jc w:val="both"/>
        <w:rPr>
          <w:rFonts w:hint="eastAsia" w:ascii="宋体" w:hAnsi="宋体" w:eastAsia="宋体" w:cs="宋体"/>
          <w:i w:val="0"/>
          <w:iCs w:val="0"/>
          <w:caps w:val="0"/>
          <w:color w:val="3F3F3F"/>
          <w:spacing w:val="23"/>
          <w:sz w:val="21"/>
          <w:szCs w:val="21"/>
        </w:rPr>
      </w:pPr>
      <w:r>
        <w:rPr>
          <w:rFonts w:hint="eastAsia" w:ascii="宋体" w:hAnsi="宋体" w:eastAsia="宋体" w:cs="宋体"/>
          <w:i w:val="0"/>
          <w:iCs w:val="0"/>
          <w:caps w:val="0"/>
          <w:color w:val="000000"/>
          <w:spacing w:val="23"/>
          <w:sz w:val="21"/>
          <w:szCs w:val="21"/>
          <w:bdr w:val="none" w:color="auto" w:sz="0" w:space="0"/>
          <w:shd w:val="clear" w:fill="FFFFFF"/>
        </w:rPr>
        <w:t>　　1.推动“工业互联网+安全生产”。整合现有安全生产数据、平台和系统，构建企业级和行业级工业互联网安全生产监管平台，推动人员、装备、物资等安全生产要素的网络化连接、敏捷化响应和自动化调配，实现跨企业、跨部门、跨层级的协同联动，加速风险消减和应急恢复，将安全生产损失降低到最小。依托我省大数据中心，建设“工业互联网+安全生产”行业分中心和数据支撑平台，建立安全生产数据目录，开发标准化数据交换接口、分析建模以及可视化等工具集，对接重点行业工业互联网安全生产监管平台。鼓励软件和信息技术服务业发展工业设备安全软件研发和应用，加强嵌入式安全模块的研发，鼓励支持安全模块在工控、数控、工业以太网等智能设备及数据集成方面的实施应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jc w:val="both"/>
        <w:rPr>
          <w:rFonts w:hint="eastAsia" w:ascii="宋体" w:hAnsi="宋体" w:eastAsia="宋体" w:cs="宋体"/>
          <w:i w:val="0"/>
          <w:iCs w:val="0"/>
          <w:caps w:val="0"/>
          <w:color w:val="3F3F3F"/>
          <w:spacing w:val="23"/>
          <w:sz w:val="21"/>
          <w:szCs w:val="21"/>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jc w:val="both"/>
        <w:rPr>
          <w:rFonts w:hint="eastAsia" w:ascii="宋体" w:hAnsi="宋体" w:eastAsia="宋体" w:cs="宋体"/>
          <w:i w:val="0"/>
          <w:iCs w:val="0"/>
          <w:caps w:val="0"/>
          <w:color w:val="3F3F3F"/>
          <w:spacing w:val="23"/>
          <w:sz w:val="21"/>
          <w:szCs w:val="21"/>
        </w:rPr>
      </w:pPr>
      <w:r>
        <w:rPr>
          <w:rFonts w:hint="eastAsia" w:ascii="宋体" w:hAnsi="宋体" w:eastAsia="宋体" w:cs="宋体"/>
          <w:i w:val="0"/>
          <w:iCs w:val="0"/>
          <w:caps w:val="0"/>
          <w:color w:val="000000"/>
          <w:spacing w:val="23"/>
          <w:sz w:val="21"/>
          <w:szCs w:val="21"/>
          <w:bdr w:val="none" w:color="auto" w:sz="0" w:space="0"/>
          <w:shd w:val="clear" w:fill="FFFFFF"/>
        </w:rPr>
        <w:t>　　2.推动民爆行业安全生产水平提升。严格落实国家民爆行业产业政策和相关准入条件，引导和支持民爆行业重点企业率先建立“工业互联网+安全生产”企业平台，开展民爆行业领域“机械化换人、自动化减人”数字化科技行动，推进民爆产品更新换代，加大技术改造安全改造投入，建设自动化、连续化、数字化、智能化、高危岗位少人无人化、技术工艺先进的生产改造项目，提高本质安全生产水平。定期组织民爆行业开展安全培训，培养安全管理人员安全意识，掌握专业安全管理知识，提升安全素养。到2026年，民爆行业安全生产标准化二级及以上达标率达到100%。</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jc w:val="both"/>
        <w:rPr>
          <w:rFonts w:hint="eastAsia" w:ascii="宋体" w:hAnsi="宋体" w:eastAsia="宋体" w:cs="宋体"/>
          <w:i w:val="0"/>
          <w:iCs w:val="0"/>
          <w:caps w:val="0"/>
          <w:color w:val="3F3F3F"/>
          <w:spacing w:val="23"/>
          <w:sz w:val="21"/>
          <w:szCs w:val="21"/>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jc w:val="both"/>
        <w:rPr>
          <w:rFonts w:hint="eastAsia" w:ascii="宋体" w:hAnsi="宋体" w:eastAsia="宋体" w:cs="宋体"/>
          <w:i w:val="0"/>
          <w:iCs w:val="0"/>
          <w:caps w:val="0"/>
          <w:color w:val="3F3F3F"/>
          <w:spacing w:val="23"/>
          <w:sz w:val="21"/>
          <w:szCs w:val="21"/>
        </w:rPr>
      </w:pPr>
      <w:r>
        <w:rPr>
          <w:rFonts w:hint="eastAsia" w:ascii="宋体" w:hAnsi="宋体" w:eastAsia="宋体" w:cs="宋体"/>
          <w:i w:val="0"/>
          <w:iCs w:val="0"/>
          <w:caps w:val="0"/>
          <w:color w:val="000000"/>
          <w:spacing w:val="23"/>
          <w:sz w:val="21"/>
          <w:szCs w:val="21"/>
          <w:bdr w:val="none" w:color="auto" w:sz="0" w:space="0"/>
          <w:shd w:val="clear" w:fill="FFFFFF"/>
        </w:rPr>
        <w:t>　　3.推动民爆行业应急处置水平提升。支持民爆企业建立事故应急救援系统，建设具有日常应急管理、风险分析、监测监控、预测预警、动态决策、应急联动等功能的应急指挥平台，作为“工业互联网+安全生产”企业级平台中应急处置功能。定期开展安全生产事故应急救援演练，提升事故处理响应速度，提高事故处理专业水平。引导企业制定安全风险感知方案、风险特征库、失效数据库，实现快速感知、实时监测、超前预警能力。引导企业建立安全生产案例库、应急演练情景库、应急处置预案库、应急处置专家库、应急救援队伍库和应急救援物资库，提升应急处置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jc w:val="both"/>
        <w:rPr>
          <w:rFonts w:hint="eastAsia" w:ascii="宋体" w:hAnsi="宋体" w:eastAsia="宋体" w:cs="宋体"/>
          <w:i w:val="0"/>
          <w:iCs w:val="0"/>
          <w:caps w:val="0"/>
          <w:color w:val="3F3F3F"/>
          <w:spacing w:val="23"/>
          <w:sz w:val="21"/>
          <w:szCs w:val="21"/>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jc w:val="both"/>
        <w:rPr>
          <w:rFonts w:hint="eastAsia" w:ascii="宋体" w:hAnsi="宋体" w:eastAsia="宋体" w:cs="宋体"/>
          <w:i w:val="0"/>
          <w:iCs w:val="0"/>
          <w:caps w:val="0"/>
          <w:color w:val="3F3F3F"/>
          <w:spacing w:val="23"/>
          <w:sz w:val="21"/>
          <w:szCs w:val="21"/>
        </w:rPr>
      </w:pPr>
      <w:r>
        <w:rPr>
          <w:rFonts w:hint="eastAsia" w:ascii="宋体" w:hAnsi="宋体" w:eastAsia="宋体" w:cs="宋体"/>
          <w:i w:val="0"/>
          <w:iCs w:val="0"/>
          <w:caps w:val="0"/>
          <w:color w:val="000000"/>
          <w:spacing w:val="23"/>
          <w:sz w:val="21"/>
          <w:szCs w:val="21"/>
          <w:bdr w:val="none" w:color="auto" w:sz="0" w:space="0"/>
          <w:shd w:val="clear" w:fill="FFFFFF"/>
        </w:rPr>
        <w:t>　</w:t>
      </w:r>
      <w:r>
        <w:rPr>
          <w:rFonts w:hint="eastAsia" w:ascii="宋体" w:hAnsi="宋体" w:eastAsia="宋体" w:cs="宋体"/>
          <w:i w:val="0"/>
          <w:iCs w:val="0"/>
          <w:caps w:val="0"/>
          <w:color w:val="0E5ACA"/>
          <w:spacing w:val="23"/>
          <w:sz w:val="21"/>
          <w:szCs w:val="21"/>
          <w:bdr w:val="none" w:color="auto" w:sz="0" w:space="0"/>
          <w:shd w:val="clear" w:fill="FFFFFF"/>
        </w:rPr>
        <w:t>　</w:t>
      </w:r>
      <w:r>
        <w:rPr>
          <w:rStyle w:val="5"/>
          <w:rFonts w:hint="eastAsia" w:ascii="宋体" w:hAnsi="宋体" w:eastAsia="宋体" w:cs="宋体"/>
          <w:i w:val="0"/>
          <w:iCs w:val="0"/>
          <w:caps w:val="0"/>
          <w:color w:val="0E5ACA"/>
          <w:spacing w:val="23"/>
          <w:sz w:val="21"/>
          <w:szCs w:val="21"/>
          <w:bdr w:val="none" w:color="auto" w:sz="0" w:space="0"/>
          <w:shd w:val="clear" w:fill="FFFFFF"/>
        </w:rPr>
        <w:t>四、保障措施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jc w:val="both"/>
        <w:rPr>
          <w:rFonts w:hint="eastAsia" w:ascii="宋体" w:hAnsi="宋体" w:eastAsia="宋体" w:cs="宋体"/>
          <w:i w:val="0"/>
          <w:iCs w:val="0"/>
          <w:caps w:val="0"/>
          <w:color w:val="3F3F3F"/>
          <w:spacing w:val="23"/>
          <w:sz w:val="21"/>
          <w:szCs w:val="21"/>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jc w:val="both"/>
        <w:rPr>
          <w:rFonts w:hint="eastAsia" w:ascii="宋体" w:hAnsi="宋体" w:eastAsia="宋体" w:cs="宋体"/>
          <w:i w:val="0"/>
          <w:iCs w:val="0"/>
          <w:caps w:val="0"/>
          <w:color w:val="3F3F3F"/>
          <w:spacing w:val="23"/>
          <w:sz w:val="21"/>
          <w:szCs w:val="21"/>
        </w:rPr>
      </w:pPr>
      <w:r>
        <w:rPr>
          <w:rFonts w:hint="eastAsia" w:ascii="宋体" w:hAnsi="宋体" w:eastAsia="宋体" w:cs="宋体"/>
          <w:i w:val="0"/>
          <w:iCs w:val="0"/>
          <w:caps w:val="0"/>
          <w:color w:val="000000"/>
          <w:spacing w:val="23"/>
          <w:sz w:val="21"/>
          <w:szCs w:val="21"/>
          <w:bdr w:val="none" w:color="auto" w:sz="0" w:space="0"/>
          <w:shd w:val="clear" w:fill="FFFFFF"/>
        </w:rPr>
        <w:t>　　</w:t>
      </w:r>
      <w:r>
        <w:rPr>
          <w:rStyle w:val="5"/>
          <w:rFonts w:hint="eastAsia" w:ascii="宋体" w:hAnsi="宋体" w:eastAsia="宋体" w:cs="宋体"/>
          <w:i w:val="0"/>
          <w:iCs w:val="0"/>
          <w:caps w:val="0"/>
          <w:color w:val="000000"/>
          <w:spacing w:val="23"/>
          <w:sz w:val="21"/>
          <w:szCs w:val="21"/>
          <w:bdr w:val="none" w:color="auto" w:sz="0" w:space="0"/>
          <w:shd w:val="clear" w:fill="FFFFFF"/>
        </w:rPr>
        <w:t>（一）加强组织领导。</w:t>
      </w:r>
      <w:r>
        <w:rPr>
          <w:rFonts w:hint="eastAsia" w:ascii="宋体" w:hAnsi="宋体" w:eastAsia="宋体" w:cs="宋体"/>
          <w:i w:val="0"/>
          <w:iCs w:val="0"/>
          <w:caps w:val="0"/>
          <w:color w:val="000000"/>
          <w:spacing w:val="23"/>
          <w:sz w:val="21"/>
          <w:szCs w:val="21"/>
          <w:bdr w:val="none" w:color="auto" w:sz="0" w:space="0"/>
          <w:shd w:val="clear" w:fill="FFFFFF"/>
        </w:rPr>
        <w:t>依托省工业运行调度专班，加强对千企技改专项行动的统筹领导，建立健全省市县工信部门三级联动推进机制，细化年度目标，明确责任分工，落实工作举措，形成统筹协调、上下联动、齐抓共管的组织推进体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jc w:val="both"/>
        <w:rPr>
          <w:rFonts w:hint="eastAsia" w:ascii="宋体" w:hAnsi="宋体" w:eastAsia="宋体" w:cs="宋体"/>
          <w:i w:val="0"/>
          <w:iCs w:val="0"/>
          <w:caps w:val="0"/>
          <w:color w:val="3F3F3F"/>
          <w:spacing w:val="23"/>
          <w:sz w:val="21"/>
          <w:szCs w:val="21"/>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jc w:val="both"/>
        <w:rPr>
          <w:rFonts w:hint="eastAsia" w:ascii="宋体" w:hAnsi="宋体" w:eastAsia="宋体" w:cs="宋体"/>
          <w:i w:val="0"/>
          <w:iCs w:val="0"/>
          <w:caps w:val="0"/>
          <w:color w:val="3F3F3F"/>
          <w:spacing w:val="23"/>
          <w:sz w:val="21"/>
          <w:szCs w:val="21"/>
        </w:rPr>
      </w:pPr>
      <w:r>
        <w:rPr>
          <w:rFonts w:hint="eastAsia" w:ascii="宋体" w:hAnsi="宋体" w:eastAsia="宋体" w:cs="宋体"/>
          <w:i w:val="0"/>
          <w:iCs w:val="0"/>
          <w:caps w:val="0"/>
          <w:color w:val="000000"/>
          <w:spacing w:val="23"/>
          <w:sz w:val="21"/>
          <w:szCs w:val="21"/>
          <w:bdr w:val="none" w:color="auto" w:sz="0" w:space="0"/>
          <w:shd w:val="clear" w:fill="FFFFFF"/>
        </w:rPr>
        <w:t>　　</w:t>
      </w:r>
      <w:r>
        <w:rPr>
          <w:rStyle w:val="5"/>
          <w:rFonts w:hint="eastAsia" w:ascii="宋体" w:hAnsi="宋体" w:eastAsia="宋体" w:cs="宋体"/>
          <w:i w:val="0"/>
          <w:iCs w:val="0"/>
          <w:caps w:val="0"/>
          <w:color w:val="000000"/>
          <w:spacing w:val="23"/>
          <w:sz w:val="21"/>
          <w:szCs w:val="21"/>
          <w:bdr w:val="none" w:color="auto" w:sz="0" w:space="0"/>
          <w:shd w:val="clear" w:fill="FFFFFF"/>
        </w:rPr>
        <w:t>（二）强化推进落实。</w:t>
      </w:r>
      <w:r>
        <w:rPr>
          <w:rFonts w:hint="eastAsia" w:ascii="宋体" w:hAnsi="宋体" w:eastAsia="宋体" w:cs="宋体"/>
          <w:i w:val="0"/>
          <w:iCs w:val="0"/>
          <w:caps w:val="0"/>
          <w:color w:val="000000"/>
          <w:spacing w:val="23"/>
          <w:sz w:val="21"/>
          <w:szCs w:val="21"/>
          <w:bdr w:val="none" w:color="auto" w:sz="0" w:space="0"/>
          <w:shd w:val="clear" w:fill="FFFFFF"/>
        </w:rPr>
        <w:t>开展技术改造项目摸底调查和梳理汇总，建立千企技改重点项目库，动态管理，分类推动；围绕重点企业新建、扩建、续建技术改造项目，建立工作台帐，按月跟踪调度，抓实项目开工率、投资完成率、按期投产率；建立省市县三级重点项目包保机制，压实主体责任，加强协调服务，形成省级包保重大项目、市级包保重点项目、县区包保规上企业项目的网格化包保服务机制，切实帮助企业协调解决在项目核准、备案、环评、规划、土地、安评、运输、电力、验收、认证等方面遇到的困难和问题，力争项目早开工、早投产、早达效。发挥行业协会、高校、科研院所的专业优势，组织开展制造业企业技术改造供需对接，为企业实施技术改造提供技术、管理、信息等服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jc w:val="both"/>
        <w:rPr>
          <w:rFonts w:hint="eastAsia" w:ascii="宋体" w:hAnsi="宋体" w:eastAsia="宋体" w:cs="宋体"/>
          <w:i w:val="0"/>
          <w:iCs w:val="0"/>
          <w:caps w:val="0"/>
          <w:color w:val="3F3F3F"/>
          <w:spacing w:val="23"/>
          <w:sz w:val="21"/>
          <w:szCs w:val="21"/>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jc w:val="both"/>
        <w:rPr>
          <w:rFonts w:hint="eastAsia" w:ascii="宋体" w:hAnsi="宋体" w:eastAsia="宋体" w:cs="宋体"/>
          <w:i w:val="0"/>
          <w:iCs w:val="0"/>
          <w:caps w:val="0"/>
          <w:color w:val="3F3F3F"/>
          <w:spacing w:val="23"/>
          <w:sz w:val="21"/>
          <w:szCs w:val="21"/>
        </w:rPr>
      </w:pPr>
      <w:r>
        <w:rPr>
          <w:rFonts w:hint="eastAsia" w:ascii="宋体" w:hAnsi="宋体" w:eastAsia="宋体" w:cs="宋体"/>
          <w:i w:val="0"/>
          <w:iCs w:val="0"/>
          <w:caps w:val="0"/>
          <w:color w:val="000000"/>
          <w:spacing w:val="23"/>
          <w:sz w:val="21"/>
          <w:szCs w:val="21"/>
          <w:bdr w:val="none" w:color="auto" w:sz="0" w:space="0"/>
          <w:shd w:val="clear" w:fill="FFFFFF"/>
        </w:rPr>
        <w:t>　　</w:t>
      </w:r>
      <w:r>
        <w:rPr>
          <w:rStyle w:val="5"/>
          <w:rFonts w:hint="eastAsia" w:ascii="宋体" w:hAnsi="宋体" w:eastAsia="宋体" w:cs="宋体"/>
          <w:i w:val="0"/>
          <w:iCs w:val="0"/>
          <w:caps w:val="0"/>
          <w:color w:val="000000"/>
          <w:spacing w:val="23"/>
          <w:sz w:val="21"/>
          <w:szCs w:val="21"/>
          <w:bdr w:val="none" w:color="auto" w:sz="0" w:space="0"/>
          <w:shd w:val="clear" w:fill="FFFFFF"/>
        </w:rPr>
        <w:t>（三）加大政策扶持。</w:t>
      </w:r>
      <w:r>
        <w:rPr>
          <w:rFonts w:hint="eastAsia" w:ascii="宋体" w:hAnsi="宋体" w:eastAsia="宋体" w:cs="宋体"/>
          <w:i w:val="0"/>
          <w:iCs w:val="0"/>
          <w:caps w:val="0"/>
          <w:color w:val="000000"/>
          <w:spacing w:val="23"/>
          <w:sz w:val="21"/>
          <w:szCs w:val="21"/>
          <w:bdr w:val="none" w:color="auto" w:sz="0" w:space="0"/>
          <w:shd w:val="clear" w:fill="FFFFFF"/>
        </w:rPr>
        <w:t>积极争取国家技术改造专项资金，主动对接国家政策导向，加强业务指导服务，推动一批重点企业重点项目进入“国家队”；发挥省级财政政策资金导向作用，引导和支持企业加大投资力度，加快推进产业转型升级，提升产业竞争力；鼓励各市县制定专项政策，通过奖励、补助等多种方式，支持本地区企业加快改造升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jc w:val="both"/>
        <w:rPr>
          <w:rFonts w:hint="eastAsia" w:ascii="宋体" w:hAnsi="宋体" w:eastAsia="宋体" w:cs="宋体"/>
          <w:i w:val="0"/>
          <w:iCs w:val="0"/>
          <w:caps w:val="0"/>
          <w:color w:val="3F3F3F"/>
          <w:spacing w:val="23"/>
          <w:sz w:val="21"/>
          <w:szCs w:val="21"/>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jc w:val="both"/>
        <w:rPr>
          <w:rFonts w:hint="eastAsia" w:ascii="宋体" w:hAnsi="宋体" w:eastAsia="宋体" w:cs="宋体"/>
          <w:i w:val="0"/>
          <w:iCs w:val="0"/>
          <w:caps w:val="0"/>
          <w:color w:val="3F3F3F"/>
          <w:spacing w:val="23"/>
          <w:sz w:val="21"/>
          <w:szCs w:val="21"/>
        </w:rPr>
      </w:pPr>
      <w:r>
        <w:rPr>
          <w:rFonts w:hint="eastAsia" w:ascii="宋体" w:hAnsi="宋体" w:eastAsia="宋体" w:cs="宋体"/>
          <w:i w:val="0"/>
          <w:iCs w:val="0"/>
          <w:caps w:val="0"/>
          <w:color w:val="000000"/>
          <w:spacing w:val="23"/>
          <w:sz w:val="21"/>
          <w:szCs w:val="21"/>
          <w:bdr w:val="none" w:color="auto" w:sz="0" w:space="0"/>
          <w:shd w:val="clear" w:fill="FFFFFF"/>
        </w:rPr>
        <w:t>　　</w:t>
      </w:r>
      <w:r>
        <w:rPr>
          <w:rStyle w:val="5"/>
          <w:rFonts w:hint="eastAsia" w:ascii="宋体" w:hAnsi="宋体" w:eastAsia="宋体" w:cs="宋体"/>
          <w:i w:val="0"/>
          <w:iCs w:val="0"/>
          <w:caps w:val="0"/>
          <w:color w:val="000000"/>
          <w:spacing w:val="23"/>
          <w:sz w:val="21"/>
          <w:szCs w:val="21"/>
          <w:bdr w:val="none" w:color="auto" w:sz="0" w:space="0"/>
          <w:shd w:val="clear" w:fill="FFFFFF"/>
        </w:rPr>
        <w:t>（四）拓展融资渠道。</w:t>
      </w:r>
      <w:r>
        <w:rPr>
          <w:rFonts w:hint="eastAsia" w:ascii="宋体" w:hAnsi="宋体" w:eastAsia="宋体" w:cs="宋体"/>
          <w:i w:val="0"/>
          <w:iCs w:val="0"/>
          <w:caps w:val="0"/>
          <w:color w:val="000000"/>
          <w:spacing w:val="23"/>
          <w:sz w:val="21"/>
          <w:szCs w:val="21"/>
          <w:bdr w:val="none" w:color="auto" w:sz="0" w:space="0"/>
          <w:shd w:val="clear" w:fill="FFFFFF"/>
        </w:rPr>
        <w:t>深入推进政银企合作，加强部门、金融机构、企业等各方信息共享，建立重点企业、重点项目融资需求清单，向银行等金融机构推荐一批优质技术改造项目，为技术改造项目拓宽融资渠道。鼓励银行金融机构创新金融支持方式，探索开展能效信贷、绿色信贷等业务，加大重点产业金融支持力度，加大制造业信用贷款、中长期贷款投放力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jc w:val="both"/>
        <w:rPr>
          <w:rFonts w:hint="eastAsia" w:ascii="宋体" w:hAnsi="宋体" w:eastAsia="宋体" w:cs="宋体"/>
          <w:i w:val="0"/>
          <w:iCs w:val="0"/>
          <w:caps w:val="0"/>
          <w:color w:val="3F3F3F"/>
          <w:spacing w:val="23"/>
          <w:sz w:val="21"/>
          <w:szCs w:val="21"/>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jc w:val="both"/>
        <w:rPr>
          <w:rFonts w:hint="eastAsia" w:ascii="宋体" w:hAnsi="宋体" w:eastAsia="宋体" w:cs="宋体"/>
          <w:i w:val="0"/>
          <w:iCs w:val="0"/>
          <w:caps w:val="0"/>
          <w:color w:val="3F3F3F"/>
          <w:spacing w:val="23"/>
          <w:sz w:val="21"/>
          <w:szCs w:val="21"/>
        </w:rPr>
      </w:pPr>
      <w:r>
        <w:rPr>
          <w:rFonts w:hint="eastAsia" w:ascii="宋体" w:hAnsi="宋体" w:eastAsia="宋体" w:cs="宋体"/>
          <w:i w:val="0"/>
          <w:iCs w:val="0"/>
          <w:caps w:val="0"/>
          <w:color w:val="000000"/>
          <w:spacing w:val="23"/>
          <w:sz w:val="21"/>
          <w:szCs w:val="21"/>
          <w:bdr w:val="none" w:color="auto" w:sz="0" w:space="0"/>
          <w:shd w:val="clear" w:fill="FFFFFF"/>
        </w:rPr>
        <w:t>　　</w:t>
      </w:r>
      <w:r>
        <w:rPr>
          <w:rStyle w:val="5"/>
          <w:rFonts w:hint="eastAsia" w:ascii="宋体" w:hAnsi="宋体" w:eastAsia="宋体" w:cs="宋体"/>
          <w:i w:val="0"/>
          <w:iCs w:val="0"/>
          <w:caps w:val="0"/>
          <w:color w:val="000000"/>
          <w:spacing w:val="23"/>
          <w:sz w:val="21"/>
          <w:szCs w:val="21"/>
          <w:bdr w:val="none" w:color="auto" w:sz="0" w:space="0"/>
          <w:shd w:val="clear" w:fill="FFFFFF"/>
        </w:rPr>
        <w:t>（五）开展考核评价。</w:t>
      </w:r>
      <w:r>
        <w:rPr>
          <w:rFonts w:hint="eastAsia" w:ascii="宋体" w:hAnsi="宋体" w:eastAsia="宋体" w:cs="宋体"/>
          <w:i w:val="0"/>
          <w:iCs w:val="0"/>
          <w:caps w:val="0"/>
          <w:color w:val="000000"/>
          <w:spacing w:val="23"/>
          <w:sz w:val="21"/>
          <w:szCs w:val="21"/>
          <w:bdr w:val="none" w:color="auto" w:sz="0" w:space="0"/>
          <w:shd w:val="clear" w:fill="FFFFFF"/>
        </w:rPr>
        <w:t>强化各市（地）承担推进工作主体责任，对市（地）企业技术改造、工业投资主要指标以及工作推进情况进行评价，按月排名、按季“晾晒”、半年通报、全年考核。对成效显著的市（地），总结好做法、推广好经验；对低于全国全省平均水平的市（地）重点提示，督促责任单位和具体责任人推动落实工作，提高工作质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jc w:val="both"/>
        <w:rPr>
          <w:rFonts w:hint="eastAsia" w:ascii="宋体" w:hAnsi="宋体" w:eastAsia="宋体" w:cs="宋体"/>
          <w:i w:val="0"/>
          <w:iCs w:val="0"/>
          <w:caps w:val="0"/>
          <w:color w:val="3F3F3F"/>
          <w:spacing w:val="23"/>
          <w:sz w:val="21"/>
          <w:szCs w:val="21"/>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jc w:val="both"/>
        <w:rPr>
          <w:rFonts w:hint="eastAsia" w:ascii="宋体" w:hAnsi="宋体" w:eastAsia="宋体" w:cs="宋体"/>
          <w:i w:val="0"/>
          <w:iCs w:val="0"/>
          <w:caps w:val="0"/>
          <w:color w:val="3F3F3F"/>
          <w:spacing w:val="23"/>
          <w:sz w:val="21"/>
          <w:szCs w:val="21"/>
        </w:rPr>
      </w:pPr>
      <w:r>
        <w:rPr>
          <w:rFonts w:hint="eastAsia" w:ascii="宋体" w:hAnsi="宋体" w:eastAsia="宋体" w:cs="宋体"/>
          <w:i w:val="0"/>
          <w:iCs w:val="0"/>
          <w:caps w:val="0"/>
          <w:color w:val="000000"/>
          <w:spacing w:val="23"/>
          <w:sz w:val="21"/>
          <w:szCs w:val="21"/>
          <w:bdr w:val="none" w:color="auto" w:sz="0" w:space="0"/>
          <w:shd w:val="clear" w:fill="FFFFFF"/>
        </w:rPr>
        <w:t>　　</w:t>
      </w:r>
      <w:r>
        <w:rPr>
          <w:rStyle w:val="5"/>
          <w:rFonts w:hint="eastAsia" w:ascii="宋体" w:hAnsi="宋体" w:eastAsia="宋体" w:cs="宋体"/>
          <w:i w:val="0"/>
          <w:iCs w:val="0"/>
          <w:caps w:val="0"/>
          <w:color w:val="000000"/>
          <w:spacing w:val="23"/>
          <w:sz w:val="21"/>
          <w:szCs w:val="21"/>
          <w:bdr w:val="none" w:color="auto" w:sz="0" w:space="0"/>
          <w:shd w:val="clear" w:fill="FFFFFF"/>
        </w:rPr>
        <w:t>（六）加强示范推广。</w:t>
      </w:r>
      <w:r>
        <w:rPr>
          <w:rFonts w:hint="eastAsia" w:ascii="宋体" w:hAnsi="宋体" w:eastAsia="宋体" w:cs="宋体"/>
          <w:i w:val="0"/>
          <w:iCs w:val="0"/>
          <w:caps w:val="0"/>
          <w:color w:val="000000"/>
          <w:spacing w:val="23"/>
          <w:sz w:val="21"/>
          <w:szCs w:val="21"/>
          <w:bdr w:val="none" w:color="auto" w:sz="0" w:space="0"/>
          <w:shd w:val="clear" w:fill="FFFFFF"/>
        </w:rPr>
        <w:t>每年优选代表性强、针对性突出、指导意义大、技术水平高的技术改造典型案例。适时组织现场交流会、供需对接会等活动，充分利用公众号、短视频、报纸、电视台等各类媒体，大力宣传技术改造典型经验，发挥示范带动作用，以点带面推广经验做法。</w:t>
      </w:r>
    </w:p>
    <w:p>
      <w:pPr>
        <w:rPr>
          <w:rFonts w:hint="eastAsia" w:ascii="宋体" w:hAnsi="宋体" w:eastAsia="宋体" w:cs="宋体"/>
          <w:sz w:val="21"/>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YaHei UI">
    <w:panose1 w:val="020B0503020204020204"/>
    <w:charset w:val="86"/>
    <w:family w:val="auto"/>
    <w:pitch w:val="default"/>
    <w:sig w:usb0="80000287" w:usb1="2ACF3C50" w:usb2="00000016" w:usb3="00000000" w:csb0="0004001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QxMWQ0ZDQwMTQ0OTI0YjU4MmMwNzU3NDNlMmZkOTYifQ=="/>
  </w:docVars>
  <w:rsids>
    <w:rsidRoot w:val="00000000"/>
    <w:rsid w:val="493B554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26</TotalTime>
  <ScaleCrop>false</ScaleCrop>
  <LinksUpToDate>false</LinksUpToDate>
  <CharactersWithSpaces>0</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MT</dc:creator>
  <cp:lastModifiedBy>QiaoMMa</cp:lastModifiedBy>
  <dcterms:modified xsi:type="dcterms:W3CDTF">2022-06-30T01:45:22Z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A7F927C305DE4E728D9981381679A29E</vt:lpwstr>
  </property>
</Properties>
</file>