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F7613">
        <w:tc>
          <w:tcPr>
            <w:tcW w:w="509" w:type="dxa"/>
          </w:tcPr>
          <w:p w:rsidR="00DF7613" w:rsidRDefault="002215D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DF7613" w:rsidRDefault="002215D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07.160</w:t>
            </w:r>
            <w:r>
              <w:rPr>
                <w:rFonts w:ascii="黑体" w:eastAsia="黑体" w:hAnsi="黑体" w:hint="eastAsia"/>
                <w:sz w:val="21"/>
                <w:szCs w:val="21"/>
              </w:rPr>
              <w:t>；</w:t>
            </w:r>
            <w:r>
              <w:rPr>
                <w:rFonts w:ascii="黑体" w:eastAsia="黑体" w:hAnsi="黑体" w:hint="eastAsia"/>
                <w:sz w:val="21"/>
                <w:szCs w:val="21"/>
              </w:rPr>
              <w:t>1</w:t>
            </w:r>
            <w:r>
              <w:rPr>
                <w:rFonts w:ascii="黑体" w:eastAsia="黑体" w:hAnsi="黑体"/>
                <w:sz w:val="21"/>
                <w:szCs w:val="21"/>
              </w:rPr>
              <w:t>9.060</w:t>
            </w:r>
            <w:r>
              <w:rPr>
                <w:rFonts w:ascii="黑体" w:eastAsia="黑体" w:hAnsi="黑体"/>
                <w:sz w:val="21"/>
                <w:szCs w:val="21"/>
              </w:rPr>
              <w:fldChar w:fldCharType="end"/>
            </w:r>
            <w:bookmarkEnd w:id="0"/>
          </w:p>
        </w:tc>
      </w:tr>
      <w:tr w:rsidR="00DF7613">
        <w:tc>
          <w:tcPr>
            <w:tcW w:w="509" w:type="dxa"/>
          </w:tcPr>
          <w:p w:rsidR="00DF7613" w:rsidRDefault="002215D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F7613">
              <w:trPr>
                <w:trHeight w:hRule="exact" w:val="1021"/>
              </w:trPr>
              <w:tc>
                <w:tcPr>
                  <w:tcW w:w="9242" w:type="dxa"/>
                  <w:vAlign w:val="center"/>
                </w:tcPr>
                <w:p w:rsidR="00DF7613" w:rsidRDefault="002215D5" w:rsidP="00334855">
                  <w:pPr>
                    <w:pStyle w:val="affff8"/>
                    <w:framePr w:w="0" w:hRule="auto" w:wrap="auto" w:hAnchor="text" w:xAlign="left" w:yAlign="inline" w:anchorLock="0"/>
                    <w:ind w:left="420" w:right="624"/>
                    <w:rPr>
                      <w:rFonts w:ascii="宋体" w:hAnsi="宋体"/>
                      <w:sz w:val="28"/>
                      <w:szCs w:val="28"/>
                    </w:rPr>
                  </w:pPr>
                  <w:r>
                    <w:rPr>
                      <w:sz w:val="21"/>
                      <w:szCs w:val="21"/>
                    </w:rPr>
                    <w:t xml:space="preserve"> </w:t>
                  </w:r>
                  <w:r>
                    <w:rPr>
                      <w:rFonts w:hint="eastAsia"/>
                      <w:bCs/>
                      <w:szCs w:val="96"/>
                    </w:rPr>
                    <w:t xml:space="preserve"> </w:t>
                  </w:r>
                </w:p>
              </w:tc>
            </w:tr>
          </w:tbl>
          <w:p w:rsidR="00DF7613" w:rsidRDefault="002215D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w:t>
            </w:r>
            <w:r>
              <w:rPr>
                <w:rFonts w:ascii="黑体" w:eastAsia="黑体" w:hAnsi="黑体"/>
                <w:sz w:val="21"/>
                <w:szCs w:val="21"/>
              </w:rPr>
              <w:t>13</w:t>
            </w:r>
            <w:r>
              <w:rPr>
                <w:rFonts w:ascii="黑体" w:eastAsia="黑体" w:hAnsi="黑体" w:hint="eastAsia"/>
                <w:sz w:val="21"/>
                <w:szCs w:val="21"/>
              </w:rPr>
              <w:t>；</w:t>
            </w:r>
            <w:r>
              <w:rPr>
                <w:rFonts w:ascii="黑体" w:eastAsia="黑体" w:hAnsi="黑体" w:hint="eastAsia"/>
                <w:sz w:val="21"/>
                <w:szCs w:val="21"/>
              </w:rPr>
              <w:t>N</w:t>
            </w:r>
            <w:r>
              <w:rPr>
                <w:rFonts w:ascii="黑体" w:eastAsia="黑体" w:hAnsi="黑体"/>
                <w:sz w:val="21"/>
                <w:szCs w:val="21"/>
              </w:rPr>
              <w:t>72     </w:t>
            </w:r>
            <w:r>
              <w:rPr>
                <w:rFonts w:ascii="黑体" w:eastAsia="黑体" w:hAnsi="黑体"/>
                <w:sz w:val="21"/>
                <w:szCs w:val="21"/>
              </w:rPr>
              <w:fldChar w:fldCharType="end"/>
            </w:r>
            <w:bookmarkEnd w:id="1"/>
          </w:p>
        </w:tc>
      </w:tr>
    </w:tbl>
    <w:p w:rsidR="00DF7613" w:rsidRDefault="002215D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Ansi="宋体" w:cs="黑体" w:hint="eastAsia"/>
          <w:b w:val="0"/>
          <w:bCs w:val="0"/>
          <w:spacing w:val="-40"/>
          <w:w w:val="100"/>
          <w:sz w:val="48"/>
          <w:szCs w:val="48"/>
        </w:rPr>
        <w:t>团体标准</w:t>
      </w:r>
      <w:r>
        <w:rPr>
          <w:rFonts w:ascii="黑体" w:eastAsia="黑体" w:hint="eastAsia"/>
          <w:b w:val="0"/>
          <w:w w:val="100"/>
          <w:sz w:val="48"/>
        </w:rPr>
        <w:t xml:space="preserve"> </w:t>
      </w:r>
    </w:p>
    <w:bookmarkEnd w:id="2"/>
    <w:p w:rsidR="00DF7613" w:rsidRDefault="002215D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CIMA</w:t>
      </w:r>
      <w:r>
        <w:fldChar w:fldCharType="end"/>
      </w:r>
      <w:bookmarkEnd w:id="3"/>
      <w:r>
        <w:t xml:space="preserve"> </w:t>
      </w:r>
      <w:r>
        <w:rPr>
          <w:rFonts w:hint="eastAsia"/>
        </w:rPr>
        <w:t>0078</w:t>
      </w:r>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rsidR="00DF7613" w:rsidRDefault="002215D5">
      <w:pPr>
        <w:pStyle w:val="afffffffffc"/>
        <w:framePr w:wrap="auto"/>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rsidR="00DF7613" w:rsidRDefault="002215D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rsidR="00DF7613" w:rsidRDefault="00DF7613">
      <w:pPr>
        <w:pStyle w:val="affff9"/>
        <w:framePr w:w="9639" w:h="6976" w:hRule="exact" w:hSpace="0" w:vSpace="0" w:wrap="around" w:hAnchor="page" w:y="6408"/>
        <w:jc w:val="center"/>
        <w:rPr>
          <w:rFonts w:ascii="黑体" w:eastAsia="黑体" w:hAnsi="黑体"/>
          <w:b w:val="0"/>
          <w:bCs w:val="0"/>
          <w:w w:val="100"/>
        </w:rPr>
      </w:pPr>
    </w:p>
    <w:p w:rsidR="00DF7613" w:rsidRDefault="002215D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应变控制式三轴仪</w:t>
      </w:r>
      <w:r>
        <w:fldChar w:fldCharType="end"/>
      </w:r>
      <w:bookmarkEnd w:id="6"/>
    </w:p>
    <w:p w:rsidR="00DF7613" w:rsidRDefault="00DF7613">
      <w:pPr>
        <w:framePr w:w="9639" w:h="6974" w:hRule="exact" w:wrap="around" w:vAnchor="page" w:hAnchor="page" w:x="1419" w:y="6408" w:anchorLock="1"/>
        <w:ind w:left="-1418"/>
      </w:pPr>
    </w:p>
    <w:p w:rsidR="00DF7613" w:rsidRDefault="002215D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Strain controlled triaxial apparatus</w:t>
      </w:r>
      <w:r>
        <w:rPr>
          <w:rFonts w:eastAsia="黑体"/>
          <w:szCs w:val="28"/>
        </w:rPr>
        <w:fldChar w:fldCharType="end"/>
      </w:r>
      <w:bookmarkEnd w:id="7"/>
    </w:p>
    <w:p w:rsidR="00DF7613" w:rsidRDefault="00DF7613">
      <w:pPr>
        <w:framePr w:w="9639" w:h="6974" w:hRule="exact" w:wrap="around" w:vAnchor="page" w:hAnchor="page" w:x="1419" w:y="6408" w:anchorLock="1"/>
        <w:spacing w:line="760" w:lineRule="exact"/>
        <w:ind w:left="-1418"/>
      </w:pPr>
    </w:p>
    <w:p w:rsidR="00DF7613" w:rsidRDefault="00DF7613">
      <w:pPr>
        <w:pStyle w:val="afffffff1"/>
        <w:framePr w:w="9639" w:h="6974" w:hRule="exact" w:wrap="around" w:vAnchor="page" w:hAnchor="page" w:x="1419" w:y="6408" w:anchorLock="1"/>
        <w:spacing w:before="440" w:after="160"/>
        <w:textAlignment w:val="bottom"/>
        <w:rPr>
          <w:rFonts w:eastAsia="黑体"/>
          <w:szCs w:val="28"/>
        </w:rPr>
      </w:pPr>
    </w:p>
    <w:p w:rsidR="00DF7613" w:rsidRDefault="002215D5">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r>
      <w:r>
        <w:rPr>
          <w:sz w:val="24"/>
          <w:szCs w:val="28"/>
        </w:rPr>
        <w:fldChar w:fldCharType="end"/>
      </w:r>
      <w:bookmarkEnd w:id="8"/>
      <w:r>
        <w:rPr>
          <w:rFonts w:hint="eastAsia"/>
          <w:sz w:val="24"/>
          <w:szCs w:val="28"/>
        </w:rPr>
        <w:t>（征求意见稿）</w:t>
      </w:r>
    </w:p>
    <w:p w:rsidR="00DF7613" w:rsidRDefault="002215D5">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9"/>
    </w:p>
    <w:p w:rsidR="00DF7613" w:rsidRDefault="002215D5" w:rsidP="00334855">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t xml:space="preserve"> </w:t>
      </w: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end"/>
      </w:r>
      <w:bookmarkEnd w:id="10"/>
    </w:p>
    <w:p w:rsidR="00DF7613" w:rsidRDefault="00DF7613" w:rsidP="00334855">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DF7613" w:rsidRDefault="002215D5">
      <w:pPr>
        <w:pStyle w:val="a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DF7613" w:rsidRDefault="002215D5">
      <w:pPr>
        <w:pStyle w:val="a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DF7613" w:rsidRDefault="002215D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中国仪器仪表行业协会</w:t>
      </w:r>
      <w:r>
        <w:rPr>
          <w:rFonts w:hAnsi="黑体"/>
          <w:w w:val="100"/>
          <w:sz w:val="28"/>
        </w:rPr>
        <w:fldChar w:fldCharType="end"/>
      </w:r>
      <w:bookmarkEnd w:id="17"/>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DF7613" w:rsidRDefault="002215D5">
      <w:pPr>
        <w:rPr>
          <w:rFonts w:ascii="宋体" w:hAnsi="宋体"/>
          <w:sz w:val="28"/>
          <w:szCs w:val="28"/>
        </w:rPr>
        <w:sectPr w:rsidR="00DF761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rsidR="00DF7613" w:rsidRDefault="002215D5">
      <w:pPr>
        <w:pStyle w:val="affffff3"/>
        <w:spacing w:after="360"/>
      </w:pPr>
      <w:bookmarkStart w:id="18" w:name="BookMark1"/>
      <w:r>
        <w:rPr>
          <w:rFonts w:hint="eastAsia"/>
          <w:spacing w:val="320"/>
        </w:rPr>
        <w:lastRenderedPageBreak/>
        <w:t>目</w:t>
      </w:r>
      <w:r>
        <w:rPr>
          <w:rFonts w:hint="eastAsia"/>
        </w:rPr>
        <w:t>次</w:t>
      </w:r>
    </w:p>
    <w:p w:rsidR="00DF7613" w:rsidRDefault="002215D5">
      <w:pPr>
        <w:pStyle w:val="10"/>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88653779" w:history="1">
        <w:r>
          <w:rPr>
            <w:rStyle w:val="affff5"/>
          </w:rPr>
          <w:t>前言</w:t>
        </w:r>
        <w:r>
          <w:tab/>
        </w:r>
        <w:r>
          <w:fldChar w:fldCharType="begin"/>
        </w:r>
        <w:r>
          <w:instrText xml:space="preserve"> PAGEREF _Toc88653779 \h </w:instrText>
        </w:r>
        <w:r>
          <w:fldChar w:fldCharType="separate"/>
        </w:r>
        <w:r>
          <w:t>II</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780" w:history="1">
        <w:r>
          <w:rPr>
            <w:rStyle w:val="affff5"/>
          </w:rPr>
          <w:t>引言</w:t>
        </w:r>
        <w:r>
          <w:tab/>
        </w:r>
        <w:r>
          <w:fldChar w:fldCharType="begin"/>
        </w:r>
        <w:r>
          <w:instrText xml:space="preserve"> PAGEREF _Toc88653780 \h </w:instrText>
        </w:r>
        <w:r>
          <w:fldChar w:fldCharType="separate"/>
        </w:r>
        <w:r>
          <w:t>III</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781" w:history="1">
        <w:r>
          <w:rPr>
            <w:rStyle w:val="affff5"/>
          </w:rPr>
          <w:t xml:space="preserve">1  </w:t>
        </w:r>
        <w:r>
          <w:rPr>
            <w:rStyle w:val="affff5"/>
          </w:rPr>
          <w:t>范围</w:t>
        </w:r>
        <w:r>
          <w:tab/>
        </w:r>
        <w:r>
          <w:fldChar w:fldCharType="begin"/>
        </w:r>
        <w:r>
          <w:instrText xml:space="preserve"> PAGEREF _Toc88653781 \h</w:instrText>
        </w:r>
        <w:r>
          <w:instrText xml:space="preserve"> </w:instrText>
        </w:r>
        <w:r>
          <w:fldChar w:fldCharType="separate"/>
        </w:r>
        <w:r>
          <w:t>1</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782" w:history="1">
        <w:r>
          <w:rPr>
            <w:rStyle w:val="affff5"/>
          </w:rPr>
          <w:t xml:space="preserve">2  </w:t>
        </w:r>
        <w:r>
          <w:rPr>
            <w:rStyle w:val="affff5"/>
          </w:rPr>
          <w:t>规范性引用文件</w:t>
        </w:r>
        <w:r>
          <w:tab/>
        </w:r>
        <w:r>
          <w:fldChar w:fldCharType="begin"/>
        </w:r>
        <w:r>
          <w:instrText xml:space="preserve"> PAGEREF _Toc88653782 \h </w:instrText>
        </w:r>
        <w:r>
          <w:fldChar w:fldCharType="separate"/>
        </w:r>
        <w:r>
          <w:t>1</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783" w:history="1">
        <w:r>
          <w:rPr>
            <w:rStyle w:val="affff5"/>
          </w:rPr>
          <w:t xml:space="preserve">3  </w:t>
        </w:r>
        <w:r>
          <w:rPr>
            <w:rStyle w:val="affff5"/>
          </w:rPr>
          <w:t>术语和定义</w:t>
        </w:r>
        <w:r>
          <w:tab/>
        </w:r>
        <w:r>
          <w:fldChar w:fldCharType="begin"/>
        </w:r>
        <w:r>
          <w:instrText xml:space="preserve"> PAGEREF </w:instrText>
        </w:r>
        <w:r>
          <w:instrText xml:space="preserve">_Toc88653783 \h </w:instrText>
        </w:r>
        <w:r>
          <w:fldChar w:fldCharType="separate"/>
        </w:r>
        <w:r>
          <w:t>1</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784" w:history="1">
        <w:r>
          <w:rPr>
            <w:rStyle w:val="affff5"/>
          </w:rPr>
          <w:t xml:space="preserve">4  </w:t>
        </w:r>
        <w:r>
          <w:rPr>
            <w:rStyle w:val="affff5"/>
          </w:rPr>
          <w:t>分类、结构</w:t>
        </w:r>
        <w:r>
          <w:rPr>
            <w:rStyle w:val="affff5"/>
          </w:rPr>
          <w:t>组成</w:t>
        </w:r>
        <w:r>
          <w:rPr>
            <w:rStyle w:val="affff5"/>
          </w:rPr>
          <w:t>及规格</w:t>
        </w:r>
        <w:r>
          <w:tab/>
        </w:r>
        <w:r>
          <w:fldChar w:fldCharType="begin"/>
        </w:r>
        <w:r>
          <w:instrText xml:space="preserve"> PAGEREF _Toc88653784 \h </w:instrText>
        </w:r>
        <w:r>
          <w:fldChar w:fldCharType="separate"/>
        </w:r>
        <w:r>
          <w:t>2</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788" w:history="1">
        <w:r>
          <w:rPr>
            <w:rStyle w:val="affff5"/>
          </w:rPr>
          <w:t xml:space="preserve">5  </w:t>
        </w:r>
        <w:r>
          <w:rPr>
            <w:rStyle w:val="affff5"/>
          </w:rPr>
          <w:t>技术要求</w:t>
        </w:r>
        <w:r>
          <w:tab/>
        </w:r>
        <w:r>
          <w:fldChar w:fldCharType="begin"/>
        </w:r>
        <w:r>
          <w:instrText xml:space="preserve"> PAGEREF _Toc88653788 \h </w:instrText>
        </w:r>
        <w:r>
          <w:fldChar w:fldCharType="separate"/>
        </w:r>
        <w:r>
          <w:t>4</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801" w:history="1">
        <w:r>
          <w:rPr>
            <w:rStyle w:val="affff5"/>
          </w:rPr>
          <w:t xml:space="preserve">6  </w:t>
        </w:r>
        <w:r>
          <w:rPr>
            <w:rStyle w:val="affff5"/>
          </w:rPr>
          <w:t>试验方法</w:t>
        </w:r>
        <w:r>
          <w:tab/>
        </w:r>
        <w:r>
          <w:fldChar w:fldCharType="begin"/>
        </w:r>
        <w:r>
          <w:instrText xml:space="preserve"> PAGEREF _Toc88653</w:instrText>
        </w:r>
        <w:r>
          <w:instrText xml:space="preserve">801 \h </w:instrText>
        </w:r>
        <w:r>
          <w:fldChar w:fldCharType="separate"/>
        </w:r>
        <w:r>
          <w:t>6</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815" w:history="1">
        <w:r>
          <w:rPr>
            <w:rStyle w:val="affff5"/>
          </w:rPr>
          <w:t xml:space="preserve">7  </w:t>
        </w:r>
        <w:r>
          <w:rPr>
            <w:rStyle w:val="affff5"/>
          </w:rPr>
          <w:t>检验规则</w:t>
        </w:r>
        <w:r>
          <w:tab/>
        </w:r>
        <w:r>
          <w:fldChar w:fldCharType="begin"/>
        </w:r>
        <w:r>
          <w:instrText xml:space="preserve"> PAGEREF _Toc88653815 \h </w:instrText>
        </w:r>
        <w:r>
          <w:fldChar w:fldCharType="separate"/>
        </w:r>
        <w:r>
          <w:t>7</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818" w:history="1">
        <w:r>
          <w:rPr>
            <w:rStyle w:val="affff5"/>
          </w:rPr>
          <w:t xml:space="preserve">8  </w:t>
        </w:r>
        <w:r>
          <w:rPr>
            <w:rStyle w:val="affff5"/>
          </w:rPr>
          <w:t>标志</w:t>
        </w:r>
        <w:r>
          <w:rPr>
            <w:rStyle w:val="affff5"/>
            <w:rFonts w:hint="eastAsia"/>
          </w:rPr>
          <w:t>和</w:t>
        </w:r>
        <w:r>
          <w:rPr>
            <w:rStyle w:val="affff5"/>
          </w:rPr>
          <w:t>随行文件</w:t>
        </w:r>
        <w:r>
          <w:tab/>
        </w:r>
        <w:r>
          <w:fldChar w:fldCharType="begin"/>
        </w:r>
        <w:r>
          <w:instrText xml:space="preserve"> PAGEREF _Toc88653818 \h </w:instrText>
        </w:r>
        <w:r>
          <w:fldChar w:fldCharType="separate"/>
        </w:r>
        <w:r>
          <w:t>8</w:t>
        </w:r>
        <w:r>
          <w:fldChar w:fldCharType="end"/>
        </w:r>
      </w:hyperlink>
    </w:p>
    <w:p w:rsidR="00DF7613" w:rsidRDefault="002215D5">
      <w:pPr>
        <w:pStyle w:val="10"/>
        <w:tabs>
          <w:tab w:val="right" w:leader="dot" w:pos="9344"/>
        </w:tabs>
        <w:rPr>
          <w:rFonts w:asciiTheme="minorHAnsi" w:eastAsiaTheme="minorEastAsia" w:hAnsiTheme="minorHAnsi" w:cstheme="minorBidi"/>
          <w:szCs w:val="22"/>
        </w:rPr>
      </w:pPr>
      <w:hyperlink w:anchor="_Toc88653821" w:history="1">
        <w:r>
          <w:rPr>
            <w:rStyle w:val="affff5"/>
          </w:rPr>
          <w:t xml:space="preserve">9  </w:t>
        </w:r>
        <w:r>
          <w:rPr>
            <w:rStyle w:val="affff5"/>
          </w:rPr>
          <w:t>包装、运输、</w:t>
        </w:r>
        <w:r>
          <w:rPr>
            <w:rStyle w:val="affff5"/>
            <w:rFonts w:hint="eastAsia"/>
          </w:rPr>
          <w:t>贮存</w:t>
        </w:r>
        <w:r>
          <w:tab/>
        </w:r>
        <w:r>
          <w:fldChar w:fldCharType="begin"/>
        </w:r>
        <w:r>
          <w:instrText xml:space="preserve"> PAGEREF _Toc88653821 \h </w:instrText>
        </w:r>
        <w:r>
          <w:fldChar w:fldCharType="separate"/>
        </w:r>
        <w:r>
          <w:t>9</w:t>
        </w:r>
        <w:r>
          <w:fldChar w:fldCharType="end"/>
        </w:r>
      </w:hyperlink>
    </w:p>
    <w:p w:rsidR="00DF7613" w:rsidRDefault="002215D5">
      <w:pPr>
        <w:pStyle w:val="affffff3"/>
        <w:spacing w:after="360"/>
        <w:sectPr w:rsidR="00DF7613">
          <w:headerReference w:type="even" r:id="rId16"/>
          <w:headerReference w:type="default" r:id="rId17"/>
          <w:footerReference w:type="default" r:id="rId18"/>
          <w:pgSz w:w="11906" w:h="16838"/>
          <w:pgMar w:top="2410" w:right="1134" w:bottom="1134" w:left="1134" w:header="1418" w:footer="1134" w:gutter="284"/>
          <w:pgNumType w:fmt="upperRoman" w:start="1"/>
          <w:cols w:space="425"/>
          <w:formProt w:val="0"/>
          <w:docGrid w:linePitch="312"/>
        </w:sectPr>
      </w:pPr>
      <w:r>
        <w:fldChar w:fldCharType="end"/>
      </w:r>
    </w:p>
    <w:p w:rsidR="00DF7613" w:rsidRDefault="002215D5">
      <w:pPr>
        <w:pStyle w:val="a6"/>
        <w:spacing w:after="360"/>
      </w:pPr>
      <w:bookmarkStart w:id="19" w:name="_Toc88653779"/>
      <w:bookmarkStart w:id="20" w:name="BookMark2"/>
      <w:bookmarkEnd w:id="18"/>
      <w:r>
        <w:rPr>
          <w:spacing w:val="320"/>
        </w:rPr>
        <w:lastRenderedPageBreak/>
        <w:t>前</w:t>
      </w:r>
      <w:r>
        <w:t>言</w:t>
      </w:r>
      <w:bookmarkEnd w:id="19"/>
    </w:p>
    <w:p w:rsidR="00DF7613" w:rsidRDefault="002215D5">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DF7613" w:rsidRDefault="002215D5">
      <w:pPr>
        <w:pStyle w:val="affffe"/>
        <w:ind w:firstLine="420"/>
      </w:pPr>
      <w:r>
        <w:rPr>
          <w:rFonts w:hint="eastAsia"/>
        </w:rPr>
        <w:t>本文件由中国仪器仪表行业协会试验</w:t>
      </w:r>
      <w:r>
        <w:t>仪器分会</w:t>
      </w:r>
      <w:r>
        <w:rPr>
          <w:rFonts w:hint="eastAsia"/>
        </w:rPr>
        <w:t>提出。</w:t>
      </w:r>
    </w:p>
    <w:p w:rsidR="00DF7613" w:rsidRDefault="002215D5">
      <w:pPr>
        <w:pStyle w:val="affffe"/>
        <w:ind w:firstLine="420"/>
      </w:pPr>
      <w:r>
        <w:rPr>
          <w:rFonts w:hint="eastAsia"/>
        </w:rPr>
        <w:t>本文件由中国仪器仪表行业协会归口。</w:t>
      </w:r>
    </w:p>
    <w:p w:rsidR="00DF7613" w:rsidRDefault="002215D5">
      <w:pPr>
        <w:pStyle w:val="affffe"/>
        <w:ind w:firstLine="420"/>
      </w:pPr>
      <w:r>
        <w:rPr>
          <w:rFonts w:hint="eastAsia"/>
        </w:rPr>
        <w:t>本文件起草单位：浙江土工仪器制造有限公司、浙江华迅精科仪器有限公司、浙江卓越赢创科技有限公司、河海大学、杭州市质量技术监督检测院、铁</w:t>
      </w:r>
      <w:proofErr w:type="gramStart"/>
      <w:r>
        <w:rPr>
          <w:rFonts w:hint="eastAsia"/>
        </w:rPr>
        <w:t>研</w:t>
      </w:r>
      <w:proofErr w:type="gramEnd"/>
      <w:r>
        <w:rPr>
          <w:rFonts w:hint="eastAsia"/>
        </w:rPr>
        <w:t>（浙江）科技有限公司、浙江蓝剑检测技术有限公司。</w:t>
      </w:r>
    </w:p>
    <w:p w:rsidR="00DF7613" w:rsidRDefault="002215D5">
      <w:pPr>
        <w:pStyle w:val="affffe"/>
        <w:ind w:firstLine="420"/>
      </w:pPr>
      <w:r>
        <w:rPr>
          <w:rFonts w:hint="eastAsia"/>
        </w:rPr>
        <w:t>本文件主要起草人：陈赢、陈志明、王士明、章萍萍、凌云富、王保田、刘彬、方红梅、郭伟彬。</w:t>
      </w:r>
    </w:p>
    <w:p w:rsidR="00DF7613" w:rsidRDefault="00DF7613">
      <w:pPr>
        <w:pStyle w:val="affffe"/>
        <w:ind w:firstLine="420"/>
        <w:sectPr w:rsidR="00DF7613">
          <w:pgSz w:w="11906" w:h="16838"/>
          <w:pgMar w:top="2410" w:right="1134" w:bottom="1134" w:left="1134" w:header="1418" w:footer="1134" w:gutter="284"/>
          <w:pgNumType w:fmt="upperRoman"/>
          <w:cols w:space="425"/>
          <w:formProt w:val="0"/>
          <w:docGrid w:linePitch="312"/>
        </w:sectPr>
      </w:pPr>
    </w:p>
    <w:p w:rsidR="00DF7613" w:rsidRPr="00334855" w:rsidRDefault="002215D5">
      <w:pPr>
        <w:pStyle w:val="a6"/>
        <w:spacing w:after="360"/>
      </w:pPr>
      <w:bookmarkStart w:id="21" w:name="_Toc88653780"/>
      <w:bookmarkStart w:id="22" w:name="BookMark3"/>
      <w:bookmarkStart w:id="23" w:name="_GoBack"/>
      <w:bookmarkEnd w:id="20"/>
      <w:bookmarkEnd w:id="23"/>
      <w:r w:rsidRPr="00334855">
        <w:rPr>
          <w:spacing w:val="320"/>
        </w:rPr>
        <w:lastRenderedPageBreak/>
        <w:t>引</w:t>
      </w:r>
      <w:r w:rsidRPr="00334855">
        <w:t>言</w:t>
      </w:r>
      <w:bookmarkEnd w:id="21"/>
    </w:p>
    <w:p w:rsidR="00DF7613" w:rsidRPr="00334855" w:rsidRDefault="002215D5">
      <w:pPr>
        <w:pStyle w:val="affffe"/>
        <w:spacing w:line="276" w:lineRule="auto"/>
        <w:ind w:firstLine="420"/>
      </w:pPr>
      <w:r w:rsidRPr="00334855">
        <w:rPr>
          <w:rFonts w:hint="eastAsia"/>
        </w:rPr>
        <w:t>本文件的发布机构提请注意，</w:t>
      </w:r>
      <w:r w:rsidRPr="00334855">
        <w:rPr>
          <w:rFonts w:hint="eastAsia"/>
        </w:rPr>
        <w:t>声明符合本文件时，</w:t>
      </w:r>
      <w:r w:rsidRPr="00334855">
        <w:rPr>
          <w:rFonts w:hint="eastAsia"/>
        </w:rPr>
        <w:t>可能涉及到</w:t>
      </w:r>
      <w:r w:rsidRPr="00334855">
        <w:rPr>
          <w:rFonts w:hint="eastAsia"/>
        </w:rPr>
        <w:t xml:space="preserve">4.2 </w:t>
      </w:r>
      <w:r w:rsidRPr="00334855">
        <w:rPr>
          <w:rFonts w:hint="eastAsia"/>
        </w:rPr>
        <w:t>相应内容</w:t>
      </w:r>
      <w:r w:rsidRPr="00334855">
        <w:t>的相关专利的使用</w:t>
      </w:r>
      <w:r w:rsidRPr="00334855">
        <w:rPr>
          <w:rFonts w:hint="eastAsia"/>
        </w:rPr>
        <w:t>。</w:t>
      </w:r>
    </w:p>
    <w:p w:rsidR="00DF7613" w:rsidRPr="00334855" w:rsidRDefault="002215D5">
      <w:pPr>
        <w:pStyle w:val="affffe"/>
        <w:spacing w:line="276" w:lineRule="auto"/>
        <w:ind w:firstLine="420"/>
      </w:pPr>
      <w:r w:rsidRPr="00334855">
        <w:rPr>
          <w:rFonts w:hint="eastAsia"/>
        </w:rPr>
        <w:t>本文件的发布机构对于该专利的真实性、有效性和范围</w:t>
      </w:r>
      <w:r w:rsidRPr="00334855">
        <w:rPr>
          <w:rFonts w:hint="eastAsia"/>
        </w:rPr>
        <w:t>无任何立场</w:t>
      </w:r>
      <w:r w:rsidRPr="00334855">
        <w:rPr>
          <w:rFonts w:hint="eastAsia"/>
        </w:rPr>
        <w:t>。</w:t>
      </w:r>
    </w:p>
    <w:p w:rsidR="00DF7613" w:rsidRPr="00334855" w:rsidRDefault="002215D5">
      <w:pPr>
        <w:pStyle w:val="affffe"/>
        <w:spacing w:line="276" w:lineRule="auto"/>
        <w:ind w:firstLine="420"/>
      </w:pPr>
      <w:r w:rsidRPr="00334855">
        <w:rPr>
          <w:rFonts w:hint="eastAsia"/>
        </w:rPr>
        <w:t>该专</w:t>
      </w:r>
      <w:r w:rsidRPr="00334855">
        <w:rPr>
          <w:rFonts w:hint="eastAsia"/>
        </w:rPr>
        <w:t>利持有人已向本文件的发布机构承诺，他愿意同任何申请人在合理且无歧视的条款和条件下，就专利授权许可进行谈判。该专利持有人的声明已在本文件的发布机构进行备案。相关信息可以通过以下联系方式获得：</w:t>
      </w:r>
    </w:p>
    <w:p w:rsidR="00DF7613" w:rsidRPr="00334855" w:rsidRDefault="002215D5">
      <w:pPr>
        <w:pStyle w:val="affffe"/>
        <w:spacing w:line="276" w:lineRule="auto"/>
        <w:ind w:firstLine="420"/>
      </w:pPr>
      <w:r w:rsidRPr="00334855">
        <w:rPr>
          <w:rFonts w:hint="eastAsia"/>
        </w:rPr>
        <w:t>专利持有人姓名：浙江土工仪器制造有限公司。</w:t>
      </w:r>
    </w:p>
    <w:p w:rsidR="00DF7613" w:rsidRDefault="002215D5">
      <w:pPr>
        <w:pStyle w:val="affffe"/>
        <w:spacing w:line="276" w:lineRule="auto"/>
        <w:ind w:firstLine="420"/>
      </w:pPr>
      <w:r w:rsidRPr="00334855">
        <w:rPr>
          <w:rFonts w:hint="eastAsia"/>
        </w:rPr>
        <w:t>地址：浙江省绍兴市上虞区道</w:t>
      </w:r>
      <w:proofErr w:type="gramStart"/>
      <w:r w:rsidRPr="00334855">
        <w:rPr>
          <w:rFonts w:hint="eastAsia"/>
        </w:rPr>
        <w:t>墟</w:t>
      </w:r>
      <w:proofErr w:type="gramEnd"/>
      <w:r w:rsidRPr="00334855">
        <w:rPr>
          <w:rFonts w:hint="eastAsia"/>
        </w:rPr>
        <w:t>街道工业园区。</w:t>
      </w:r>
    </w:p>
    <w:p w:rsidR="00DF7613" w:rsidRDefault="002215D5">
      <w:pPr>
        <w:pStyle w:val="affffe"/>
        <w:spacing w:line="276" w:lineRule="auto"/>
        <w:ind w:firstLine="420"/>
      </w:pPr>
      <w:r>
        <w:rPr>
          <w:rFonts w:hint="eastAsia"/>
        </w:rPr>
        <w:t>请注意除上述专利外，本文件的某些内容仍可能涉及专利。本文件的发布机构不承担识别专利的责</w:t>
      </w:r>
    </w:p>
    <w:p w:rsidR="00DF7613" w:rsidRDefault="002215D5">
      <w:pPr>
        <w:pStyle w:val="affffe"/>
        <w:spacing w:line="276" w:lineRule="auto"/>
        <w:ind w:firstLineChars="0" w:firstLine="0"/>
        <w:jc w:val="left"/>
      </w:pPr>
      <w:r>
        <w:rPr>
          <w:rFonts w:hint="eastAsia"/>
        </w:rPr>
        <w:t>任。</w:t>
      </w:r>
    </w:p>
    <w:p w:rsidR="00DF7613" w:rsidRDefault="00DF7613">
      <w:pPr>
        <w:pStyle w:val="affffe"/>
        <w:ind w:firstLine="420"/>
      </w:pPr>
    </w:p>
    <w:p w:rsidR="00DF7613" w:rsidRDefault="00DF7613">
      <w:pPr>
        <w:pStyle w:val="affffe"/>
        <w:ind w:firstLine="420"/>
        <w:sectPr w:rsidR="00DF7613">
          <w:pgSz w:w="11906" w:h="16838"/>
          <w:pgMar w:top="2410" w:right="1134" w:bottom="1134" w:left="1134" w:header="1418" w:footer="1134" w:gutter="284"/>
          <w:pgNumType w:fmt="upperRoman"/>
          <w:cols w:space="425"/>
          <w:formProt w:val="0"/>
          <w:docGrid w:linePitch="312"/>
        </w:sectPr>
      </w:pPr>
    </w:p>
    <w:p w:rsidR="00DF7613" w:rsidRDefault="00DF7613">
      <w:pPr>
        <w:spacing w:line="20" w:lineRule="exact"/>
        <w:jc w:val="center"/>
        <w:rPr>
          <w:rFonts w:ascii="黑体" w:eastAsia="黑体" w:hAnsi="黑体"/>
          <w:sz w:val="32"/>
          <w:szCs w:val="32"/>
        </w:rPr>
      </w:pPr>
      <w:bookmarkStart w:id="24" w:name="BookMark4"/>
      <w:bookmarkEnd w:id="22"/>
    </w:p>
    <w:p w:rsidR="00DF7613" w:rsidRDefault="00DF7613">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9E1A1012277D4E74B2069A740DF9B915"/>
        </w:placeholder>
      </w:sdtPr>
      <w:sdtEndPr/>
      <w:sdtContent>
        <w:p w:rsidR="00DF7613" w:rsidRDefault="002215D5" w:rsidP="00334855">
          <w:pPr>
            <w:pStyle w:val="afffffffff1"/>
            <w:spacing w:beforeLines="1" w:before="2" w:afterLines="220" w:after="528"/>
          </w:pPr>
          <w:r>
            <w:rPr>
              <w:rFonts w:hint="eastAsia"/>
            </w:rPr>
            <w:t>应变控制式</w:t>
          </w:r>
          <w:proofErr w:type="gramStart"/>
          <w:r>
            <w:rPr>
              <w:rFonts w:hint="eastAsia"/>
            </w:rPr>
            <w:t>三轴仪</w:t>
          </w:r>
          <w:proofErr w:type="gramEnd"/>
        </w:p>
      </w:sdtContent>
    </w:sdt>
    <w:p w:rsidR="00DF7613" w:rsidRDefault="002215D5">
      <w:pPr>
        <w:pStyle w:val="affc"/>
        <w:spacing w:before="240" w:after="240"/>
      </w:pPr>
      <w:bookmarkStart w:id="26" w:name="_Toc17233333"/>
      <w:bookmarkStart w:id="27" w:name="_Toc26986530"/>
      <w:bookmarkStart w:id="28" w:name="_Toc88653781"/>
      <w:bookmarkStart w:id="29" w:name="_Toc26648465"/>
      <w:bookmarkStart w:id="30" w:name="_Toc88645100"/>
      <w:bookmarkStart w:id="31" w:name="_Toc24884218"/>
      <w:bookmarkStart w:id="32" w:name="_Toc26718930"/>
      <w:bookmarkStart w:id="33" w:name="_Toc17233325"/>
      <w:bookmarkStart w:id="34" w:name="_Toc26986771"/>
      <w:bookmarkStart w:id="35" w:name="_Toc24884211"/>
      <w:bookmarkEnd w:id="25"/>
      <w:r>
        <w:rPr>
          <w:rFonts w:hint="eastAsia"/>
        </w:rPr>
        <w:t>范围</w:t>
      </w:r>
      <w:bookmarkEnd w:id="26"/>
      <w:bookmarkEnd w:id="27"/>
      <w:bookmarkEnd w:id="28"/>
      <w:bookmarkEnd w:id="29"/>
      <w:bookmarkEnd w:id="30"/>
      <w:bookmarkEnd w:id="31"/>
      <w:bookmarkEnd w:id="32"/>
      <w:bookmarkEnd w:id="33"/>
      <w:bookmarkEnd w:id="34"/>
      <w:bookmarkEnd w:id="35"/>
    </w:p>
    <w:p w:rsidR="00DF7613" w:rsidRDefault="002215D5">
      <w:pPr>
        <w:pStyle w:val="affffe"/>
        <w:ind w:firstLine="420"/>
      </w:pPr>
      <w:bookmarkStart w:id="36" w:name="_Toc17233326"/>
      <w:bookmarkStart w:id="37" w:name="_Toc17233334"/>
      <w:bookmarkStart w:id="38" w:name="_Toc24884212"/>
      <w:bookmarkStart w:id="39" w:name="_Toc24884219"/>
      <w:bookmarkStart w:id="40" w:name="_Toc26648466"/>
      <w:r>
        <w:rPr>
          <w:rFonts w:hint="eastAsia"/>
        </w:rPr>
        <w:t>本文件规定了应变控制式</w:t>
      </w:r>
      <w:proofErr w:type="gramStart"/>
      <w:r>
        <w:rPr>
          <w:rFonts w:hint="eastAsia"/>
        </w:rPr>
        <w:t>三轴仪的</w:t>
      </w:r>
      <w:proofErr w:type="gramEnd"/>
      <w:r>
        <w:rPr>
          <w:rFonts w:hint="eastAsia"/>
        </w:rPr>
        <w:t>分类、结构组成及规格、技术要求、试验方法、检验规则及标志、包装、运输、贮存。</w:t>
      </w:r>
      <w:r>
        <w:rPr>
          <w:rFonts w:hint="eastAsia"/>
        </w:rPr>
        <w:t xml:space="preserve"> </w:t>
      </w:r>
    </w:p>
    <w:p w:rsidR="00DF7613" w:rsidRDefault="002215D5">
      <w:pPr>
        <w:pStyle w:val="affffe"/>
        <w:ind w:firstLine="420"/>
      </w:pPr>
      <w:r>
        <w:rPr>
          <w:rFonts w:hint="eastAsia"/>
        </w:rPr>
        <w:t>本文件适用于测定土样在不同排水条件下的变形及强度相关参数的应变控制式三轴试验仪器。</w:t>
      </w:r>
    </w:p>
    <w:p w:rsidR="00DF7613" w:rsidRDefault="002215D5">
      <w:pPr>
        <w:pStyle w:val="affc"/>
        <w:spacing w:before="240" w:after="240"/>
      </w:pPr>
      <w:bookmarkStart w:id="41" w:name="_Toc88645101"/>
      <w:bookmarkStart w:id="42" w:name="_Toc26986531"/>
      <w:bookmarkStart w:id="43" w:name="_Toc26718931"/>
      <w:bookmarkStart w:id="44" w:name="_Toc26986772"/>
      <w:bookmarkStart w:id="45" w:name="_Toc8865378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53B72151ED094513B934E97FAD04095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F7613" w:rsidRDefault="002215D5">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F7613" w:rsidRDefault="002215D5">
      <w:pPr>
        <w:pStyle w:val="affffe"/>
        <w:spacing w:line="276" w:lineRule="auto"/>
        <w:ind w:firstLine="420"/>
      </w:pPr>
      <w:r>
        <w:rPr>
          <w:rFonts w:hint="eastAsia"/>
        </w:rPr>
        <w:t xml:space="preserve">GB/T 1227-2017 </w:t>
      </w:r>
      <w:r>
        <w:rPr>
          <w:rFonts w:hint="eastAsia"/>
        </w:rPr>
        <w:t>精密压力表</w:t>
      </w:r>
    </w:p>
    <w:p w:rsidR="00DF7613" w:rsidRDefault="002215D5">
      <w:pPr>
        <w:pStyle w:val="affffe"/>
        <w:spacing w:line="276" w:lineRule="auto"/>
        <w:ind w:firstLine="420"/>
      </w:pPr>
      <w:r>
        <w:rPr>
          <w:rFonts w:hint="eastAsia"/>
        </w:rPr>
        <w:t xml:space="preserve">GB/T 9969 </w:t>
      </w:r>
      <w:r>
        <w:rPr>
          <w:rFonts w:hint="eastAsia"/>
        </w:rPr>
        <w:t>工业产品使用说明书</w:t>
      </w:r>
      <w:r>
        <w:rPr>
          <w:rFonts w:hint="eastAsia"/>
        </w:rPr>
        <w:t xml:space="preserve">  </w:t>
      </w:r>
      <w:r>
        <w:rPr>
          <w:rFonts w:hint="eastAsia"/>
        </w:rPr>
        <w:t>总则</w:t>
      </w:r>
    </w:p>
    <w:p w:rsidR="00DF7613" w:rsidRDefault="002215D5">
      <w:pPr>
        <w:pStyle w:val="affffe"/>
        <w:spacing w:line="276" w:lineRule="auto"/>
        <w:ind w:firstLine="420"/>
      </w:pPr>
      <w:r>
        <w:rPr>
          <w:rFonts w:hint="eastAsia"/>
        </w:rPr>
        <w:t xml:space="preserve">GB/T 13384 </w:t>
      </w:r>
      <w:r>
        <w:rPr>
          <w:rFonts w:hint="eastAsia"/>
        </w:rPr>
        <w:t>机电产品包装通用技术条件</w:t>
      </w:r>
      <w:r>
        <w:rPr>
          <w:rFonts w:hint="eastAsia"/>
        </w:rPr>
        <w:t xml:space="preserve"> </w:t>
      </w:r>
    </w:p>
    <w:p w:rsidR="00DF7613" w:rsidRDefault="002215D5">
      <w:pPr>
        <w:pStyle w:val="affffe"/>
        <w:spacing w:line="276" w:lineRule="auto"/>
        <w:ind w:firstLine="420"/>
      </w:pPr>
      <w:r>
        <w:rPr>
          <w:rFonts w:hint="eastAsia"/>
        </w:rPr>
        <w:t xml:space="preserve">GB/T 15406 </w:t>
      </w:r>
      <w:r>
        <w:rPr>
          <w:rFonts w:hint="eastAsia"/>
        </w:rPr>
        <w:t>岩土工程仪器基本参数及通用技术条件</w:t>
      </w:r>
    </w:p>
    <w:p w:rsidR="00DF7613" w:rsidRDefault="002215D5">
      <w:pPr>
        <w:pStyle w:val="affffe"/>
        <w:spacing w:line="276" w:lineRule="auto"/>
        <w:ind w:firstLine="420"/>
      </w:pPr>
      <w:r>
        <w:rPr>
          <w:rFonts w:hint="eastAsia"/>
        </w:rPr>
        <w:t xml:space="preserve">GB/T 50279 </w:t>
      </w:r>
      <w:r>
        <w:rPr>
          <w:rFonts w:hint="eastAsia"/>
        </w:rPr>
        <w:t>岩土工程基本术语标准</w:t>
      </w:r>
      <w:r>
        <w:rPr>
          <w:rFonts w:hint="eastAsia"/>
        </w:rPr>
        <w:t xml:space="preserve"> </w:t>
      </w:r>
    </w:p>
    <w:p w:rsidR="00DF7613" w:rsidRDefault="002215D5">
      <w:pPr>
        <w:pStyle w:val="affffe"/>
        <w:spacing w:line="276" w:lineRule="auto"/>
        <w:ind w:firstLine="420"/>
      </w:pPr>
      <w:r>
        <w:rPr>
          <w:rFonts w:hint="eastAsia"/>
        </w:rPr>
        <w:t xml:space="preserve">JJG 20 </w:t>
      </w:r>
      <w:r>
        <w:rPr>
          <w:rFonts w:hint="eastAsia"/>
        </w:rPr>
        <w:t>标准玻璃量器检定规程</w:t>
      </w:r>
      <w:r>
        <w:rPr>
          <w:rFonts w:hint="eastAsia"/>
        </w:rPr>
        <w:t xml:space="preserve"> </w:t>
      </w:r>
    </w:p>
    <w:p w:rsidR="00DF7613" w:rsidRDefault="002215D5">
      <w:pPr>
        <w:pStyle w:val="affffe"/>
        <w:spacing w:line="276" w:lineRule="auto"/>
        <w:ind w:firstLine="420"/>
      </w:pPr>
      <w:r>
        <w:rPr>
          <w:rFonts w:hint="eastAsia"/>
        </w:rPr>
        <w:t xml:space="preserve">JJG 34 </w:t>
      </w:r>
      <w:r>
        <w:rPr>
          <w:rFonts w:hint="eastAsia"/>
        </w:rPr>
        <w:t>指示表（指针式、数显式）检定规程</w:t>
      </w:r>
    </w:p>
    <w:p w:rsidR="00DF7613" w:rsidRDefault="002215D5">
      <w:pPr>
        <w:pStyle w:val="affffe"/>
        <w:spacing w:line="276" w:lineRule="auto"/>
        <w:ind w:firstLine="420"/>
      </w:pPr>
      <w:r>
        <w:rPr>
          <w:rFonts w:hint="eastAsia"/>
        </w:rPr>
        <w:t xml:space="preserve">JJG 455 </w:t>
      </w:r>
      <w:r>
        <w:rPr>
          <w:rFonts w:hint="eastAsia"/>
        </w:rPr>
        <w:t>工作测力仪检定规程</w:t>
      </w:r>
      <w:r>
        <w:rPr>
          <w:rFonts w:hint="eastAsia"/>
        </w:rPr>
        <w:t xml:space="preserve"> </w:t>
      </w:r>
    </w:p>
    <w:p w:rsidR="00DF7613" w:rsidRDefault="002215D5">
      <w:pPr>
        <w:pStyle w:val="affffe"/>
        <w:spacing w:line="276" w:lineRule="auto"/>
        <w:ind w:firstLine="420"/>
      </w:pPr>
      <w:r>
        <w:rPr>
          <w:rFonts w:hint="eastAsia"/>
        </w:rPr>
        <w:t xml:space="preserve">SL 152-2011 </w:t>
      </w:r>
      <w:r>
        <w:rPr>
          <w:rFonts w:hint="eastAsia"/>
        </w:rPr>
        <w:t>透水板</w:t>
      </w:r>
      <w:r>
        <w:rPr>
          <w:rFonts w:hint="eastAsia"/>
        </w:rPr>
        <w:t xml:space="preserve">  </w:t>
      </w:r>
    </w:p>
    <w:p w:rsidR="00DF7613" w:rsidRDefault="002215D5">
      <w:pPr>
        <w:pStyle w:val="affc"/>
        <w:spacing w:before="240" w:after="240"/>
      </w:pPr>
      <w:bookmarkStart w:id="46" w:name="_Toc88645102"/>
      <w:bookmarkStart w:id="47" w:name="_Toc88653783"/>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FA5271837D764BFE9FC31C9B6DEC69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DF7613" w:rsidRDefault="002215D5">
          <w:pPr>
            <w:pStyle w:val="affffe"/>
            <w:ind w:firstLine="420"/>
          </w:pPr>
          <w:r>
            <w:rPr>
              <w:rFonts w:hint="eastAsia"/>
            </w:rPr>
            <w:t>GB/T 50279</w:t>
          </w:r>
          <w:r>
            <w:t>界定的术语和定义适用于本文件。</w:t>
          </w:r>
        </w:p>
      </w:sdtContent>
    </w:sdt>
    <w:p w:rsidR="00DF7613" w:rsidRDefault="002215D5">
      <w:pPr>
        <w:pStyle w:val="affffffffffd"/>
        <w:spacing w:line="360" w:lineRule="auto"/>
        <w:ind w:left="0"/>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应变控制式</w:t>
      </w:r>
      <w:proofErr w:type="gramStart"/>
      <w:r>
        <w:rPr>
          <w:rFonts w:ascii="黑体" w:eastAsia="黑体" w:hAnsi="黑体" w:hint="eastAsia"/>
        </w:rPr>
        <w:t>三轴仪</w:t>
      </w:r>
      <w:proofErr w:type="gramEnd"/>
      <w:r>
        <w:rPr>
          <w:rFonts w:ascii="黑体" w:eastAsia="黑体" w:hAnsi="黑体" w:hint="eastAsia"/>
        </w:rPr>
        <w:t xml:space="preserve"> strain controlled </w:t>
      </w:r>
      <w:proofErr w:type="spellStart"/>
      <w:r>
        <w:rPr>
          <w:rFonts w:ascii="黑体" w:eastAsia="黑体" w:hAnsi="黑体" w:hint="eastAsia"/>
        </w:rPr>
        <w:t>triaxial</w:t>
      </w:r>
      <w:proofErr w:type="spellEnd"/>
      <w:r>
        <w:rPr>
          <w:rFonts w:ascii="黑体" w:eastAsia="黑体" w:hAnsi="黑体" w:hint="eastAsia"/>
        </w:rPr>
        <w:t xml:space="preserve"> apparatus</w:t>
      </w:r>
    </w:p>
    <w:p w:rsidR="00DF7613" w:rsidRDefault="002215D5">
      <w:pPr>
        <w:pStyle w:val="affffe"/>
        <w:spacing w:line="360" w:lineRule="auto"/>
        <w:ind w:firstLine="420"/>
      </w:pPr>
      <w:r>
        <w:rPr>
          <w:rFonts w:hint="eastAsia"/>
        </w:rPr>
        <w:t>以控制</w:t>
      </w:r>
      <w:proofErr w:type="gramStart"/>
      <w:r>
        <w:rPr>
          <w:rFonts w:hint="eastAsia"/>
        </w:rPr>
        <w:t>恒</w:t>
      </w:r>
      <w:proofErr w:type="gramEnd"/>
      <w:r>
        <w:rPr>
          <w:rFonts w:hint="eastAsia"/>
        </w:rPr>
        <w:t>应变速率作为加荷方式进行三轴压缩试验的仪器（以下简称“三轴仪”）。</w:t>
      </w:r>
    </w:p>
    <w:p w:rsidR="00DF7613" w:rsidRDefault="002215D5">
      <w:pPr>
        <w:pStyle w:val="affffffffffd"/>
        <w:spacing w:line="360" w:lineRule="auto"/>
        <w:ind w:left="0"/>
        <w:rPr>
          <w:rFonts w:ascii="黑体" w:eastAsia="黑体" w:hAnsi="黑体"/>
        </w:rPr>
      </w:pPr>
      <w:r>
        <w:rPr>
          <w:rFonts w:ascii="黑体" w:eastAsia="黑体" w:hAnsi="黑体"/>
        </w:rPr>
        <w:br/>
        <w:t xml:space="preserve">    </w:t>
      </w:r>
      <w:r>
        <w:rPr>
          <w:rFonts w:ascii="黑体" w:eastAsia="黑体" w:hAnsi="黑体" w:hint="eastAsia"/>
        </w:rPr>
        <w:t>周围压力</w:t>
      </w:r>
      <w:r>
        <w:rPr>
          <w:rFonts w:ascii="黑体" w:eastAsia="黑体" w:hAnsi="黑体" w:hint="eastAsia"/>
        </w:rPr>
        <w:t xml:space="preserve"> ambient pressure </w:t>
      </w:r>
    </w:p>
    <w:p w:rsidR="00DF7613" w:rsidRDefault="002215D5">
      <w:pPr>
        <w:pStyle w:val="affffe"/>
        <w:spacing w:line="360" w:lineRule="auto"/>
        <w:ind w:firstLine="420"/>
      </w:pPr>
      <w:r>
        <w:rPr>
          <w:rFonts w:hint="eastAsia"/>
        </w:rPr>
        <w:t>施加在试样周围的流体压力。</w:t>
      </w:r>
      <w:r>
        <w:rPr>
          <w:rFonts w:hint="eastAsia"/>
        </w:rPr>
        <w:t xml:space="preserve"> </w:t>
      </w:r>
    </w:p>
    <w:p w:rsidR="00DF7613" w:rsidRDefault="002215D5">
      <w:pPr>
        <w:pStyle w:val="affffffffffd"/>
        <w:spacing w:line="360" w:lineRule="auto"/>
        <w:ind w:left="420" w:hangingChars="200" w:hanging="420"/>
        <w:rPr>
          <w:rFonts w:ascii="黑体" w:eastAsia="黑体" w:hAnsi="黑体"/>
        </w:rPr>
      </w:pPr>
      <w:r>
        <w:rPr>
          <w:rFonts w:ascii="黑体" w:eastAsia="黑体" w:hAnsi="黑体"/>
        </w:rPr>
        <w:br/>
      </w:r>
      <w:r>
        <w:rPr>
          <w:rFonts w:ascii="黑体" w:eastAsia="黑体" w:hAnsi="黑体" w:hint="eastAsia"/>
        </w:rPr>
        <w:t>轴向负荷</w:t>
      </w:r>
      <w:r>
        <w:rPr>
          <w:rFonts w:ascii="黑体" w:eastAsia="黑体" w:hAnsi="黑体" w:hint="eastAsia"/>
        </w:rPr>
        <w:t xml:space="preserve"> axial load </w:t>
      </w:r>
    </w:p>
    <w:p w:rsidR="00DF7613" w:rsidRDefault="002215D5">
      <w:pPr>
        <w:pStyle w:val="affffe"/>
        <w:spacing w:line="360" w:lineRule="auto"/>
        <w:ind w:firstLine="420"/>
      </w:pPr>
      <w:r>
        <w:rPr>
          <w:rFonts w:hint="eastAsia"/>
        </w:rPr>
        <w:t>施加在试样轴线方向上的负荷。</w:t>
      </w:r>
    </w:p>
    <w:p w:rsidR="00DF7613" w:rsidRDefault="002215D5">
      <w:pPr>
        <w:pStyle w:val="affffffffffd"/>
        <w:spacing w:line="360" w:lineRule="auto"/>
        <w:ind w:left="420" w:hangingChars="200" w:hanging="420"/>
        <w:rPr>
          <w:rFonts w:ascii="黑体" w:eastAsia="黑体" w:hAnsi="黑体"/>
        </w:rPr>
      </w:pPr>
      <w:r>
        <w:rPr>
          <w:rFonts w:ascii="黑体" w:eastAsia="黑体" w:hAnsi="黑体"/>
        </w:rPr>
        <w:br/>
      </w:r>
      <w:r>
        <w:rPr>
          <w:rFonts w:ascii="黑体" w:eastAsia="黑体" w:hAnsi="黑体" w:hint="eastAsia"/>
        </w:rPr>
        <w:t>反压力</w:t>
      </w:r>
      <w:r>
        <w:rPr>
          <w:rFonts w:ascii="黑体" w:eastAsia="黑体" w:hAnsi="黑体" w:hint="eastAsia"/>
        </w:rPr>
        <w:t xml:space="preserve"> back pressure </w:t>
      </w:r>
    </w:p>
    <w:p w:rsidR="00DF7613" w:rsidRDefault="002215D5">
      <w:pPr>
        <w:pStyle w:val="affffe"/>
        <w:spacing w:line="360" w:lineRule="auto"/>
        <w:ind w:firstLine="420"/>
      </w:pPr>
      <w:r>
        <w:rPr>
          <w:rFonts w:hint="eastAsia"/>
        </w:rPr>
        <w:t>施加在试样内部以提高试样饱和度的水压力。</w:t>
      </w:r>
    </w:p>
    <w:p w:rsidR="00DF7613" w:rsidRDefault="002215D5">
      <w:pPr>
        <w:pStyle w:val="affc"/>
        <w:spacing w:before="240" w:after="240"/>
      </w:pPr>
      <w:bookmarkStart w:id="49" w:name="_Toc88653784"/>
      <w:r>
        <w:rPr>
          <w:rFonts w:hint="eastAsia"/>
        </w:rPr>
        <w:lastRenderedPageBreak/>
        <w:t>分类、结构</w:t>
      </w:r>
      <w:r>
        <w:rPr>
          <w:rFonts w:hint="eastAsia"/>
        </w:rPr>
        <w:t>组成</w:t>
      </w:r>
      <w:r>
        <w:rPr>
          <w:rFonts w:hint="eastAsia"/>
        </w:rPr>
        <w:t>及规格</w:t>
      </w:r>
      <w:bookmarkEnd w:id="49"/>
    </w:p>
    <w:p w:rsidR="00DF7613" w:rsidRDefault="002215D5">
      <w:pPr>
        <w:pStyle w:val="affd"/>
        <w:spacing w:before="120" w:after="120"/>
        <w:ind w:left="0"/>
      </w:pPr>
      <w:bookmarkStart w:id="50" w:name="_Toc88653785"/>
      <w:r>
        <w:rPr>
          <w:rFonts w:hint="eastAsia"/>
        </w:rPr>
        <w:t>分类</w:t>
      </w:r>
      <w:bookmarkEnd w:id="50"/>
      <w:r>
        <w:rPr>
          <w:rFonts w:hint="eastAsia"/>
        </w:rPr>
        <w:t xml:space="preserve"> </w:t>
      </w:r>
    </w:p>
    <w:p w:rsidR="00DF7613" w:rsidRDefault="002215D5">
      <w:pPr>
        <w:pStyle w:val="affffe"/>
        <w:ind w:firstLine="420"/>
      </w:pPr>
      <w:r>
        <w:rPr>
          <w:rFonts w:hint="eastAsia"/>
        </w:rPr>
        <w:t>三</w:t>
      </w:r>
      <w:proofErr w:type="gramStart"/>
      <w:r>
        <w:rPr>
          <w:rFonts w:hint="eastAsia"/>
        </w:rPr>
        <w:t>轴仪按试验</w:t>
      </w:r>
      <w:proofErr w:type="gramEnd"/>
      <w:r>
        <w:rPr>
          <w:rFonts w:hint="eastAsia"/>
        </w:rPr>
        <w:t>机加荷系统可分为机械式和液压式。</w:t>
      </w:r>
    </w:p>
    <w:p w:rsidR="00DF7613" w:rsidRDefault="002215D5">
      <w:pPr>
        <w:pStyle w:val="affd"/>
        <w:spacing w:before="120" w:after="120"/>
        <w:ind w:left="0"/>
      </w:pPr>
      <w:bookmarkStart w:id="51" w:name="_Toc88653786"/>
      <w:r>
        <w:rPr>
          <w:rFonts w:hint="eastAsia"/>
        </w:rPr>
        <w:t>结构</w:t>
      </w:r>
      <w:bookmarkEnd w:id="51"/>
      <w:r>
        <w:rPr>
          <w:rFonts w:hint="eastAsia"/>
        </w:rPr>
        <w:t>组成</w:t>
      </w:r>
      <w:r>
        <w:rPr>
          <w:rFonts w:hint="eastAsia"/>
        </w:rPr>
        <w:t xml:space="preserve"> </w:t>
      </w:r>
    </w:p>
    <w:p w:rsidR="00DF7613" w:rsidRDefault="002215D5">
      <w:pPr>
        <w:pStyle w:val="affffe"/>
        <w:spacing w:line="276" w:lineRule="auto"/>
        <w:ind w:firstLine="420"/>
      </w:pPr>
      <w:proofErr w:type="gramStart"/>
      <w:r>
        <w:rPr>
          <w:rFonts w:hint="eastAsia"/>
        </w:rPr>
        <w:t>三轴仪由</w:t>
      </w:r>
      <w:proofErr w:type="gramEnd"/>
      <w:r>
        <w:rPr>
          <w:rFonts w:hint="eastAsia"/>
        </w:rPr>
        <w:t>试验机加荷装置、压力室、周围压力控制系统和反压力控制系统、孔隙水压力测量系统、</w:t>
      </w:r>
      <w:proofErr w:type="gramStart"/>
      <w:r>
        <w:rPr>
          <w:rFonts w:hint="eastAsia"/>
        </w:rPr>
        <w:t>体变测量</w:t>
      </w:r>
      <w:proofErr w:type="gramEnd"/>
      <w:r>
        <w:rPr>
          <w:rFonts w:hint="eastAsia"/>
        </w:rPr>
        <w:t>装置和</w:t>
      </w:r>
      <w:proofErr w:type="gramStart"/>
      <w:r>
        <w:rPr>
          <w:rFonts w:hint="eastAsia"/>
        </w:rPr>
        <w:t>轴压</w:t>
      </w:r>
      <w:proofErr w:type="gramEnd"/>
      <w:r>
        <w:rPr>
          <w:rFonts w:hint="eastAsia"/>
        </w:rPr>
        <w:t>系统、压力表、量力环（压力传感器）、百分表等组成。根据用户需要还可以提供配套的试样制备工具。本产品具备一种专利技术（</w:t>
      </w:r>
      <w:r>
        <w:rPr>
          <w:rFonts w:hint="eastAsia"/>
        </w:rPr>
        <w:t xml:space="preserve">ZL 2016 2 0949192.5 </w:t>
      </w:r>
      <w:r>
        <w:rPr>
          <w:rFonts w:hint="eastAsia"/>
        </w:rPr>
        <w:t>一种三轴压缩试验仪的轴压系统），该结构能确保轴向压力与水平面垂直，提高试验数据的准确性。</w:t>
      </w:r>
    </w:p>
    <w:p w:rsidR="00DF7613" w:rsidRDefault="002215D5">
      <w:pPr>
        <w:pStyle w:val="affffffff7"/>
        <w:spacing w:line="276" w:lineRule="auto"/>
        <w:ind w:left="0"/>
      </w:pPr>
      <w:proofErr w:type="gramStart"/>
      <w:r>
        <w:rPr>
          <w:rFonts w:hint="eastAsia"/>
        </w:rPr>
        <w:t>三轴仪的</w:t>
      </w:r>
      <w:proofErr w:type="gramEnd"/>
      <w:r>
        <w:rPr>
          <w:rFonts w:hint="eastAsia"/>
        </w:rPr>
        <w:t>主要参数见表</w:t>
      </w:r>
      <w:r>
        <w:rPr>
          <w:rFonts w:hint="eastAsia"/>
        </w:rPr>
        <w:t xml:space="preserve"> 1</w:t>
      </w:r>
      <w:r>
        <w:rPr>
          <w:rFonts w:hint="eastAsia"/>
        </w:rPr>
        <w:t>。</w:t>
      </w:r>
    </w:p>
    <w:p w:rsidR="00DF7613" w:rsidRDefault="002215D5">
      <w:pPr>
        <w:pStyle w:val="aff2"/>
        <w:spacing w:before="120" w:after="120"/>
      </w:pPr>
      <w:proofErr w:type="gramStart"/>
      <w:r>
        <w:rPr>
          <w:rFonts w:hint="eastAsia"/>
        </w:rPr>
        <w:t>三轴</w:t>
      </w:r>
      <w:r>
        <w:t>仪</w:t>
      </w:r>
      <w:r>
        <w:rPr>
          <w:rFonts w:hint="eastAsia"/>
        </w:rPr>
        <w:t>主要</w:t>
      </w:r>
      <w:proofErr w:type="gramEnd"/>
      <w:r>
        <w:rPr>
          <w:rFonts w:hint="eastAsia"/>
        </w:rPr>
        <w:t>参数要求</w:t>
      </w:r>
    </w:p>
    <w:tbl>
      <w:tblPr>
        <w:tblW w:w="8788" w:type="dxa"/>
        <w:tblInd w:w="27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3"/>
        <w:gridCol w:w="7395"/>
      </w:tblGrid>
      <w:tr w:rsidR="00DF7613">
        <w:trPr>
          <w:trHeight w:val="311"/>
        </w:trPr>
        <w:tc>
          <w:tcPr>
            <w:tcW w:w="1393" w:type="dxa"/>
            <w:tcBorders>
              <w:top w:val="single" w:sz="8" w:space="0" w:color="000000"/>
              <w:bottom w:val="single" w:sz="8" w:space="0" w:color="000000"/>
            </w:tcBorders>
            <w:shd w:val="clear" w:color="auto" w:fill="auto"/>
            <w:vAlign w:val="center"/>
          </w:tcPr>
          <w:p w:rsidR="00DF7613" w:rsidRDefault="002215D5">
            <w:pPr>
              <w:pStyle w:val="TableParagraph"/>
              <w:spacing w:before="40"/>
              <w:ind w:left="107"/>
              <w:jc w:val="center"/>
              <w:rPr>
                <w:sz w:val="18"/>
              </w:rPr>
            </w:pPr>
            <w:r>
              <w:rPr>
                <w:sz w:val="18"/>
              </w:rPr>
              <w:t>项</w:t>
            </w:r>
            <w:r>
              <w:rPr>
                <w:rFonts w:hint="eastAsia"/>
                <w:sz w:val="18"/>
              </w:rPr>
              <w:t xml:space="preserve"> </w:t>
            </w:r>
            <w:r>
              <w:rPr>
                <w:sz w:val="18"/>
              </w:rPr>
              <w:t xml:space="preserve">   </w:t>
            </w:r>
            <w:r>
              <w:rPr>
                <w:sz w:val="18"/>
              </w:rPr>
              <w:t>目</w:t>
            </w:r>
          </w:p>
        </w:tc>
        <w:tc>
          <w:tcPr>
            <w:tcW w:w="7395" w:type="dxa"/>
            <w:tcBorders>
              <w:top w:val="single" w:sz="8" w:space="0" w:color="000000"/>
              <w:bottom w:val="single" w:sz="8" w:space="0" w:color="000000"/>
            </w:tcBorders>
            <w:shd w:val="clear" w:color="auto" w:fill="auto"/>
            <w:vAlign w:val="center"/>
          </w:tcPr>
          <w:p w:rsidR="00DF7613" w:rsidRDefault="002215D5">
            <w:pPr>
              <w:pStyle w:val="TableParagraph"/>
              <w:spacing w:before="40"/>
              <w:ind w:left="107"/>
              <w:jc w:val="center"/>
              <w:rPr>
                <w:sz w:val="18"/>
              </w:rPr>
            </w:pPr>
            <w:r>
              <w:rPr>
                <w:sz w:val="18"/>
              </w:rPr>
              <w:t>参</w:t>
            </w:r>
            <w:r>
              <w:rPr>
                <w:rFonts w:hint="eastAsia"/>
                <w:sz w:val="18"/>
              </w:rPr>
              <w:t xml:space="preserve"> </w:t>
            </w:r>
            <w:r>
              <w:rPr>
                <w:sz w:val="18"/>
              </w:rPr>
              <w:t xml:space="preserve">   </w:t>
            </w:r>
            <w:r>
              <w:rPr>
                <w:sz w:val="18"/>
              </w:rPr>
              <w:t>数</w:t>
            </w:r>
          </w:p>
        </w:tc>
      </w:tr>
      <w:tr w:rsidR="00DF7613">
        <w:trPr>
          <w:trHeight w:val="402"/>
        </w:trPr>
        <w:tc>
          <w:tcPr>
            <w:tcW w:w="1393" w:type="dxa"/>
            <w:tcBorders>
              <w:top w:val="single" w:sz="8" w:space="0" w:color="000000"/>
            </w:tcBorders>
            <w:shd w:val="clear" w:color="auto" w:fill="auto"/>
            <w:vAlign w:val="center"/>
          </w:tcPr>
          <w:p w:rsidR="00DF7613" w:rsidRDefault="002215D5">
            <w:pPr>
              <w:pStyle w:val="TableParagraph"/>
              <w:spacing w:before="40"/>
              <w:ind w:left="107"/>
              <w:rPr>
                <w:sz w:val="18"/>
              </w:rPr>
            </w:pPr>
            <w:r>
              <w:rPr>
                <w:sz w:val="18"/>
              </w:rPr>
              <w:t>工作台升降速度</w:t>
            </w:r>
            <w:r>
              <w:rPr>
                <w:sz w:val="18"/>
              </w:rPr>
              <w:t xml:space="preserve"> </w:t>
            </w:r>
          </w:p>
        </w:tc>
        <w:tc>
          <w:tcPr>
            <w:tcW w:w="7395" w:type="dxa"/>
            <w:tcBorders>
              <w:top w:val="single" w:sz="8" w:space="0" w:color="000000"/>
            </w:tcBorders>
            <w:shd w:val="clear" w:color="auto" w:fill="auto"/>
            <w:vAlign w:val="center"/>
          </w:tcPr>
          <w:p w:rsidR="00DF7613" w:rsidRDefault="002215D5">
            <w:pPr>
              <w:pStyle w:val="TableParagraph"/>
              <w:spacing w:before="82"/>
              <w:ind w:left="107"/>
              <w:rPr>
                <w:sz w:val="18"/>
                <w:lang w:val="en-US"/>
              </w:rPr>
            </w:pPr>
            <w:r>
              <w:rPr>
                <w:rFonts w:hint="eastAsia"/>
                <w:spacing w:val="-1"/>
                <w:sz w:val="18"/>
                <w:lang w:val="en-US"/>
              </w:rPr>
              <w:t>0.001-5.000</w:t>
            </w:r>
            <w:r>
              <w:rPr>
                <w:rFonts w:hint="eastAsia"/>
                <w:spacing w:val="-1"/>
                <w:sz w:val="18"/>
                <w:lang w:val="en-US"/>
              </w:rPr>
              <w:t>无极调速。</w:t>
            </w:r>
          </w:p>
        </w:tc>
      </w:tr>
      <w:tr w:rsidR="00DF7613">
        <w:trPr>
          <w:trHeight w:val="312"/>
        </w:trPr>
        <w:tc>
          <w:tcPr>
            <w:tcW w:w="1393" w:type="dxa"/>
            <w:shd w:val="clear" w:color="auto" w:fill="auto"/>
            <w:vAlign w:val="center"/>
          </w:tcPr>
          <w:p w:rsidR="00DF7613" w:rsidRDefault="002215D5">
            <w:pPr>
              <w:pStyle w:val="TableParagraph"/>
              <w:spacing w:before="41"/>
              <w:ind w:left="107"/>
              <w:rPr>
                <w:sz w:val="18"/>
              </w:rPr>
            </w:pPr>
            <w:r>
              <w:rPr>
                <w:sz w:val="18"/>
              </w:rPr>
              <w:t>轴向位移测量</w:t>
            </w:r>
            <w:r>
              <w:rPr>
                <w:sz w:val="18"/>
              </w:rPr>
              <w:t xml:space="preserve"> </w:t>
            </w:r>
          </w:p>
        </w:tc>
        <w:tc>
          <w:tcPr>
            <w:tcW w:w="7395" w:type="dxa"/>
            <w:shd w:val="clear" w:color="auto" w:fill="auto"/>
            <w:vAlign w:val="center"/>
          </w:tcPr>
          <w:p w:rsidR="00DF7613" w:rsidRDefault="002215D5">
            <w:pPr>
              <w:pStyle w:val="TableParagraph"/>
              <w:spacing w:before="41"/>
              <w:ind w:left="107"/>
              <w:rPr>
                <w:sz w:val="18"/>
              </w:rPr>
            </w:pPr>
            <w:r>
              <w:rPr>
                <w:sz w:val="18"/>
              </w:rPr>
              <w:t xml:space="preserve">0-30mm </w:t>
            </w:r>
            <w:r>
              <w:rPr>
                <w:sz w:val="18"/>
              </w:rPr>
              <w:t>百分表，示值误差小于</w:t>
            </w:r>
            <w:r>
              <w:rPr>
                <w:sz w:val="18"/>
              </w:rPr>
              <w:t>±0.02mm</w:t>
            </w:r>
            <w:r>
              <w:rPr>
                <w:sz w:val="18"/>
              </w:rPr>
              <w:t>，任一转误差小于</w:t>
            </w:r>
            <w:r>
              <w:rPr>
                <w:sz w:val="18"/>
              </w:rPr>
              <w:t xml:space="preserve"> 0.01mm</w:t>
            </w:r>
            <w:r>
              <w:rPr>
                <w:sz w:val="18"/>
              </w:rPr>
              <w:t>，符合</w:t>
            </w:r>
            <w:r>
              <w:rPr>
                <w:sz w:val="18"/>
              </w:rPr>
              <w:t xml:space="preserve">GB/T1219 </w:t>
            </w:r>
            <w:r>
              <w:rPr>
                <w:sz w:val="18"/>
              </w:rPr>
              <w:t>的规定</w:t>
            </w:r>
            <w:r>
              <w:rPr>
                <w:sz w:val="18"/>
              </w:rPr>
              <w:t xml:space="preserve"> </w:t>
            </w:r>
          </w:p>
        </w:tc>
      </w:tr>
      <w:tr w:rsidR="00DF7613">
        <w:trPr>
          <w:trHeight w:val="313"/>
        </w:trPr>
        <w:tc>
          <w:tcPr>
            <w:tcW w:w="1393" w:type="dxa"/>
            <w:shd w:val="clear" w:color="auto" w:fill="auto"/>
            <w:vAlign w:val="center"/>
          </w:tcPr>
          <w:p w:rsidR="00DF7613" w:rsidRDefault="002215D5">
            <w:pPr>
              <w:pStyle w:val="TableParagraph"/>
              <w:spacing w:before="43"/>
              <w:ind w:left="107"/>
              <w:rPr>
                <w:sz w:val="18"/>
              </w:rPr>
            </w:pPr>
            <w:r>
              <w:rPr>
                <w:sz w:val="18"/>
              </w:rPr>
              <w:t>压力表</w:t>
            </w:r>
            <w:r>
              <w:rPr>
                <w:sz w:val="18"/>
              </w:rPr>
              <w:t xml:space="preserve"> </w:t>
            </w:r>
          </w:p>
        </w:tc>
        <w:tc>
          <w:tcPr>
            <w:tcW w:w="7395" w:type="dxa"/>
            <w:shd w:val="clear" w:color="auto" w:fill="auto"/>
            <w:vAlign w:val="center"/>
          </w:tcPr>
          <w:p w:rsidR="00DF7613" w:rsidRDefault="002215D5">
            <w:pPr>
              <w:pStyle w:val="TableParagraph"/>
              <w:spacing w:before="43"/>
              <w:ind w:left="107"/>
              <w:rPr>
                <w:sz w:val="18"/>
              </w:rPr>
            </w:pPr>
            <w:r>
              <w:rPr>
                <w:sz w:val="18"/>
              </w:rPr>
              <w:t>精度不低于</w:t>
            </w:r>
            <w:r>
              <w:rPr>
                <w:sz w:val="18"/>
              </w:rPr>
              <w:t xml:space="preserve"> 0.4 </w:t>
            </w:r>
            <w:r>
              <w:rPr>
                <w:sz w:val="18"/>
              </w:rPr>
              <w:t>级，符合</w:t>
            </w:r>
            <w:r>
              <w:rPr>
                <w:sz w:val="18"/>
              </w:rPr>
              <w:t xml:space="preserve">GB/T1227 </w:t>
            </w:r>
            <w:r>
              <w:rPr>
                <w:sz w:val="18"/>
              </w:rPr>
              <w:t>的规定</w:t>
            </w:r>
            <w:r>
              <w:rPr>
                <w:sz w:val="18"/>
              </w:rPr>
              <w:t xml:space="preserve"> </w:t>
            </w:r>
            <w:r>
              <w:rPr>
                <w:rFonts w:hint="eastAsia"/>
                <w:sz w:val="18"/>
              </w:rPr>
              <w:t>。</w:t>
            </w:r>
          </w:p>
        </w:tc>
      </w:tr>
      <w:tr w:rsidR="00DF7613">
        <w:trPr>
          <w:trHeight w:val="623"/>
        </w:trPr>
        <w:tc>
          <w:tcPr>
            <w:tcW w:w="1393" w:type="dxa"/>
            <w:shd w:val="clear" w:color="auto" w:fill="auto"/>
            <w:vAlign w:val="center"/>
          </w:tcPr>
          <w:p w:rsidR="00DF7613" w:rsidRDefault="002215D5">
            <w:pPr>
              <w:pStyle w:val="TableParagraph"/>
              <w:spacing w:before="40"/>
              <w:ind w:left="107"/>
              <w:rPr>
                <w:sz w:val="18"/>
              </w:rPr>
            </w:pPr>
            <w:r>
              <w:rPr>
                <w:sz w:val="18"/>
              </w:rPr>
              <w:t>量力环</w:t>
            </w:r>
            <w:r>
              <w:rPr>
                <w:sz w:val="18"/>
              </w:rPr>
              <w:t xml:space="preserve"> </w:t>
            </w:r>
          </w:p>
        </w:tc>
        <w:tc>
          <w:tcPr>
            <w:tcW w:w="7395" w:type="dxa"/>
            <w:shd w:val="clear" w:color="auto" w:fill="auto"/>
            <w:vAlign w:val="center"/>
          </w:tcPr>
          <w:p w:rsidR="00DF7613" w:rsidRDefault="002215D5">
            <w:pPr>
              <w:pStyle w:val="TableParagraph"/>
              <w:spacing w:before="40"/>
              <w:ind w:left="107"/>
              <w:rPr>
                <w:sz w:val="18"/>
              </w:rPr>
            </w:pPr>
            <w:r>
              <w:rPr>
                <w:spacing w:val="-8"/>
                <w:sz w:val="18"/>
              </w:rPr>
              <w:t>为</w:t>
            </w:r>
            <w:r>
              <w:rPr>
                <w:sz w:val="18"/>
              </w:rPr>
              <w:t>（</w:t>
            </w:r>
            <w:r>
              <w:rPr>
                <w:sz w:val="18"/>
              </w:rPr>
              <w:t>0.3-3</w:t>
            </w:r>
            <w:r>
              <w:rPr>
                <w:sz w:val="18"/>
              </w:rPr>
              <w:t>）</w:t>
            </w:r>
            <w:r>
              <w:rPr>
                <w:sz w:val="18"/>
              </w:rPr>
              <w:t>KN</w:t>
            </w:r>
            <w:r>
              <w:rPr>
                <w:spacing w:val="-99"/>
                <w:sz w:val="18"/>
              </w:rPr>
              <w:t>、</w:t>
            </w:r>
            <w:r>
              <w:rPr>
                <w:sz w:val="18"/>
              </w:rPr>
              <w:t>（</w:t>
            </w:r>
            <w:r>
              <w:rPr>
                <w:sz w:val="18"/>
              </w:rPr>
              <w:t>1-10</w:t>
            </w:r>
            <w:r>
              <w:rPr>
                <w:sz w:val="18"/>
              </w:rPr>
              <w:t>）</w:t>
            </w:r>
            <w:r>
              <w:rPr>
                <w:sz w:val="18"/>
              </w:rPr>
              <w:t>KN</w:t>
            </w:r>
            <w:r>
              <w:rPr>
                <w:spacing w:val="-9"/>
                <w:sz w:val="18"/>
              </w:rPr>
              <w:t>。</w:t>
            </w:r>
            <w:proofErr w:type="gramStart"/>
            <w:r>
              <w:rPr>
                <w:spacing w:val="-9"/>
                <w:sz w:val="18"/>
              </w:rPr>
              <w:t>量力环率定在</w:t>
            </w:r>
            <w:proofErr w:type="gramEnd"/>
            <w:r>
              <w:rPr>
                <w:spacing w:val="-9"/>
                <w:sz w:val="18"/>
              </w:rPr>
              <w:t xml:space="preserve"> </w:t>
            </w:r>
            <w:r>
              <w:rPr>
                <w:sz w:val="18"/>
              </w:rPr>
              <w:t>P-R</w:t>
            </w:r>
            <w:r>
              <w:rPr>
                <w:sz w:val="18"/>
              </w:rPr>
              <w:t>（</w:t>
            </w:r>
            <w:r>
              <w:rPr>
                <w:spacing w:val="-1"/>
                <w:sz w:val="18"/>
              </w:rPr>
              <w:t>应力</w:t>
            </w:r>
            <w:r>
              <w:rPr>
                <w:spacing w:val="-1"/>
                <w:sz w:val="18"/>
              </w:rPr>
              <w:t>-</w:t>
            </w:r>
            <w:r>
              <w:rPr>
                <w:spacing w:val="-1"/>
                <w:sz w:val="18"/>
              </w:rPr>
              <w:t>应变</w:t>
            </w:r>
            <w:r>
              <w:rPr>
                <w:spacing w:val="-8"/>
                <w:sz w:val="18"/>
              </w:rPr>
              <w:t>）</w:t>
            </w:r>
            <w:r>
              <w:rPr>
                <w:spacing w:val="-1"/>
                <w:sz w:val="18"/>
              </w:rPr>
              <w:t>图中是一条通过原点的直线，各点</w:t>
            </w:r>
            <w:r>
              <w:rPr>
                <w:sz w:val="18"/>
              </w:rPr>
              <w:t>离直线的纵向距离应小于荷重的</w:t>
            </w:r>
            <w:r>
              <w:rPr>
                <w:sz w:val="18"/>
              </w:rPr>
              <w:t xml:space="preserve">±2% </w:t>
            </w:r>
            <w:r>
              <w:rPr>
                <w:rFonts w:hint="eastAsia"/>
                <w:sz w:val="18"/>
              </w:rPr>
              <w:t>。</w:t>
            </w:r>
          </w:p>
        </w:tc>
      </w:tr>
      <w:tr w:rsidR="00DF7613">
        <w:trPr>
          <w:trHeight w:val="623"/>
        </w:trPr>
        <w:tc>
          <w:tcPr>
            <w:tcW w:w="1393" w:type="dxa"/>
            <w:shd w:val="clear" w:color="auto" w:fill="auto"/>
            <w:vAlign w:val="center"/>
          </w:tcPr>
          <w:p w:rsidR="00DF7613" w:rsidRDefault="002215D5">
            <w:pPr>
              <w:pStyle w:val="TableParagraph"/>
              <w:spacing w:before="41"/>
              <w:ind w:left="107"/>
              <w:rPr>
                <w:sz w:val="18"/>
              </w:rPr>
            </w:pPr>
            <w:r>
              <w:rPr>
                <w:sz w:val="18"/>
              </w:rPr>
              <w:t>压力传感器</w:t>
            </w:r>
            <w:r>
              <w:rPr>
                <w:sz w:val="18"/>
              </w:rPr>
              <w:t xml:space="preserve"> </w:t>
            </w:r>
          </w:p>
        </w:tc>
        <w:tc>
          <w:tcPr>
            <w:tcW w:w="7395" w:type="dxa"/>
            <w:shd w:val="clear" w:color="auto" w:fill="auto"/>
            <w:vAlign w:val="center"/>
          </w:tcPr>
          <w:p w:rsidR="00DF7613" w:rsidRDefault="002215D5">
            <w:pPr>
              <w:pStyle w:val="TableParagraph"/>
              <w:spacing w:before="41"/>
              <w:ind w:left="107"/>
              <w:rPr>
                <w:sz w:val="18"/>
              </w:rPr>
            </w:pPr>
            <w:r>
              <w:rPr>
                <w:spacing w:val="-12"/>
                <w:sz w:val="18"/>
              </w:rPr>
              <w:t>分辨率</w:t>
            </w:r>
            <w:r>
              <w:rPr>
                <w:spacing w:val="-12"/>
                <w:sz w:val="18"/>
              </w:rPr>
              <w:t xml:space="preserve"> </w:t>
            </w:r>
            <w:r>
              <w:rPr>
                <w:spacing w:val="-4"/>
                <w:sz w:val="18"/>
              </w:rPr>
              <w:t>0.1%FS</w:t>
            </w:r>
            <w:r>
              <w:rPr>
                <w:spacing w:val="-10"/>
                <w:sz w:val="18"/>
              </w:rPr>
              <w:t>，非直线度</w:t>
            </w:r>
            <w:r>
              <w:rPr>
                <w:spacing w:val="-10"/>
                <w:sz w:val="18"/>
              </w:rPr>
              <w:t xml:space="preserve"> </w:t>
            </w:r>
            <w:r>
              <w:rPr>
                <w:spacing w:val="-6"/>
                <w:sz w:val="18"/>
              </w:rPr>
              <w:t>1%FS</w:t>
            </w:r>
            <w:r>
              <w:rPr>
                <w:spacing w:val="-11"/>
                <w:sz w:val="18"/>
              </w:rPr>
              <w:t>，重复性</w:t>
            </w:r>
            <w:r>
              <w:rPr>
                <w:spacing w:val="-11"/>
                <w:sz w:val="18"/>
              </w:rPr>
              <w:t xml:space="preserve"> </w:t>
            </w:r>
            <w:r>
              <w:rPr>
                <w:spacing w:val="-4"/>
                <w:sz w:val="18"/>
              </w:rPr>
              <w:t>0.1%FS</w:t>
            </w:r>
            <w:r>
              <w:rPr>
                <w:spacing w:val="-4"/>
                <w:sz w:val="18"/>
              </w:rPr>
              <w:t>，稳定性：</w:t>
            </w:r>
            <w:r>
              <w:rPr>
                <w:spacing w:val="-8"/>
                <w:sz w:val="18"/>
              </w:rPr>
              <w:t>72h</w:t>
            </w:r>
            <w:r>
              <w:rPr>
                <w:spacing w:val="-16"/>
                <w:sz w:val="18"/>
              </w:rPr>
              <w:t xml:space="preserve"> </w:t>
            </w:r>
            <w:r>
              <w:rPr>
                <w:spacing w:val="-16"/>
                <w:sz w:val="18"/>
              </w:rPr>
              <w:t>漂移小于</w:t>
            </w:r>
            <w:r>
              <w:rPr>
                <w:spacing w:val="-16"/>
                <w:sz w:val="18"/>
              </w:rPr>
              <w:t xml:space="preserve"> </w:t>
            </w:r>
            <w:r>
              <w:rPr>
                <w:spacing w:val="-6"/>
                <w:sz w:val="18"/>
              </w:rPr>
              <w:t>1%FS</w:t>
            </w:r>
            <w:r>
              <w:rPr>
                <w:rFonts w:hint="eastAsia"/>
                <w:spacing w:val="-14"/>
                <w:sz w:val="18"/>
              </w:rPr>
              <w:t>。</w:t>
            </w:r>
          </w:p>
        </w:tc>
      </w:tr>
      <w:tr w:rsidR="00DF7613">
        <w:trPr>
          <w:trHeight w:val="451"/>
        </w:trPr>
        <w:tc>
          <w:tcPr>
            <w:tcW w:w="8788" w:type="dxa"/>
            <w:gridSpan w:val="2"/>
            <w:tcBorders>
              <w:bottom w:val="single" w:sz="8" w:space="0" w:color="000000"/>
            </w:tcBorders>
            <w:shd w:val="clear" w:color="auto" w:fill="auto"/>
            <w:vAlign w:val="center"/>
          </w:tcPr>
          <w:p w:rsidR="00DF7613" w:rsidRDefault="002215D5">
            <w:pPr>
              <w:pStyle w:val="TableParagraph"/>
              <w:spacing w:before="41"/>
              <w:ind w:left="107"/>
              <w:jc w:val="both"/>
              <w:rPr>
                <w:spacing w:val="-12"/>
                <w:sz w:val="18"/>
              </w:rPr>
            </w:pPr>
            <w:r>
              <w:rPr>
                <w:position w:val="9"/>
                <w:sz w:val="18"/>
                <w:vertAlign w:val="superscript"/>
              </w:rPr>
              <w:t>а</w:t>
            </w:r>
            <w:r>
              <w:rPr>
                <w:position w:val="9"/>
                <w:sz w:val="18"/>
                <w:vertAlign w:val="superscript"/>
              </w:rPr>
              <w:t>）</w:t>
            </w:r>
            <w:r>
              <w:rPr>
                <w:sz w:val="18"/>
              </w:rPr>
              <w:t>快速</w:t>
            </w:r>
            <w:proofErr w:type="gramStart"/>
            <w:r>
              <w:rPr>
                <w:sz w:val="18"/>
              </w:rPr>
              <w:t>档</w:t>
            </w:r>
            <w:proofErr w:type="gramEnd"/>
            <w:r>
              <w:rPr>
                <w:sz w:val="18"/>
              </w:rPr>
              <w:t>轴向输出力为</w:t>
            </w:r>
            <w:r>
              <w:rPr>
                <w:sz w:val="18"/>
              </w:rPr>
              <w:t xml:space="preserve"> 10KN</w:t>
            </w:r>
            <w:r>
              <w:rPr>
                <w:sz w:val="18"/>
              </w:rPr>
              <w:t>，用于调整接触点。</w:t>
            </w:r>
          </w:p>
        </w:tc>
      </w:tr>
    </w:tbl>
    <w:p w:rsidR="00DF7613" w:rsidRDefault="00DF7613">
      <w:pPr>
        <w:pStyle w:val="affffe"/>
        <w:ind w:firstLine="420"/>
      </w:pPr>
    </w:p>
    <w:p w:rsidR="00DF7613" w:rsidRDefault="002215D5">
      <w:pPr>
        <w:pStyle w:val="affffffffa"/>
        <w:ind w:left="0"/>
      </w:pPr>
      <w:proofErr w:type="gramStart"/>
      <w:r>
        <w:rPr>
          <w:spacing w:val="-8"/>
        </w:rPr>
        <w:t>压力室</w:t>
      </w:r>
      <w:proofErr w:type="gramEnd"/>
      <w:r>
        <w:rPr>
          <w:spacing w:val="-8"/>
        </w:rPr>
        <w:t>主要规格应符合表</w:t>
      </w:r>
      <w:r>
        <w:rPr>
          <w:spacing w:val="-8"/>
        </w:rPr>
        <w:t xml:space="preserve"> </w:t>
      </w:r>
      <w:r>
        <w:t>2</w:t>
      </w:r>
      <w:r>
        <w:rPr>
          <w:spacing w:val="-15"/>
        </w:rPr>
        <w:t xml:space="preserve"> </w:t>
      </w:r>
      <w:r>
        <w:rPr>
          <w:spacing w:val="-15"/>
        </w:rPr>
        <w:t>规定。</w:t>
      </w:r>
    </w:p>
    <w:p w:rsidR="00DF7613" w:rsidRDefault="002215D5">
      <w:pPr>
        <w:pStyle w:val="aff2"/>
        <w:spacing w:before="120" w:after="120"/>
      </w:pPr>
      <w:proofErr w:type="gramStart"/>
      <w:r>
        <w:rPr>
          <w:rFonts w:hint="eastAsia"/>
        </w:rPr>
        <w:t>压力室</w:t>
      </w:r>
      <w:proofErr w:type="gramEnd"/>
      <w:r>
        <w:rPr>
          <w:rFonts w:hint="eastAsia"/>
        </w:rPr>
        <w:t>主要规格</w:t>
      </w:r>
    </w:p>
    <w:tbl>
      <w:tblPr>
        <w:tblW w:w="0" w:type="auto"/>
        <w:tblInd w:w="41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62"/>
        <w:gridCol w:w="2768"/>
        <w:gridCol w:w="2763"/>
      </w:tblGrid>
      <w:tr w:rsidR="00DF7613">
        <w:trPr>
          <w:trHeight w:val="470"/>
        </w:trPr>
        <w:tc>
          <w:tcPr>
            <w:tcW w:w="2862" w:type="dxa"/>
            <w:shd w:val="clear" w:color="auto" w:fill="auto"/>
          </w:tcPr>
          <w:p w:rsidR="00DF7613" w:rsidRDefault="002215D5">
            <w:pPr>
              <w:pStyle w:val="TableParagraph"/>
              <w:spacing w:before="101"/>
              <w:jc w:val="center"/>
              <w:rPr>
                <w:sz w:val="21"/>
              </w:rPr>
            </w:pPr>
            <w:r>
              <w:rPr>
                <w:sz w:val="21"/>
              </w:rPr>
              <w:t>试样尺寸</w:t>
            </w:r>
          </w:p>
          <w:p w:rsidR="00DF7613" w:rsidRDefault="002215D5">
            <w:pPr>
              <w:pStyle w:val="TableParagraph"/>
              <w:spacing w:before="101"/>
              <w:jc w:val="center"/>
              <w:rPr>
                <w:sz w:val="21"/>
              </w:rPr>
            </w:pPr>
            <w:r>
              <w:rPr>
                <w:sz w:val="21"/>
              </w:rPr>
              <w:t>mm</w:t>
            </w:r>
          </w:p>
        </w:tc>
        <w:tc>
          <w:tcPr>
            <w:tcW w:w="2768" w:type="dxa"/>
            <w:shd w:val="clear" w:color="auto" w:fill="auto"/>
          </w:tcPr>
          <w:p w:rsidR="00DF7613" w:rsidRDefault="002215D5">
            <w:pPr>
              <w:pStyle w:val="TableParagraph"/>
              <w:spacing w:before="101"/>
              <w:ind w:left="786" w:right="672"/>
              <w:jc w:val="center"/>
              <w:rPr>
                <w:sz w:val="21"/>
              </w:rPr>
            </w:pPr>
            <w:r>
              <w:rPr>
                <w:sz w:val="21"/>
              </w:rPr>
              <w:t>周围压力</w:t>
            </w:r>
          </w:p>
          <w:p w:rsidR="00DF7613" w:rsidRDefault="002215D5">
            <w:pPr>
              <w:pStyle w:val="TableParagraph"/>
              <w:spacing w:before="101"/>
              <w:ind w:left="786" w:right="672"/>
              <w:jc w:val="center"/>
              <w:rPr>
                <w:sz w:val="21"/>
              </w:rPr>
            </w:pPr>
            <w:r>
              <w:rPr>
                <w:sz w:val="21"/>
              </w:rPr>
              <w:t xml:space="preserve">MPa </w:t>
            </w:r>
          </w:p>
        </w:tc>
        <w:tc>
          <w:tcPr>
            <w:tcW w:w="2763" w:type="dxa"/>
            <w:shd w:val="clear" w:color="auto" w:fill="auto"/>
          </w:tcPr>
          <w:p w:rsidR="00DF7613" w:rsidRDefault="002215D5">
            <w:pPr>
              <w:pStyle w:val="TableParagraph"/>
              <w:spacing w:before="101"/>
              <w:ind w:left="833" w:right="724"/>
              <w:jc w:val="center"/>
              <w:rPr>
                <w:sz w:val="21"/>
              </w:rPr>
            </w:pPr>
            <w:r>
              <w:rPr>
                <w:sz w:val="21"/>
              </w:rPr>
              <w:t>轴向负荷</w:t>
            </w:r>
          </w:p>
          <w:p w:rsidR="00DF7613" w:rsidRDefault="002215D5">
            <w:pPr>
              <w:pStyle w:val="TableParagraph"/>
              <w:spacing w:before="101"/>
              <w:ind w:left="833" w:right="724"/>
              <w:jc w:val="center"/>
              <w:rPr>
                <w:sz w:val="21"/>
              </w:rPr>
            </w:pPr>
            <w:r>
              <w:rPr>
                <w:sz w:val="21"/>
              </w:rPr>
              <w:t xml:space="preserve">KN </w:t>
            </w:r>
          </w:p>
        </w:tc>
      </w:tr>
      <w:tr w:rsidR="00DF7613">
        <w:trPr>
          <w:trHeight w:val="467"/>
        </w:trPr>
        <w:tc>
          <w:tcPr>
            <w:tcW w:w="2862" w:type="dxa"/>
            <w:vMerge w:val="restart"/>
            <w:shd w:val="clear" w:color="auto" w:fill="auto"/>
          </w:tcPr>
          <w:p w:rsidR="00DF7613" w:rsidRDefault="002215D5">
            <w:pPr>
              <w:pStyle w:val="TableParagraph"/>
              <w:ind w:left="111"/>
              <w:jc w:val="center"/>
              <w:rPr>
                <w:sz w:val="21"/>
              </w:rPr>
            </w:pPr>
            <w:r>
              <w:rPr>
                <w:sz w:val="21"/>
              </w:rPr>
              <w:t xml:space="preserve"> </w:t>
            </w:r>
          </w:p>
          <w:p w:rsidR="00DF7613" w:rsidRDefault="00DF7613">
            <w:pPr>
              <w:pStyle w:val="TableParagraph"/>
              <w:spacing w:before="7"/>
              <w:rPr>
                <w:b/>
                <w:sz w:val="15"/>
              </w:rPr>
            </w:pPr>
          </w:p>
          <w:p w:rsidR="00DF7613" w:rsidRDefault="002215D5">
            <w:pPr>
              <w:pStyle w:val="TableParagraph"/>
              <w:spacing w:before="0"/>
              <w:ind w:left="783" w:right="672"/>
              <w:jc w:val="center"/>
              <w:rPr>
                <w:sz w:val="21"/>
              </w:rPr>
            </w:pPr>
            <w:r>
              <w:rPr>
                <w:sz w:val="21"/>
              </w:rPr>
              <w:t xml:space="preserve">φ39.1×80 </w:t>
            </w:r>
          </w:p>
        </w:tc>
        <w:tc>
          <w:tcPr>
            <w:tcW w:w="2768" w:type="dxa"/>
            <w:shd w:val="clear" w:color="auto" w:fill="auto"/>
          </w:tcPr>
          <w:p w:rsidR="00DF7613" w:rsidRDefault="002215D5">
            <w:pPr>
              <w:pStyle w:val="TableParagraph"/>
              <w:ind w:left="786" w:right="672"/>
              <w:jc w:val="center"/>
              <w:rPr>
                <w:sz w:val="21"/>
              </w:rPr>
            </w:pPr>
            <w:r>
              <w:rPr>
                <w:sz w:val="21"/>
              </w:rPr>
              <w:t>0</w:t>
            </w:r>
            <w:r>
              <w:rPr>
                <w:sz w:val="21"/>
              </w:rPr>
              <w:t>～</w:t>
            </w:r>
            <w:r>
              <w:rPr>
                <w:sz w:val="21"/>
              </w:rPr>
              <w:t xml:space="preserve">1.0 </w:t>
            </w:r>
          </w:p>
        </w:tc>
        <w:tc>
          <w:tcPr>
            <w:tcW w:w="2763" w:type="dxa"/>
            <w:shd w:val="clear" w:color="auto" w:fill="auto"/>
          </w:tcPr>
          <w:p w:rsidR="00DF7613" w:rsidRDefault="002215D5">
            <w:pPr>
              <w:pStyle w:val="TableParagraph"/>
              <w:ind w:left="830" w:right="724"/>
              <w:jc w:val="center"/>
              <w:rPr>
                <w:sz w:val="21"/>
              </w:rPr>
            </w:pPr>
            <w:r>
              <w:rPr>
                <w:sz w:val="21"/>
              </w:rPr>
              <w:t xml:space="preserve">10 </w:t>
            </w:r>
          </w:p>
        </w:tc>
      </w:tr>
      <w:tr w:rsidR="00DF7613">
        <w:trPr>
          <w:trHeight w:val="468"/>
        </w:trPr>
        <w:tc>
          <w:tcPr>
            <w:tcW w:w="2862" w:type="dxa"/>
            <w:vMerge/>
            <w:shd w:val="clear" w:color="auto" w:fill="auto"/>
          </w:tcPr>
          <w:p w:rsidR="00DF7613" w:rsidRDefault="00DF7613">
            <w:pPr>
              <w:rPr>
                <w:sz w:val="2"/>
                <w:szCs w:val="2"/>
              </w:rPr>
            </w:pPr>
          </w:p>
        </w:tc>
        <w:tc>
          <w:tcPr>
            <w:tcW w:w="2768" w:type="dxa"/>
            <w:shd w:val="clear" w:color="auto" w:fill="auto"/>
          </w:tcPr>
          <w:p w:rsidR="00DF7613" w:rsidRDefault="002215D5">
            <w:pPr>
              <w:pStyle w:val="TableParagraph"/>
              <w:ind w:left="786" w:right="672"/>
              <w:jc w:val="center"/>
              <w:rPr>
                <w:sz w:val="21"/>
              </w:rPr>
            </w:pPr>
            <w:r>
              <w:rPr>
                <w:sz w:val="21"/>
              </w:rPr>
              <w:t>0</w:t>
            </w:r>
            <w:r>
              <w:rPr>
                <w:sz w:val="21"/>
              </w:rPr>
              <w:t>～</w:t>
            </w:r>
            <w:r>
              <w:rPr>
                <w:sz w:val="21"/>
              </w:rPr>
              <w:t xml:space="preserve">2.0 </w:t>
            </w:r>
          </w:p>
        </w:tc>
        <w:tc>
          <w:tcPr>
            <w:tcW w:w="2763" w:type="dxa"/>
            <w:shd w:val="clear" w:color="auto" w:fill="auto"/>
          </w:tcPr>
          <w:p w:rsidR="00DF7613" w:rsidRDefault="002215D5">
            <w:pPr>
              <w:pStyle w:val="TableParagraph"/>
              <w:ind w:left="830" w:right="724"/>
              <w:jc w:val="center"/>
              <w:rPr>
                <w:sz w:val="21"/>
              </w:rPr>
            </w:pPr>
            <w:r>
              <w:rPr>
                <w:sz w:val="21"/>
              </w:rPr>
              <w:t xml:space="preserve">30 </w:t>
            </w:r>
          </w:p>
        </w:tc>
      </w:tr>
      <w:tr w:rsidR="00DF7613">
        <w:trPr>
          <w:trHeight w:val="467"/>
        </w:trPr>
        <w:tc>
          <w:tcPr>
            <w:tcW w:w="2862" w:type="dxa"/>
            <w:vMerge/>
            <w:shd w:val="clear" w:color="auto" w:fill="auto"/>
          </w:tcPr>
          <w:p w:rsidR="00DF7613" w:rsidRDefault="00DF7613">
            <w:pPr>
              <w:rPr>
                <w:sz w:val="2"/>
                <w:szCs w:val="2"/>
              </w:rPr>
            </w:pPr>
          </w:p>
        </w:tc>
        <w:tc>
          <w:tcPr>
            <w:tcW w:w="2768" w:type="dxa"/>
            <w:shd w:val="clear" w:color="auto" w:fill="auto"/>
          </w:tcPr>
          <w:p w:rsidR="00DF7613" w:rsidRDefault="002215D5">
            <w:pPr>
              <w:pStyle w:val="TableParagraph"/>
              <w:ind w:left="786" w:right="672"/>
              <w:jc w:val="center"/>
              <w:rPr>
                <w:sz w:val="21"/>
              </w:rPr>
            </w:pPr>
            <w:r>
              <w:rPr>
                <w:sz w:val="21"/>
              </w:rPr>
              <w:t>0</w:t>
            </w:r>
            <w:r>
              <w:rPr>
                <w:sz w:val="21"/>
              </w:rPr>
              <w:t>～</w:t>
            </w:r>
            <w:r>
              <w:rPr>
                <w:sz w:val="21"/>
              </w:rPr>
              <w:t xml:space="preserve">6.0 </w:t>
            </w:r>
          </w:p>
        </w:tc>
        <w:tc>
          <w:tcPr>
            <w:tcW w:w="2763" w:type="dxa"/>
            <w:shd w:val="clear" w:color="auto" w:fill="auto"/>
          </w:tcPr>
          <w:p w:rsidR="00DF7613" w:rsidRDefault="002215D5">
            <w:pPr>
              <w:pStyle w:val="TableParagraph"/>
              <w:ind w:left="830" w:right="724"/>
              <w:jc w:val="center"/>
              <w:rPr>
                <w:sz w:val="21"/>
              </w:rPr>
            </w:pPr>
            <w:r>
              <w:rPr>
                <w:sz w:val="21"/>
              </w:rPr>
              <w:t xml:space="preserve">60 </w:t>
            </w:r>
          </w:p>
        </w:tc>
      </w:tr>
      <w:tr w:rsidR="00DF7613">
        <w:trPr>
          <w:trHeight w:val="467"/>
        </w:trPr>
        <w:tc>
          <w:tcPr>
            <w:tcW w:w="2862" w:type="dxa"/>
            <w:vMerge w:val="restart"/>
            <w:shd w:val="clear" w:color="auto" w:fill="auto"/>
          </w:tcPr>
          <w:p w:rsidR="00DF7613" w:rsidRDefault="002215D5">
            <w:pPr>
              <w:pStyle w:val="TableParagraph"/>
              <w:ind w:left="111"/>
              <w:jc w:val="center"/>
              <w:rPr>
                <w:sz w:val="21"/>
              </w:rPr>
            </w:pPr>
            <w:r>
              <w:rPr>
                <w:sz w:val="21"/>
              </w:rPr>
              <w:t xml:space="preserve"> </w:t>
            </w:r>
          </w:p>
          <w:p w:rsidR="00DF7613" w:rsidRDefault="00DF7613">
            <w:pPr>
              <w:pStyle w:val="TableParagraph"/>
              <w:spacing w:before="7"/>
              <w:rPr>
                <w:b/>
                <w:sz w:val="15"/>
              </w:rPr>
            </w:pPr>
          </w:p>
          <w:p w:rsidR="00DF7613" w:rsidRDefault="002215D5">
            <w:pPr>
              <w:pStyle w:val="TableParagraph"/>
              <w:spacing w:before="0"/>
              <w:ind w:left="786" w:right="672"/>
              <w:jc w:val="center"/>
              <w:rPr>
                <w:sz w:val="21"/>
              </w:rPr>
            </w:pPr>
            <w:r>
              <w:rPr>
                <w:sz w:val="21"/>
              </w:rPr>
              <w:t xml:space="preserve">φ61.8×125 </w:t>
            </w:r>
          </w:p>
        </w:tc>
        <w:tc>
          <w:tcPr>
            <w:tcW w:w="2768" w:type="dxa"/>
            <w:shd w:val="clear" w:color="auto" w:fill="auto"/>
          </w:tcPr>
          <w:p w:rsidR="00DF7613" w:rsidRDefault="002215D5">
            <w:pPr>
              <w:pStyle w:val="TableParagraph"/>
              <w:ind w:left="786" w:right="672"/>
              <w:jc w:val="center"/>
              <w:rPr>
                <w:sz w:val="21"/>
              </w:rPr>
            </w:pPr>
            <w:r>
              <w:rPr>
                <w:sz w:val="21"/>
              </w:rPr>
              <w:t>0</w:t>
            </w:r>
            <w:r>
              <w:rPr>
                <w:sz w:val="21"/>
              </w:rPr>
              <w:t>～</w:t>
            </w:r>
            <w:r>
              <w:rPr>
                <w:sz w:val="21"/>
              </w:rPr>
              <w:t xml:space="preserve">1.0 </w:t>
            </w:r>
          </w:p>
        </w:tc>
        <w:tc>
          <w:tcPr>
            <w:tcW w:w="2763" w:type="dxa"/>
            <w:shd w:val="clear" w:color="auto" w:fill="auto"/>
          </w:tcPr>
          <w:p w:rsidR="00DF7613" w:rsidRDefault="002215D5">
            <w:pPr>
              <w:pStyle w:val="TableParagraph"/>
              <w:ind w:left="830" w:right="724"/>
              <w:jc w:val="center"/>
              <w:rPr>
                <w:sz w:val="21"/>
              </w:rPr>
            </w:pPr>
            <w:r>
              <w:rPr>
                <w:sz w:val="21"/>
              </w:rPr>
              <w:t xml:space="preserve">30 </w:t>
            </w:r>
          </w:p>
        </w:tc>
      </w:tr>
      <w:tr w:rsidR="00DF7613">
        <w:trPr>
          <w:trHeight w:val="467"/>
        </w:trPr>
        <w:tc>
          <w:tcPr>
            <w:tcW w:w="2862" w:type="dxa"/>
            <w:vMerge/>
            <w:shd w:val="clear" w:color="auto" w:fill="auto"/>
          </w:tcPr>
          <w:p w:rsidR="00DF7613" w:rsidRDefault="00DF7613">
            <w:pPr>
              <w:rPr>
                <w:sz w:val="2"/>
                <w:szCs w:val="2"/>
              </w:rPr>
            </w:pPr>
          </w:p>
        </w:tc>
        <w:tc>
          <w:tcPr>
            <w:tcW w:w="2768" w:type="dxa"/>
            <w:shd w:val="clear" w:color="auto" w:fill="auto"/>
          </w:tcPr>
          <w:p w:rsidR="00DF7613" w:rsidRDefault="002215D5">
            <w:pPr>
              <w:pStyle w:val="TableParagraph"/>
              <w:ind w:left="786" w:right="672"/>
              <w:jc w:val="center"/>
              <w:rPr>
                <w:sz w:val="21"/>
              </w:rPr>
            </w:pPr>
            <w:r>
              <w:rPr>
                <w:sz w:val="21"/>
              </w:rPr>
              <w:t>0</w:t>
            </w:r>
            <w:r>
              <w:rPr>
                <w:sz w:val="21"/>
              </w:rPr>
              <w:t>～</w:t>
            </w:r>
            <w:r>
              <w:rPr>
                <w:sz w:val="21"/>
              </w:rPr>
              <w:t xml:space="preserve">2.0 </w:t>
            </w:r>
          </w:p>
        </w:tc>
        <w:tc>
          <w:tcPr>
            <w:tcW w:w="2763" w:type="dxa"/>
            <w:shd w:val="clear" w:color="auto" w:fill="auto"/>
          </w:tcPr>
          <w:p w:rsidR="00DF7613" w:rsidRDefault="002215D5">
            <w:pPr>
              <w:pStyle w:val="TableParagraph"/>
              <w:ind w:left="830" w:right="724"/>
              <w:jc w:val="center"/>
              <w:rPr>
                <w:sz w:val="21"/>
              </w:rPr>
            </w:pPr>
            <w:r>
              <w:rPr>
                <w:sz w:val="21"/>
              </w:rPr>
              <w:t xml:space="preserve">60 </w:t>
            </w:r>
          </w:p>
        </w:tc>
      </w:tr>
      <w:tr w:rsidR="00DF7613">
        <w:trPr>
          <w:trHeight w:val="470"/>
        </w:trPr>
        <w:tc>
          <w:tcPr>
            <w:tcW w:w="2862" w:type="dxa"/>
            <w:vMerge/>
            <w:shd w:val="clear" w:color="auto" w:fill="auto"/>
          </w:tcPr>
          <w:p w:rsidR="00DF7613" w:rsidRDefault="00DF7613">
            <w:pPr>
              <w:rPr>
                <w:sz w:val="2"/>
                <w:szCs w:val="2"/>
              </w:rPr>
            </w:pPr>
          </w:p>
        </w:tc>
        <w:tc>
          <w:tcPr>
            <w:tcW w:w="2768" w:type="dxa"/>
            <w:shd w:val="clear" w:color="auto" w:fill="auto"/>
          </w:tcPr>
          <w:p w:rsidR="00DF7613" w:rsidRDefault="002215D5">
            <w:pPr>
              <w:pStyle w:val="TableParagraph"/>
              <w:spacing w:before="102"/>
              <w:ind w:left="786" w:right="672"/>
              <w:jc w:val="center"/>
              <w:rPr>
                <w:sz w:val="21"/>
              </w:rPr>
            </w:pPr>
            <w:r>
              <w:rPr>
                <w:sz w:val="21"/>
              </w:rPr>
              <w:t>0</w:t>
            </w:r>
            <w:r>
              <w:rPr>
                <w:sz w:val="21"/>
              </w:rPr>
              <w:t>～</w:t>
            </w:r>
            <w:r>
              <w:rPr>
                <w:sz w:val="21"/>
              </w:rPr>
              <w:t xml:space="preserve">6.0 </w:t>
            </w:r>
          </w:p>
        </w:tc>
        <w:tc>
          <w:tcPr>
            <w:tcW w:w="2763" w:type="dxa"/>
            <w:shd w:val="clear" w:color="auto" w:fill="auto"/>
          </w:tcPr>
          <w:p w:rsidR="00DF7613" w:rsidRDefault="002215D5">
            <w:pPr>
              <w:pStyle w:val="TableParagraph"/>
              <w:spacing w:before="102"/>
              <w:ind w:left="833" w:right="724"/>
              <w:jc w:val="center"/>
              <w:rPr>
                <w:sz w:val="21"/>
              </w:rPr>
            </w:pPr>
            <w:r>
              <w:rPr>
                <w:sz w:val="21"/>
              </w:rPr>
              <w:t xml:space="preserve">100 </w:t>
            </w:r>
          </w:p>
        </w:tc>
      </w:tr>
      <w:tr w:rsidR="00DF7613">
        <w:trPr>
          <w:trHeight w:val="467"/>
        </w:trPr>
        <w:tc>
          <w:tcPr>
            <w:tcW w:w="2862" w:type="dxa"/>
            <w:vMerge w:val="restart"/>
            <w:shd w:val="clear" w:color="auto" w:fill="auto"/>
          </w:tcPr>
          <w:p w:rsidR="00DF7613" w:rsidRDefault="002215D5">
            <w:pPr>
              <w:pStyle w:val="TableParagraph"/>
              <w:ind w:left="111"/>
              <w:jc w:val="center"/>
              <w:rPr>
                <w:sz w:val="21"/>
              </w:rPr>
            </w:pPr>
            <w:r>
              <w:rPr>
                <w:sz w:val="21"/>
              </w:rPr>
              <w:t xml:space="preserve"> </w:t>
            </w:r>
          </w:p>
          <w:p w:rsidR="00DF7613" w:rsidRDefault="00DF7613">
            <w:pPr>
              <w:pStyle w:val="TableParagraph"/>
              <w:spacing w:before="7"/>
              <w:rPr>
                <w:b/>
                <w:sz w:val="15"/>
              </w:rPr>
            </w:pPr>
          </w:p>
          <w:p w:rsidR="00DF7613" w:rsidRDefault="002215D5">
            <w:pPr>
              <w:pStyle w:val="TableParagraph"/>
              <w:spacing w:before="0"/>
              <w:ind w:left="783" w:right="672"/>
              <w:jc w:val="center"/>
              <w:rPr>
                <w:sz w:val="21"/>
              </w:rPr>
            </w:pPr>
            <w:r>
              <w:rPr>
                <w:sz w:val="21"/>
              </w:rPr>
              <w:t xml:space="preserve">φ101×200 </w:t>
            </w:r>
          </w:p>
        </w:tc>
        <w:tc>
          <w:tcPr>
            <w:tcW w:w="2768" w:type="dxa"/>
            <w:shd w:val="clear" w:color="auto" w:fill="auto"/>
          </w:tcPr>
          <w:p w:rsidR="00DF7613" w:rsidRDefault="002215D5">
            <w:pPr>
              <w:pStyle w:val="TableParagraph"/>
              <w:ind w:left="786" w:right="672"/>
              <w:jc w:val="center"/>
              <w:rPr>
                <w:sz w:val="21"/>
              </w:rPr>
            </w:pPr>
            <w:r>
              <w:rPr>
                <w:sz w:val="21"/>
              </w:rPr>
              <w:t>0</w:t>
            </w:r>
            <w:r>
              <w:rPr>
                <w:sz w:val="21"/>
              </w:rPr>
              <w:t>～</w:t>
            </w:r>
            <w:r>
              <w:rPr>
                <w:sz w:val="21"/>
              </w:rPr>
              <w:t xml:space="preserve">1.0 </w:t>
            </w:r>
          </w:p>
        </w:tc>
        <w:tc>
          <w:tcPr>
            <w:tcW w:w="2763" w:type="dxa"/>
            <w:shd w:val="clear" w:color="auto" w:fill="auto"/>
          </w:tcPr>
          <w:p w:rsidR="00DF7613" w:rsidRDefault="002215D5">
            <w:pPr>
              <w:pStyle w:val="TableParagraph"/>
              <w:ind w:left="830" w:right="724"/>
              <w:jc w:val="center"/>
              <w:rPr>
                <w:sz w:val="21"/>
              </w:rPr>
            </w:pPr>
            <w:r>
              <w:rPr>
                <w:sz w:val="21"/>
              </w:rPr>
              <w:t xml:space="preserve">60 </w:t>
            </w:r>
          </w:p>
        </w:tc>
      </w:tr>
      <w:tr w:rsidR="00DF7613">
        <w:trPr>
          <w:trHeight w:val="481"/>
        </w:trPr>
        <w:tc>
          <w:tcPr>
            <w:tcW w:w="2862" w:type="dxa"/>
            <w:vMerge/>
            <w:shd w:val="clear" w:color="auto" w:fill="auto"/>
          </w:tcPr>
          <w:p w:rsidR="00DF7613" w:rsidRDefault="00DF7613">
            <w:pPr>
              <w:rPr>
                <w:sz w:val="2"/>
                <w:szCs w:val="2"/>
              </w:rPr>
            </w:pPr>
          </w:p>
        </w:tc>
        <w:tc>
          <w:tcPr>
            <w:tcW w:w="2768" w:type="dxa"/>
            <w:shd w:val="clear" w:color="auto" w:fill="auto"/>
          </w:tcPr>
          <w:p w:rsidR="00DF7613" w:rsidRDefault="002215D5">
            <w:pPr>
              <w:pStyle w:val="TableParagraph"/>
              <w:ind w:left="786" w:right="672"/>
              <w:jc w:val="center"/>
              <w:rPr>
                <w:sz w:val="21"/>
              </w:rPr>
            </w:pPr>
            <w:r>
              <w:rPr>
                <w:sz w:val="21"/>
              </w:rPr>
              <w:t>0</w:t>
            </w:r>
            <w:r>
              <w:rPr>
                <w:sz w:val="21"/>
              </w:rPr>
              <w:t>～</w:t>
            </w:r>
            <w:r>
              <w:rPr>
                <w:sz w:val="21"/>
              </w:rPr>
              <w:t xml:space="preserve">2.0 </w:t>
            </w:r>
          </w:p>
        </w:tc>
        <w:tc>
          <w:tcPr>
            <w:tcW w:w="2763" w:type="dxa"/>
            <w:shd w:val="clear" w:color="auto" w:fill="auto"/>
          </w:tcPr>
          <w:p w:rsidR="00DF7613" w:rsidRDefault="002215D5">
            <w:pPr>
              <w:pStyle w:val="TableParagraph"/>
              <w:ind w:left="833" w:right="724"/>
              <w:jc w:val="center"/>
              <w:rPr>
                <w:sz w:val="21"/>
              </w:rPr>
            </w:pPr>
            <w:r>
              <w:rPr>
                <w:sz w:val="21"/>
              </w:rPr>
              <w:t xml:space="preserve">100 </w:t>
            </w:r>
          </w:p>
        </w:tc>
      </w:tr>
      <w:tr w:rsidR="00DF7613">
        <w:trPr>
          <w:trHeight w:val="470"/>
        </w:trPr>
        <w:tc>
          <w:tcPr>
            <w:tcW w:w="2862" w:type="dxa"/>
            <w:vMerge/>
            <w:shd w:val="clear" w:color="auto" w:fill="auto"/>
          </w:tcPr>
          <w:p w:rsidR="00DF7613" w:rsidRDefault="00DF7613">
            <w:pPr>
              <w:rPr>
                <w:sz w:val="2"/>
                <w:szCs w:val="2"/>
              </w:rPr>
            </w:pPr>
          </w:p>
        </w:tc>
        <w:tc>
          <w:tcPr>
            <w:tcW w:w="2768" w:type="dxa"/>
            <w:shd w:val="clear" w:color="auto" w:fill="auto"/>
          </w:tcPr>
          <w:p w:rsidR="00DF7613" w:rsidRDefault="002215D5">
            <w:pPr>
              <w:pStyle w:val="TableParagraph"/>
              <w:ind w:left="786" w:right="672"/>
              <w:jc w:val="center"/>
              <w:rPr>
                <w:sz w:val="21"/>
              </w:rPr>
            </w:pPr>
            <w:r>
              <w:rPr>
                <w:sz w:val="21"/>
              </w:rPr>
              <w:t>0</w:t>
            </w:r>
            <w:r>
              <w:rPr>
                <w:sz w:val="21"/>
              </w:rPr>
              <w:t>～</w:t>
            </w:r>
            <w:r>
              <w:rPr>
                <w:sz w:val="21"/>
              </w:rPr>
              <w:t xml:space="preserve">6.0 </w:t>
            </w:r>
          </w:p>
        </w:tc>
        <w:tc>
          <w:tcPr>
            <w:tcW w:w="2763" w:type="dxa"/>
            <w:shd w:val="clear" w:color="auto" w:fill="auto"/>
          </w:tcPr>
          <w:p w:rsidR="00DF7613" w:rsidRDefault="002215D5">
            <w:pPr>
              <w:pStyle w:val="TableParagraph"/>
              <w:ind w:left="833" w:right="724"/>
              <w:jc w:val="center"/>
              <w:rPr>
                <w:sz w:val="21"/>
              </w:rPr>
            </w:pPr>
            <w:r>
              <w:rPr>
                <w:sz w:val="21"/>
              </w:rPr>
              <w:t xml:space="preserve">300 </w:t>
            </w:r>
          </w:p>
        </w:tc>
      </w:tr>
    </w:tbl>
    <w:p w:rsidR="00DF7613" w:rsidRDefault="00DF7613">
      <w:pPr>
        <w:pStyle w:val="affffe"/>
        <w:ind w:firstLine="420"/>
      </w:pPr>
    </w:p>
    <w:p w:rsidR="00DF7613" w:rsidRDefault="002215D5">
      <w:pPr>
        <w:pStyle w:val="affffffffa"/>
        <w:ind w:left="0"/>
      </w:pPr>
      <w:r>
        <w:rPr>
          <w:rFonts w:hint="eastAsia"/>
        </w:rPr>
        <w:t>试验机加荷装置主要规格应符合表</w:t>
      </w:r>
      <w:r>
        <w:rPr>
          <w:rFonts w:hint="eastAsia"/>
        </w:rPr>
        <w:t xml:space="preserve"> 3 </w:t>
      </w:r>
      <w:r>
        <w:rPr>
          <w:rFonts w:hint="eastAsia"/>
        </w:rPr>
        <w:t>规定。</w:t>
      </w:r>
    </w:p>
    <w:p w:rsidR="00DF7613" w:rsidRDefault="002215D5">
      <w:pPr>
        <w:pStyle w:val="aff2"/>
        <w:spacing w:before="120" w:after="120"/>
      </w:pPr>
      <w:r>
        <w:t>试验机加荷装置主要规格</w:t>
      </w:r>
    </w:p>
    <w:tbl>
      <w:tblPr>
        <w:tblW w:w="0" w:type="auto"/>
        <w:tblInd w:w="41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1"/>
        <w:gridCol w:w="1842"/>
        <w:gridCol w:w="2410"/>
        <w:gridCol w:w="2438"/>
      </w:tblGrid>
      <w:tr w:rsidR="00DF7613">
        <w:trPr>
          <w:trHeight w:val="935"/>
        </w:trPr>
        <w:tc>
          <w:tcPr>
            <w:tcW w:w="1701" w:type="dxa"/>
            <w:shd w:val="clear" w:color="auto" w:fill="auto"/>
            <w:vAlign w:val="center"/>
          </w:tcPr>
          <w:p w:rsidR="00DF7613" w:rsidRDefault="002215D5">
            <w:pPr>
              <w:pStyle w:val="TableParagraph"/>
              <w:spacing w:before="1"/>
              <w:jc w:val="center"/>
              <w:rPr>
                <w:sz w:val="21"/>
              </w:rPr>
            </w:pPr>
            <w:r>
              <w:rPr>
                <w:sz w:val="21"/>
              </w:rPr>
              <w:t>轴向负荷</w:t>
            </w:r>
          </w:p>
          <w:p w:rsidR="00DF7613" w:rsidRDefault="002215D5">
            <w:pPr>
              <w:pStyle w:val="TableParagraph"/>
              <w:spacing w:before="1"/>
              <w:jc w:val="center"/>
              <w:rPr>
                <w:sz w:val="21"/>
              </w:rPr>
            </w:pPr>
            <w:r>
              <w:rPr>
                <w:sz w:val="21"/>
              </w:rPr>
              <w:t>kN</w:t>
            </w:r>
          </w:p>
        </w:tc>
        <w:tc>
          <w:tcPr>
            <w:tcW w:w="1842" w:type="dxa"/>
            <w:shd w:val="clear" w:color="auto" w:fill="auto"/>
            <w:vAlign w:val="center"/>
          </w:tcPr>
          <w:p w:rsidR="00DF7613" w:rsidRDefault="002215D5">
            <w:pPr>
              <w:pStyle w:val="TableParagraph"/>
              <w:spacing w:before="1"/>
              <w:ind w:left="216"/>
              <w:jc w:val="center"/>
              <w:rPr>
                <w:sz w:val="21"/>
              </w:rPr>
            </w:pPr>
            <w:r>
              <w:rPr>
                <w:sz w:val="21"/>
              </w:rPr>
              <w:t>升降板行程</w:t>
            </w:r>
          </w:p>
          <w:p w:rsidR="00DF7613" w:rsidRDefault="002215D5">
            <w:pPr>
              <w:pStyle w:val="TableParagraph"/>
              <w:spacing w:before="1"/>
              <w:ind w:left="216"/>
              <w:jc w:val="center"/>
              <w:rPr>
                <w:sz w:val="21"/>
              </w:rPr>
            </w:pPr>
            <w:r>
              <w:rPr>
                <w:sz w:val="21"/>
              </w:rPr>
              <w:t>mm</w:t>
            </w:r>
          </w:p>
        </w:tc>
        <w:tc>
          <w:tcPr>
            <w:tcW w:w="2410" w:type="dxa"/>
            <w:shd w:val="clear" w:color="auto" w:fill="auto"/>
            <w:vAlign w:val="center"/>
          </w:tcPr>
          <w:p w:rsidR="00DF7613" w:rsidRDefault="002215D5">
            <w:pPr>
              <w:pStyle w:val="TableParagraph"/>
              <w:spacing w:before="89"/>
              <w:jc w:val="center"/>
              <w:rPr>
                <w:spacing w:val="-11"/>
                <w:sz w:val="21"/>
              </w:rPr>
            </w:pPr>
            <w:r>
              <w:rPr>
                <w:spacing w:val="-11"/>
                <w:sz w:val="21"/>
              </w:rPr>
              <w:t>变速范围</w:t>
            </w:r>
          </w:p>
          <w:p w:rsidR="00DF7613" w:rsidRDefault="002215D5">
            <w:pPr>
              <w:pStyle w:val="TableParagraph"/>
              <w:spacing w:before="89"/>
              <w:jc w:val="center"/>
              <w:rPr>
                <w:sz w:val="21"/>
              </w:rPr>
            </w:pPr>
            <w:r>
              <w:rPr>
                <w:sz w:val="21"/>
              </w:rPr>
              <w:t>mm/min</w:t>
            </w:r>
          </w:p>
        </w:tc>
        <w:tc>
          <w:tcPr>
            <w:tcW w:w="2438" w:type="dxa"/>
            <w:shd w:val="clear" w:color="auto" w:fill="auto"/>
            <w:vAlign w:val="center"/>
          </w:tcPr>
          <w:p w:rsidR="00DF7613" w:rsidRDefault="002215D5">
            <w:pPr>
              <w:pStyle w:val="TableParagraph"/>
              <w:ind w:left="120"/>
              <w:jc w:val="center"/>
              <w:rPr>
                <w:sz w:val="21"/>
              </w:rPr>
            </w:pPr>
            <w:r>
              <w:rPr>
                <w:sz w:val="21"/>
              </w:rPr>
              <w:t>负荷计量仪表的规格及测量范围</w:t>
            </w:r>
          </w:p>
          <w:p w:rsidR="00DF7613" w:rsidRDefault="002215D5">
            <w:pPr>
              <w:pStyle w:val="TableParagraph"/>
              <w:ind w:left="120"/>
              <w:jc w:val="center"/>
              <w:rPr>
                <w:sz w:val="21"/>
              </w:rPr>
            </w:pPr>
            <w:r>
              <w:rPr>
                <w:sz w:val="21"/>
              </w:rPr>
              <w:t>kN</w:t>
            </w:r>
          </w:p>
        </w:tc>
      </w:tr>
      <w:tr w:rsidR="00DF7613">
        <w:trPr>
          <w:trHeight w:val="467"/>
        </w:trPr>
        <w:tc>
          <w:tcPr>
            <w:tcW w:w="1701" w:type="dxa"/>
            <w:shd w:val="clear" w:color="auto" w:fill="auto"/>
          </w:tcPr>
          <w:p w:rsidR="00DF7613" w:rsidRDefault="002215D5">
            <w:pPr>
              <w:pStyle w:val="TableParagraph"/>
              <w:ind w:left="759" w:right="644"/>
              <w:jc w:val="center"/>
              <w:rPr>
                <w:sz w:val="21"/>
              </w:rPr>
            </w:pPr>
            <w:r>
              <w:rPr>
                <w:sz w:val="21"/>
              </w:rPr>
              <w:t xml:space="preserve">10 </w:t>
            </w:r>
          </w:p>
        </w:tc>
        <w:tc>
          <w:tcPr>
            <w:tcW w:w="1842" w:type="dxa"/>
            <w:vMerge w:val="restart"/>
            <w:shd w:val="clear" w:color="auto" w:fill="auto"/>
            <w:vAlign w:val="center"/>
          </w:tcPr>
          <w:p w:rsidR="00DF7613" w:rsidRDefault="002215D5">
            <w:pPr>
              <w:pStyle w:val="TableParagraph"/>
              <w:spacing w:before="1"/>
              <w:ind w:firstLineChars="300" w:firstLine="630"/>
              <w:jc w:val="both"/>
              <w:rPr>
                <w:sz w:val="21"/>
              </w:rPr>
            </w:pPr>
            <w:r>
              <w:rPr>
                <w:sz w:val="21"/>
              </w:rPr>
              <w:t>0</w:t>
            </w:r>
            <w:r>
              <w:rPr>
                <w:sz w:val="21"/>
              </w:rPr>
              <w:t>～</w:t>
            </w:r>
            <w:r>
              <w:rPr>
                <w:sz w:val="21"/>
              </w:rPr>
              <w:t>100</w:t>
            </w:r>
          </w:p>
        </w:tc>
        <w:tc>
          <w:tcPr>
            <w:tcW w:w="2410" w:type="dxa"/>
            <w:vMerge w:val="restart"/>
            <w:shd w:val="clear" w:color="auto" w:fill="auto"/>
          </w:tcPr>
          <w:p w:rsidR="00DF7613" w:rsidRDefault="00DF7613">
            <w:pPr>
              <w:pStyle w:val="TableParagraph"/>
              <w:spacing w:before="3"/>
              <w:rPr>
                <w:b/>
                <w:sz w:val="26"/>
              </w:rPr>
            </w:pPr>
          </w:p>
          <w:p w:rsidR="00DF7613" w:rsidRDefault="00DF7613">
            <w:pPr>
              <w:pStyle w:val="TableParagraph"/>
              <w:spacing w:before="1"/>
              <w:ind w:left="350"/>
              <w:rPr>
                <w:sz w:val="21"/>
              </w:rPr>
            </w:pPr>
          </w:p>
          <w:p w:rsidR="00DF7613" w:rsidRDefault="00DF7613">
            <w:pPr>
              <w:pStyle w:val="TableParagraph"/>
              <w:spacing w:before="1"/>
              <w:ind w:left="350"/>
              <w:rPr>
                <w:sz w:val="21"/>
              </w:rPr>
            </w:pPr>
          </w:p>
          <w:p w:rsidR="00DF7613" w:rsidRDefault="00DF7613">
            <w:pPr>
              <w:pStyle w:val="TableParagraph"/>
              <w:spacing w:before="1"/>
              <w:ind w:left="350"/>
              <w:rPr>
                <w:sz w:val="21"/>
              </w:rPr>
            </w:pPr>
          </w:p>
          <w:p w:rsidR="00DF7613" w:rsidRDefault="002215D5">
            <w:pPr>
              <w:pStyle w:val="TableParagraph"/>
              <w:spacing w:before="1"/>
              <w:ind w:left="350"/>
              <w:rPr>
                <w:sz w:val="21"/>
              </w:rPr>
            </w:pPr>
            <w:r>
              <w:rPr>
                <w:sz w:val="21"/>
              </w:rPr>
              <w:t>0.002 4</w:t>
            </w:r>
            <w:r>
              <w:rPr>
                <w:sz w:val="21"/>
              </w:rPr>
              <w:t>～</w:t>
            </w:r>
            <w:r>
              <w:rPr>
                <w:sz w:val="21"/>
              </w:rPr>
              <w:t xml:space="preserve">4.5 </w:t>
            </w:r>
          </w:p>
        </w:tc>
        <w:tc>
          <w:tcPr>
            <w:tcW w:w="2438" w:type="dxa"/>
            <w:vMerge w:val="restart"/>
            <w:shd w:val="clear" w:color="auto" w:fill="auto"/>
          </w:tcPr>
          <w:p w:rsidR="00DF7613" w:rsidRDefault="002215D5">
            <w:pPr>
              <w:pStyle w:val="TableParagraph"/>
              <w:spacing w:before="27"/>
              <w:ind w:left="471" w:right="460"/>
              <w:jc w:val="center"/>
              <w:rPr>
                <w:rFonts w:ascii="Times New Roman" w:eastAsia="Times New Roman"/>
                <w:sz w:val="21"/>
              </w:rPr>
            </w:pPr>
            <w:r>
              <w:rPr>
                <w:rFonts w:ascii="Times New Roman" w:eastAsia="Times New Roman"/>
                <w:sz w:val="21"/>
              </w:rPr>
              <w:t>0</w:t>
            </w:r>
            <w:r>
              <w:rPr>
                <w:sz w:val="21"/>
              </w:rPr>
              <w:t>～</w:t>
            </w:r>
            <w:r>
              <w:rPr>
                <w:rFonts w:ascii="Times New Roman" w:eastAsia="Times New Roman"/>
                <w:sz w:val="21"/>
              </w:rPr>
              <w:t>1.0</w:t>
            </w:r>
          </w:p>
          <w:p w:rsidR="00DF7613" w:rsidRDefault="002215D5">
            <w:pPr>
              <w:pStyle w:val="TableParagraph"/>
              <w:spacing w:before="43"/>
              <w:ind w:left="471" w:right="460"/>
              <w:jc w:val="center"/>
              <w:rPr>
                <w:rFonts w:ascii="Times New Roman" w:eastAsia="Times New Roman"/>
                <w:sz w:val="21"/>
              </w:rPr>
            </w:pPr>
            <w:r>
              <w:rPr>
                <w:rFonts w:ascii="Times New Roman" w:eastAsia="Times New Roman"/>
                <w:sz w:val="21"/>
              </w:rPr>
              <w:t>0</w:t>
            </w:r>
            <w:r>
              <w:rPr>
                <w:sz w:val="21"/>
              </w:rPr>
              <w:t>～</w:t>
            </w:r>
            <w:r>
              <w:rPr>
                <w:rFonts w:ascii="Times New Roman" w:eastAsia="Times New Roman"/>
                <w:sz w:val="21"/>
              </w:rPr>
              <w:t>3.0</w:t>
            </w:r>
          </w:p>
          <w:p w:rsidR="00DF7613" w:rsidRDefault="002215D5">
            <w:pPr>
              <w:pStyle w:val="TableParagraph"/>
              <w:spacing w:before="43"/>
              <w:ind w:left="471" w:right="460"/>
              <w:jc w:val="center"/>
              <w:rPr>
                <w:rFonts w:ascii="Times New Roman" w:eastAsia="Times New Roman"/>
                <w:sz w:val="21"/>
              </w:rPr>
            </w:pPr>
            <w:r>
              <w:rPr>
                <w:rFonts w:ascii="Times New Roman" w:eastAsia="Times New Roman"/>
                <w:sz w:val="21"/>
              </w:rPr>
              <w:t>0</w:t>
            </w:r>
            <w:r>
              <w:rPr>
                <w:sz w:val="21"/>
              </w:rPr>
              <w:t>～</w:t>
            </w:r>
            <w:r>
              <w:rPr>
                <w:rFonts w:ascii="Times New Roman" w:eastAsia="Times New Roman"/>
                <w:sz w:val="21"/>
              </w:rPr>
              <w:t>6.0</w:t>
            </w:r>
          </w:p>
          <w:p w:rsidR="00DF7613" w:rsidRDefault="002215D5">
            <w:pPr>
              <w:pStyle w:val="TableParagraph"/>
              <w:spacing w:before="23"/>
              <w:ind w:left="1042"/>
              <w:rPr>
                <w:rFonts w:ascii="Times New Roman" w:eastAsia="Times New Roman"/>
                <w:sz w:val="21"/>
              </w:rPr>
            </w:pPr>
            <w:r>
              <w:rPr>
                <w:rFonts w:ascii="Times New Roman" w:eastAsia="Times New Roman"/>
                <w:sz w:val="21"/>
              </w:rPr>
              <w:t>0</w:t>
            </w:r>
            <w:r>
              <w:rPr>
                <w:sz w:val="21"/>
              </w:rPr>
              <w:t>～</w:t>
            </w:r>
            <w:r>
              <w:rPr>
                <w:rFonts w:ascii="Times New Roman" w:eastAsia="Times New Roman"/>
                <w:sz w:val="21"/>
              </w:rPr>
              <w:t>10.0</w:t>
            </w:r>
          </w:p>
          <w:p w:rsidR="00DF7613" w:rsidRDefault="002215D5">
            <w:pPr>
              <w:pStyle w:val="TableParagraph"/>
              <w:spacing w:before="43"/>
              <w:ind w:left="1042"/>
              <w:rPr>
                <w:rFonts w:ascii="Times New Roman" w:eastAsia="Times New Roman"/>
                <w:sz w:val="21"/>
              </w:rPr>
            </w:pPr>
            <w:r>
              <w:rPr>
                <w:rFonts w:ascii="Times New Roman" w:eastAsia="Times New Roman"/>
                <w:sz w:val="21"/>
              </w:rPr>
              <w:t>0</w:t>
            </w:r>
            <w:r>
              <w:rPr>
                <w:sz w:val="21"/>
              </w:rPr>
              <w:t>～</w:t>
            </w:r>
            <w:r>
              <w:rPr>
                <w:rFonts w:ascii="Times New Roman" w:eastAsia="Times New Roman"/>
                <w:sz w:val="21"/>
              </w:rPr>
              <w:t>30.0</w:t>
            </w:r>
          </w:p>
          <w:p w:rsidR="00DF7613" w:rsidRDefault="002215D5">
            <w:pPr>
              <w:pStyle w:val="TableParagraph"/>
              <w:spacing w:before="43"/>
              <w:ind w:left="1042"/>
              <w:rPr>
                <w:rFonts w:ascii="Times New Roman" w:eastAsia="Times New Roman"/>
                <w:sz w:val="21"/>
              </w:rPr>
            </w:pPr>
            <w:r>
              <w:rPr>
                <w:rFonts w:ascii="Times New Roman" w:eastAsia="Times New Roman"/>
                <w:sz w:val="21"/>
              </w:rPr>
              <w:t>0</w:t>
            </w:r>
            <w:r>
              <w:rPr>
                <w:sz w:val="21"/>
              </w:rPr>
              <w:t>～</w:t>
            </w:r>
            <w:r>
              <w:rPr>
                <w:rFonts w:ascii="Times New Roman" w:eastAsia="Times New Roman"/>
                <w:sz w:val="21"/>
              </w:rPr>
              <w:t>60.0</w:t>
            </w:r>
          </w:p>
          <w:p w:rsidR="00DF7613" w:rsidRDefault="002215D5">
            <w:pPr>
              <w:pStyle w:val="TableParagraph"/>
              <w:spacing w:before="43"/>
              <w:ind w:left="1066"/>
              <w:rPr>
                <w:rFonts w:ascii="Times New Roman" w:eastAsia="Times New Roman"/>
                <w:sz w:val="21"/>
              </w:rPr>
            </w:pPr>
            <w:r>
              <w:rPr>
                <w:rFonts w:ascii="Times New Roman" w:eastAsia="Times New Roman"/>
                <w:sz w:val="21"/>
              </w:rPr>
              <w:t>0</w:t>
            </w:r>
            <w:r>
              <w:rPr>
                <w:sz w:val="21"/>
              </w:rPr>
              <w:t>～</w:t>
            </w:r>
            <w:r>
              <w:rPr>
                <w:rFonts w:ascii="Times New Roman" w:eastAsia="Times New Roman"/>
                <w:sz w:val="21"/>
              </w:rPr>
              <w:t>100</w:t>
            </w:r>
          </w:p>
          <w:p w:rsidR="00DF7613" w:rsidRDefault="002215D5">
            <w:pPr>
              <w:pStyle w:val="TableParagraph"/>
              <w:spacing w:before="43"/>
              <w:ind w:left="1066"/>
              <w:rPr>
                <w:sz w:val="21"/>
              </w:rPr>
            </w:pPr>
            <w:r>
              <w:rPr>
                <w:rFonts w:ascii="Times New Roman" w:eastAsia="Times New Roman"/>
                <w:sz w:val="21"/>
              </w:rPr>
              <w:t>0</w:t>
            </w:r>
            <w:r>
              <w:rPr>
                <w:sz w:val="21"/>
              </w:rPr>
              <w:t>～</w:t>
            </w:r>
            <w:r>
              <w:rPr>
                <w:rFonts w:ascii="Times New Roman" w:eastAsia="Times New Roman"/>
                <w:sz w:val="21"/>
              </w:rPr>
              <w:t>300</w:t>
            </w:r>
            <w:r>
              <w:rPr>
                <w:sz w:val="21"/>
              </w:rPr>
              <w:t xml:space="preserve"> </w:t>
            </w:r>
          </w:p>
        </w:tc>
      </w:tr>
      <w:tr w:rsidR="00DF7613">
        <w:trPr>
          <w:trHeight w:val="456"/>
        </w:trPr>
        <w:tc>
          <w:tcPr>
            <w:tcW w:w="1701" w:type="dxa"/>
            <w:shd w:val="clear" w:color="auto" w:fill="auto"/>
          </w:tcPr>
          <w:p w:rsidR="00DF7613" w:rsidRDefault="002215D5">
            <w:pPr>
              <w:pStyle w:val="TableParagraph"/>
              <w:ind w:left="759" w:right="644"/>
              <w:jc w:val="center"/>
              <w:rPr>
                <w:sz w:val="21"/>
              </w:rPr>
            </w:pPr>
            <w:r>
              <w:rPr>
                <w:sz w:val="21"/>
              </w:rPr>
              <w:t xml:space="preserve">30 </w:t>
            </w:r>
          </w:p>
        </w:tc>
        <w:tc>
          <w:tcPr>
            <w:tcW w:w="1842" w:type="dxa"/>
            <w:vMerge/>
            <w:shd w:val="clear" w:color="auto" w:fill="auto"/>
          </w:tcPr>
          <w:p w:rsidR="00DF7613" w:rsidRDefault="00DF7613">
            <w:pPr>
              <w:rPr>
                <w:sz w:val="2"/>
                <w:szCs w:val="2"/>
              </w:rPr>
            </w:pPr>
          </w:p>
        </w:tc>
        <w:tc>
          <w:tcPr>
            <w:tcW w:w="2410" w:type="dxa"/>
            <w:vMerge/>
            <w:shd w:val="clear" w:color="auto" w:fill="auto"/>
          </w:tcPr>
          <w:p w:rsidR="00DF7613" w:rsidRDefault="00DF7613">
            <w:pPr>
              <w:rPr>
                <w:sz w:val="2"/>
                <w:szCs w:val="2"/>
              </w:rPr>
            </w:pPr>
          </w:p>
        </w:tc>
        <w:tc>
          <w:tcPr>
            <w:tcW w:w="2438" w:type="dxa"/>
            <w:vMerge/>
            <w:shd w:val="clear" w:color="auto" w:fill="auto"/>
          </w:tcPr>
          <w:p w:rsidR="00DF7613" w:rsidRDefault="00DF7613">
            <w:pPr>
              <w:rPr>
                <w:sz w:val="2"/>
                <w:szCs w:val="2"/>
              </w:rPr>
            </w:pPr>
          </w:p>
        </w:tc>
      </w:tr>
      <w:tr w:rsidR="00DF7613">
        <w:trPr>
          <w:trHeight w:val="468"/>
        </w:trPr>
        <w:tc>
          <w:tcPr>
            <w:tcW w:w="1701" w:type="dxa"/>
            <w:shd w:val="clear" w:color="auto" w:fill="auto"/>
          </w:tcPr>
          <w:p w:rsidR="00DF7613" w:rsidRDefault="002215D5">
            <w:pPr>
              <w:pStyle w:val="TableParagraph"/>
              <w:spacing w:before="100"/>
              <w:ind w:left="759" w:right="644"/>
              <w:jc w:val="center"/>
              <w:rPr>
                <w:sz w:val="21"/>
              </w:rPr>
            </w:pPr>
            <w:r>
              <w:rPr>
                <w:sz w:val="21"/>
              </w:rPr>
              <w:t xml:space="preserve">60 </w:t>
            </w:r>
          </w:p>
        </w:tc>
        <w:tc>
          <w:tcPr>
            <w:tcW w:w="1842" w:type="dxa"/>
            <w:vMerge/>
            <w:shd w:val="clear" w:color="auto" w:fill="auto"/>
          </w:tcPr>
          <w:p w:rsidR="00DF7613" w:rsidRDefault="00DF7613">
            <w:pPr>
              <w:pStyle w:val="TableParagraph"/>
              <w:spacing w:before="134"/>
              <w:ind w:left="583"/>
              <w:rPr>
                <w:sz w:val="21"/>
              </w:rPr>
            </w:pPr>
          </w:p>
        </w:tc>
        <w:tc>
          <w:tcPr>
            <w:tcW w:w="2410" w:type="dxa"/>
            <w:vMerge/>
            <w:shd w:val="clear" w:color="auto" w:fill="auto"/>
          </w:tcPr>
          <w:p w:rsidR="00DF7613" w:rsidRDefault="00DF7613">
            <w:pPr>
              <w:pStyle w:val="TableParagraph"/>
              <w:spacing w:before="134"/>
              <w:ind w:left="350"/>
              <w:rPr>
                <w:sz w:val="21"/>
              </w:rPr>
            </w:pPr>
          </w:p>
        </w:tc>
        <w:tc>
          <w:tcPr>
            <w:tcW w:w="2438" w:type="dxa"/>
            <w:vMerge/>
            <w:shd w:val="clear" w:color="auto" w:fill="auto"/>
          </w:tcPr>
          <w:p w:rsidR="00DF7613" w:rsidRDefault="00DF7613">
            <w:pPr>
              <w:pStyle w:val="TableParagraph"/>
              <w:spacing w:before="43"/>
              <w:ind w:left="1066"/>
              <w:rPr>
                <w:sz w:val="21"/>
              </w:rPr>
            </w:pPr>
          </w:p>
        </w:tc>
      </w:tr>
      <w:tr w:rsidR="00DF7613">
        <w:trPr>
          <w:trHeight w:val="467"/>
        </w:trPr>
        <w:tc>
          <w:tcPr>
            <w:tcW w:w="1701" w:type="dxa"/>
            <w:shd w:val="clear" w:color="auto" w:fill="auto"/>
          </w:tcPr>
          <w:p w:rsidR="00DF7613" w:rsidRDefault="002215D5">
            <w:pPr>
              <w:pStyle w:val="TableParagraph"/>
              <w:ind w:left="759" w:right="647"/>
              <w:jc w:val="center"/>
              <w:rPr>
                <w:sz w:val="21"/>
              </w:rPr>
            </w:pPr>
            <w:r>
              <w:rPr>
                <w:sz w:val="21"/>
              </w:rPr>
              <w:t xml:space="preserve">100 </w:t>
            </w:r>
          </w:p>
        </w:tc>
        <w:tc>
          <w:tcPr>
            <w:tcW w:w="1842" w:type="dxa"/>
            <w:vMerge/>
            <w:shd w:val="clear" w:color="auto" w:fill="auto"/>
          </w:tcPr>
          <w:p w:rsidR="00DF7613" w:rsidRDefault="00DF7613">
            <w:pPr>
              <w:rPr>
                <w:sz w:val="2"/>
                <w:szCs w:val="2"/>
              </w:rPr>
            </w:pPr>
          </w:p>
        </w:tc>
        <w:tc>
          <w:tcPr>
            <w:tcW w:w="2410" w:type="dxa"/>
            <w:vMerge/>
            <w:shd w:val="clear" w:color="auto" w:fill="auto"/>
          </w:tcPr>
          <w:p w:rsidR="00DF7613" w:rsidRDefault="00DF7613">
            <w:pPr>
              <w:rPr>
                <w:sz w:val="2"/>
                <w:szCs w:val="2"/>
              </w:rPr>
            </w:pPr>
          </w:p>
        </w:tc>
        <w:tc>
          <w:tcPr>
            <w:tcW w:w="2438" w:type="dxa"/>
            <w:vMerge/>
            <w:shd w:val="clear" w:color="auto" w:fill="auto"/>
          </w:tcPr>
          <w:p w:rsidR="00DF7613" w:rsidRDefault="00DF7613">
            <w:pPr>
              <w:rPr>
                <w:sz w:val="2"/>
                <w:szCs w:val="2"/>
              </w:rPr>
            </w:pPr>
          </w:p>
        </w:tc>
      </w:tr>
      <w:tr w:rsidR="00DF7613">
        <w:trPr>
          <w:trHeight w:val="604"/>
        </w:trPr>
        <w:tc>
          <w:tcPr>
            <w:tcW w:w="1701" w:type="dxa"/>
            <w:shd w:val="clear" w:color="auto" w:fill="auto"/>
          </w:tcPr>
          <w:p w:rsidR="00DF7613" w:rsidRDefault="002215D5">
            <w:pPr>
              <w:pStyle w:val="TableParagraph"/>
              <w:spacing w:before="101"/>
              <w:ind w:left="759" w:right="647"/>
              <w:jc w:val="center"/>
              <w:rPr>
                <w:sz w:val="21"/>
              </w:rPr>
            </w:pPr>
            <w:r>
              <w:rPr>
                <w:sz w:val="21"/>
              </w:rPr>
              <w:t xml:space="preserve">300 </w:t>
            </w:r>
          </w:p>
        </w:tc>
        <w:tc>
          <w:tcPr>
            <w:tcW w:w="1842" w:type="dxa"/>
            <w:vMerge/>
            <w:shd w:val="clear" w:color="auto" w:fill="auto"/>
          </w:tcPr>
          <w:p w:rsidR="00DF7613" w:rsidRDefault="00DF7613">
            <w:pPr>
              <w:rPr>
                <w:sz w:val="2"/>
                <w:szCs w:val="2"/>
              </w:rPr>
            </w:pPr>
          </w:p>
        </w:tc>
        <w:tc>
          <w:tcPr>
            <w:tcW w:w="2410" w:type="dxa"/>
            <w:vMerge/>
            <w:shd w:val="clear" w:color="auto" w:fill="auto"/>
          </w:tcPr>
          <w:p w:rsidR="00DF7613" w:rsidRDefault="00DF7613">
            <w:pPr>
              <w:rPr>
                <w:sz w:val="2"/>
                <w:szCs w:val="2"/>
              </w:rPr>
            </w:pPr>
          </w:p>
        </w:tc>
        <w:tc>
          <w:tcPr>
            <w:tcW w:w="2438" w:type="dxa"/>
            <w:vMerge/>
            <w:shd w:val="clear" w:color="auto" w:fill="auto"/>
          </w:tcPr>
          <w:p w:rsidR="00DF7613" w:rsidRDefault="00DF7613">
            <w:pPr>
              <w:rPr>
                <w:sz w:val="2"/>
                <w:szCs w:val="2"/>
              </w:rPr>
            </w:pPr>
          </w:p>
        </w:tc>
      </w:tr>
      <w:tr w:rsidR="00DF7613">
        <w:trPr>
          <w:trHeight w:val="470"/>
        </w:trPr>
        <w:tc>
          <w:tcPr>
            <w:tcW w:w="8391" w:type="dxa"/>
            <w:gridSpan w:val="4"/>
            <w:shd w:val="clear" w:color="auto" w:fill="auto"/>
          </w:tcPr>
          <w:p w:rsidR="00DF7613" w:rsidRDefault="002215D5">
            <w:pPr>
              <w:pStyle w:val="TableParagraph"/>
              <w:spacing w:before="89"/>
              <w:ind w:left="107" w:firstLineChars="100" w:firstLine="110"/>
              <w:rPr>
                <w:sz w:val="21"/>
              </w:rPr>
            </w:pPr>
            <w:r>
              <w:rPr>
                <w:position w:val="11"/>
                <w:sz w:val="11"/>
              </w:rPr>
              <w:t>a</w:t>
            </w:r>
            <w:r>
              <w:rPr>
                <w:sz w:val="11"/>
              </w:rPr>
              <w:t xml:space="preserve"> </w:t>
            </w:r>
            <w:r>
              <w:rPr>
                <w:spacing w:val="-8"/>
                <w:sz w:val="21"/>
              </w:rPr>
              <w:t>变速范围为无级变速</w:t>
            </w:r>
            <w:r>
              <w:rPr>
                <w:spacing w:val="-9"/>
                <w:sz w:val="21"/>
              </w:rPr>
              <w:t>。</w:t>
            </w:r>
            <w:r>
              <w:rPr>
                <w:sz w:val="21"/>
              </w:rPr>
              <w:t xml:space="preserve"> </w:t>
            </w:r>
          </w:p>
        </w:tc>
      </w:tr>
    </w:tbl>
    <w:p w:rsidR="00DF7613" w:rsidRDefault="00DF7613">
      <w:pPr>
        <w:pStyle w:val="affffe"/>
        <w:ind w:firstLine="420"/>
      </w:pPr>
    </w:p>
    <w:p w:rsidR="00DF7613" w:rsidRDefault="002215D5">
      <w:pPr>
        <w:pStyle w:val="affffffffa"/>
        <w:ind w:left="0"/>
      </w:pPr>
      <w:r>
        <w:rPr>
          <w:rFonts w:hint="eastAsia"/>
        </w:rPr>
        <w:t>测量和控制系统由轴向负荷测量装置、轴向位移测量装置、孔隙压力测量装置、</w:t>
      </w:r>
      <w:proofErr w:type="gramStart"/>
      <w:r>
        <w:rPr>
          <w:rFonts w:hint="eastAsia"/>
        </w:rPr>
        <w:t>体变测量</w:t>
      </w:r>
      <w:proofErr w:type="gramEnd"/>
      <w:r>
        <w:rPr>
          <w:rFonts w:hint="eastAsia"/>
        </w:rPr>
        <w:t>装置、周围压力控制装置、反压力控制装置等组成，其主要规格应符合表</w:t>
      </w:r>
      <w:r>
        <w:rPr>
          <w:rFonts w:hint="eastAsia"/>
        </w:rPr>
        <w:t xml:space="preserve"> 4 </w:t>
      </w:r>
      <w:r>
        <w:rPr>
          <w:rFonts w:hint="eastAsia"/>
        </w:rPr>
        <w:t>规定。</w:t>
      </w:r>
    </w:p>
    <w:p w:rsidR="00DF7613" w:rsidRDefault="002215D5">
      <w:pPr>
        <w:pStyle w:val="aff2"/>
        <w:spacing w:before="120" w:after="120"/>
      </w:pPr>
      <w:r>
        <w:rPr>
          <w:rFonts w:hint="eastAsia"/>
        </w:rPr>
        <w:t>测量和控制系统主要规格</w:t>
      </w:r>
    </w:p>
    <w:tbl>
      <w:tblPr>
        <w:tblStyle w:val="affff1"/>
        <w:tblW w:w="8363" w:type="dxa"/>
        <w:tblInd w:w="41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417"/>
        <w:gridCol w:w="1276"/>
        <w:gridCol w:w="1276"/>
        <w:gridCol w:w="1275"/>
        <w:gridCol w:w="1560"/>
        <w:gridCol w:w="1559"/>
      </w:tblGrid>
      <w:tr w:rsidR="00DF7613">
        <w:trPr>
          <w:trHeight w:val="555"/>
        </w:trPr>
        <w:tc>
          <w:tcPr>
            <w:tcW w:w="1417" w:type="dxa"/>
            <w:shd w:val="clear" w:color="auto" w:fill="auto"/>
            <w:vAlign w:val="center"/>
          </w:tcPr>
          <w:p w:rsidR="00DF7613" w:rsidRDefault="002215D5">
            <w:pPr>
              <w:jc w:val="center"/>
              <w:rPr>
                <w:spacing w:val="-1"/>
              </w:rPr>
            </w:pPr>
            <w:r>
              <w:rPr>
                <w:spacing w:val="-1"/>
              </w:rPr>
              <w:t>试样尺寸</w:t>
            </w:r>
          </w:p>
          <w:p w:rsidR="00DF7613" w:rsidRDefault="002215D5">
            <w:pPr>
              <w:jc w:val="center"/>
            </w:pPr>
            <w:r>
              <w:t>mm</w:t>
            </w:r>
          </w:p>
        </w:tc>
        <w:tc>
          <w:tcPr>
            <w:tcW w:w="1276" w:type="dxa"/>
            <w:shd w:val="clear" w:color="auto" w:fill="auto"/>
            <w:vAlign w:val="center"/>
          </w:tcPr>
          <w:p w:rsidR="00DF7613" w:rsidRDefault="002215D5">
            <w:pPr>
              <w:jc w:val="center"/>
            </w:pPr>
            <w:r>
              <w:t>周围压力</w:t>
            </w:r>
          </w:p>
          <w:p w:rsidR="00DF7613" w:rsidRDefault="002215D5">
            <w:pPr>
              <w:jc w:val="center"/>
            </w:pPr>
            <w:proofErr w:type="spellStart"/>
            <w:r>
              <w:t>MPa</w:t>
            </w:r>
            <w:proofErr w:type="spellEnd"/>
          </w:p>
        </w:tc>
        <w:tc>
          <w:tcPr>
            <w:tcW w:w="1276" w:type="dxa"/>
            <w:shd w:val="clear" w:color="auto" w:fill="auto"/>
            <w:vAlign w:val="center"/>
          </w:tcPr>
          <w:p w:rsidR="00DF7613" w:rsidRDefault="002215D5">
            <w:pPr>
              <w:jc w:val="center"/>
            </w:pPr>
            <w:r>
              <w:t>反压力</w:t>
            </w:r>
          </w:p>
          <w:p w:rsidR="00DF7613" w:rsidRDefault="002215D5">
            <w:pPr>
              <w:jc w:val="center"/>
            </w:pPr>
            <w:proofErr w:type="spellStart"/>
            <w:r>
              <w:t>MPa</w:t>
            </w:r>
            <w:proofErr w:type="spellEnd"/>
          </w:p>
        </w:tc>
        <w:tc>
          <w:tcPr>
            <w:tcW w:w="1275" w:type="dxa"/>
            <w:shd w:val="clear" w:color="auto" w:fill="auto"/>
            <w:vAlign w:val="center"/>
          </w:tcPr>
          <w:p w:rsidR="00DF7613" w:rsidRDefault="002215D5">
            <w:pPr>
              <w:jc w:val="center"/>
            </w:pPr>
            <w:r>
              <w:t>孔隙压力</w:t>
            </w:r>
          </w:p>
          <w:p w:rsidR="00DF7613" w:rsidRDefault="002215D5">
            <w:pPr>
              <w:jc w:val="center"/>
            </w:pPr>
            <w:proofErr w:type="spellStart"/>
            <w:r>
              <w:t>MPa</w:t>
            </w:r>
            <w:proofErr w:type="spellEnd"/>
          </w:p>
        </w:tc>
        <w:tc>
          <w:tcPr>
            <w:tcW w:w="1560" w:type="dxa"/>
            <w:shd w:val="clear" w:color="auto" w:fill="auto"/>
            <w:vAlign w:val="center"/>
          </w:tcPr>
          <w:p w:rsidR="00DF7613" w:rsidRDefault="002215D5">
            <w:pPr>
              <w:jc w:val="center"/>
            </w:pPr>
            <w:r>
              <w:rPr>
                <w:rFonts w:hint="eastAsia"/>
              </w:rPr>
              <w:t>体积变化量</w:t>
            </w:r>
          </w:p>
          <w:p w:rsidR="00DF7613" w:rsidRDefault="002215D5">
            <w:pPr>
              <w:jc w:val="center"/>
            </w:pPr>
            <w:r>
              <w:t>cm</w:t>
            </w:r>
            <w:r>
              <w:rPr>
                <w:position w:val="11"/>
              </w:rPr>
              <w:t>3</w:t>
            </w:r>
          </w:p>
        </w:tc>
        <w:tc>
          <w:tcPr>
            <w:tcW w:w="1559" w:type="dxa"/>
            <w:shd w:val="clear" w:color="auto" w:fill="auto"/>
            <w:vAlign w:val="center"/>
          </w:tcPr>
          <w:p w:rsidR="00DF7613" w:rsidRDefault="002215D5">
            <w:pPr>
              <w:jc w:val="center"/>
              <w:rPr>
                <w:spacing w:val="-1"/>
              </w:rPr>
            </w:pPr>
            <w:r>
              <w:rPr>
                <w:spacing w:val="-1"/>
              </w:rPr>
              <w:t>轴向位移</w:t>
            </w:r>
          </w:p>
          <w:p w:rsidR="00DF7613" w:rsidRDefault="002215D5">
            <w:pPr>
              <w:jc w:val="center"/>
            </w:pPr>
            <w:r>
              <w:t>mm</w:t>
            </w:r>
          </w:p>
        </w:tc>
      </w:tr>
      <w:tr w:rsidR="00DF7613">
        <w:trPr>
          <w:trHeight w:val="530"/>
        </w:trPr>
        <w:tc>
          <w:tcPr>
            <w:tcW w:w="1417" w:type="dxa"/>
            <w:vMerge w:val="restart"/>
            <w:shd w:val="clear" w:color="auto" w:fill="auto"/>
            <w:vAlign w:val="center"/>
          </w:tcPr>
          <w:p w:rsidR="00DF7613" w:rsidRDefault="002215D5">
            <w:pPr>
              <w:jc w:val="center"/>
            </w:pPr>
            <w:r>
              <w:t>φ39.1×80</w:t>
            </w:r>
          </w:p>
        </w:tc>
        <w:tc>
          <w:tcPr>
            <w:tcW w:w="1276" w:type="dxa"/>
            <w:shd w:val="clear" w:color="auto" w:fill="auto"/>
            <w:vAlign w:val="center"/>
          </w:tcPr>
          <w:p w:rsidR="00DF7613" w:rsidRDefault="002215D5">
            <w:pPr>
              <w:jc w:val="center"/>
            </w:pPr>
            <w:r>
              <w:t>0</w:t>
            </w:r>
            <w:r>
              <w:t>～</w:t>
            </w:r>
            <w:r>
              <w:t>1.0</w:t>
            </w:r>
          </w:p>
        </w:tc>
        <w:tc>
          <w:tcPr>
            <w:tcW w:w="1276" w:type="dxa"/>
            <w:shd w:val="clear" w:color="auto" w:fill="auto"/>
            <w:vAlign w:val="center"/>
          </w:tcPr>
          <w:p w:rsidR="00DF7613" w:rsidRDefault="002215D5">
            <w:pPr>
              <w:jc w:val="center"/>
            </w:pPr>
            <w:r>
              <w:t>0</w:t>
            </w:r>
            <w:r>
              <w:t>～</w:t>
            </w:r>
            <w:r>
              <w:t>1.0</w:t>
            </w:r>
          </w:p>
        </w:tc>
        <w:tc>
          <w:tcPr>
            <w:tcW w:w="1275" w:type="dxa"/>
            <w:shd w:val="clear" w:color="auto" w:fill="auto"/>
            <w:vAlign w:val="center"/>
          </w:tcPr>
          <w:p w:rsidR="00DF7613" w:rsidRDefault="002215D5">
            <w:pPr>
              <w:jc w:val="center"/>
            </w:pPr>
            <w:r>
              <w:t>0</w:t>
            </w:r>
            <w:r>
              <w:t>～</w:t>
            </w:r>
            <w:r>
              <w:t>1.0</w:t>
            </w:r>
          </w:p>
        </w:tc>
        <w:tc>
          <w:tcPr>
            <w:tcW w:w="1560" w:type="dxa"/>
            <w:vMerge w:val="restart"/>
            <w:shd w:val="clear" w:color="auto" w:fill="auto"/>
            <w:vAlign w:val="center"/>
          </w:tcPr>
          <w:p w:rsidR="00DF7613" w:rsidRDefault="002215D5">
            <w:pPr>
              <w:jc w:val="center"/>
            </w:pPr>
            <w:r>
              <w:t>0</w:t>
            </w:r>
            <w:r>
              <w:t>～</w:t>
            </w:r>
            <w:r>
              <w:t>50</w:t>
            </w:r>
          </w:p>
        </w:tc>
        <w:tc>
          <w:tcPr>
            <w:tcW w:w="1559" w:type="dxa"/>
            <w:vMerge w:val="restart"/>
            <w:shd w:val="clear" w:color="auto" w:fill="auto"/>
            <w:vAlign w:val="center"/>
          </w:tcPr>
          <w:p w:rsidR="00DF7613" w:rsidRDefault="002215D5">
            <w:pPr>
              <w:jc w:val="center"/>
            </w:pPr>
            <w:r>
              <w:t>0</w:t>
            </w:r>
            <w:r>
              <w:t>～</w:t>
            </w:r>
            <w:r>
              <w:rPr>
                <w:rFonts w:hint="eastAsia"/>
              </w:rPr>
              <w:t>3</w:t>
            </w:r>
            <w:r>
              <w:t>0</w:t>
            </w:r>
          </w:p>
        </w:tc>
      </w:tr>
      <w:tr w:rsidR="00DF7613">
        <w:trPr>
          <w:trHeight w:val="503"/>
        </w:trPr>
        <w:tc>
          <w:tcPr>
            <w:tcW w:w="1417" w:type="dxa"/>
            <w:vMerge/>
            <w:shd w:val="clear" w:color="auto" w:fill="auto"/>
            <w:vAlign w:val="center"/>
          </w:tcPr>
          <w:p w:rsidR="00DF7613" w:rsidRDefault="00DF7613">
            <w:pPr>
              <w:jc w:val="center"/>
            </w:pPr>
          </w:p>
        </w:tc>
        <w:tc>
          <w:tcPr>
            <w:tcW w:w="1276" w:type="dxa"/>
            <w:shd w:val="clear" w:color="auto" w:fill="auto"/>
            <w:vAlign w:val="center"/>
          </w:tcPr>
          <w:p w:rsidR="00DF7613" w:rsidRDefault="002215D5">
            <w:pPr>
              <w:jc w:val="center"/>
            </w:pPr>
            <w:r>
              <w:t>0</w:t>
            </w:r>
            <w:r>
              <w:t>～</w:t>
            </w:r>
            <w:r>
              <w:t>2.0</w:t>
            </w:r>
          </w:p>
        </w:tc>
        <w:tc>
          <w:tcPr>
            <w:tcW w:w="1276" w:type="dxa"/>
            <w:shd w:val="clear" w:color="auto" w:fill="auto"/>
            <w:vAlign w:val="center"/>
          </w:tcPr>
          <w:p w:rsidR="00DF7613" w:rsidRDefault="002215D5">
            <w:pPr>
              <w:jc w:val="center"/>
            </w:pPr>
            <w:r>
              <w:t>0</w:t>
            </w:r>
            <w:r>
              <w:t>～</w:t>
            </w:r>
            <w:r>
              <w:t>2.0</w:t>
            </w:r>
          </w:p>
        </w:tc>
        <w:tc>
          <w:tcPr>
            <w:tcW w:w="1275" w:type="dxa"/>
            <w:shd w:val="clear" w:color="auto" w:fill="auto"/>
            <w:vAlign w:val="center"/>
          </w:tcPr>
          <w:p w:rsidR="00DF7613" w:rsidRDefault="002215D5">
            <w:pPr>
              <w:jc w:val="center"/>
            </w:pPr>
            <w:r>
              <w:t>0</w:t>
            </w:r>
            <w:r>
              <w:t>～</w:t>
            </w:r>
            <w:r>
              <w:t>2.0</w:t>
            </w:r>
          </w:p>
        </w:tc>
        <w:tc>
          <w:tcPr>
            <w:tcW w:w="1560" w:type="dxa"/>
            <w:vMerge/>
            <w:shd w:val="clear" w:color="auto" w:fill="auto"/>
            <w:vAlign w:val="center"/>
          </w:tcPr>
          <w:p w:rsidR="00DF7613" w:rsidRDefault="00DF7613">
            <w:pPr>
              <w:jc w:val="center"/>
            </w:pPr>
          </w:p>
        </w:tc>
        <w:tc>
          <w:tcPr>
            <w:tcW w:w="1559" w:type="dxa"/>
            <w:vMerge/>
            <w:shd w:val="clear" w:color="auto" w:fill="auto"/>
            <w:vAlign w:val="center"/>
          </w:tcPr>
          <w:p w:rsidR="00DF7613" w:rsidRDefault="00DF7613">
            <w:pPr>
              <w:jc w:val="center"/>
            </w:pPr>
          </w:p>
        </w:tc>
      </w:tr>
      <w:tr w:rsidR="00DF7613">
        <w:trPr>
          <w:trHeight w:val="449"/>
        </w:trPr>
        <w:tc>
          <w:tcPr>
            <w:tcW w:w="1417" w:type="dxa"/>
            <w:vMerge/>
            <w:shd w:val="clear" w:color="auto" w:fill="auto"/>
            <w:vAlign w:val="center"/>
          </w:tcPr>
          <w:p w:rsidR="00DF7613" w:rsidRDefault="00DF7613">
            <w:pPr>
              <w:jc w:val="center"/>
            </w:pPr>
          </w:p>
        </w:tc>
        <w:tc>
          <w:tcPr>
            <w:tcW w:w="1276" w:type="dxa"/>
            <w:shd w:val="clear" w:color="auto" w:fill="auto"/>
            <w:vAlign w:val="center"/>
          </w:tcPr>
          <w:p w:rsidR="00DF7613" w:rsidRDefault="002215D5">
            <w:pPr>
              <w:jc w:val="center"/>
            </w:pPr>
            <w:r>
              <w:t>0</w:t>
            </w:r>
            <w:r>
              <w:t>～</w:t>
            </w:r>
            <w:r>
              <w:t>6.0</w:t>
            </w:r>
          </w:p>
        </w:tc>
        <w:tc>
          <w:tcPr>
            <w:tcW w:w="1276" w:type="dxa"/>
            <w:shd w:val="clear" w:color="auto" w:fill="auto"/>
            <w:vAlign w:val="center"/>
          </w:tcPr>
          <w:p w:rsidR="00DF7613" w:rsidRDefault="002215D5">
            <w:pPr>
              <w:jc w:val="center"/>
            </w:pPr>
            <w:r>
              <w:t>0</w:t>
            </w:r>
            <w:r>
              <w:t>～</w:t>
            </w:r>
            <w:r>
              <w:t>2.0</w:t>
            </w:r>
          </w:p>
        </w:tc>
        <w:tc>
          <w:tcPr>
            <w:tcW w:w="1275" w:type="dxa"/>
            <w:shd w:val="clear" w:color="auto" w:fill="auto"/>
            <w:vAlign w:val="center"/>
          </w:tcPr>
          <w:p w:rsidR="00DF7613" w:rsidRDefault="002215D5">
            <w:pPr>
              <w:jc w:val="center"/>
            </w:pPr>
            <w:r>
              <w:t>0</w:t>
            </w:r>
            <w:r>
              <w:t>～</w:t>
            </w:r>
            <w:r>
              <w:t>6.0</w:t>
            </w:r>
          </w:p>
        </w:tc>
        <w:tc>
          <w:tcPr>
            <w:tcW w:w="1560" w:type="dxa"/>
            <w:vMerge/>
            <w:shd w:val="clear" w:color="auto" w:fill="auto"/>
            <w:vAlign w:val="center"/>
          </w:tcPr>
          <w:p w:rsidR="00DF7613" w:rsidRDefault="00DF7613">
            <w:pPr>
              <w:jc w:val="center"/>
            </w:pPr>
          </w:p>
        </w:tc>
        <w:tc>
          <w:tcPr>
            <w:tcW w:w="1559" w:type="dxa"/>
            <w:vMerge/>
            <w:shd w:val="clear" w:color="auto" w:fill="auto"/>
            <w:vAlign w:val="center"/>
          </w:tcPr>
          <w:p w:rsidR="00DF7613" w:rsidRDefault="00DF7613">
            <w:pPr>
              <w:jc w:val="center"/>
            </w:pPr>
          </w:p>
        </w:tc>
      </w:tr>
      <w:tr w:rsidR="00DF7613">
        <w:trPr>
          <w:trHeight w:val="421"/>
        </w:trPr>
        <w:tc>
          <w:tcPr>
            <w:tcW w:w="1417" w:type="dxa"/>
            <w:vMerge w:val="restart"/>
            <w:shd w:val="clear" w:color="auto" w:fill="auto"/>
            <w:vAlign w:val="center"/>
          </w:tcPr>
          <w:p w:rsidR="00DF7613" w:rsidRDefault="002215D5">
            <w:pPr>
              <w:jc w:val="center"/>
            </w:pPr>
            <w:r>
              <w:t>φ61.8×125</w:t>
            </w:r>
          </w:p>
        </w:tc>
        <w:tc>
          <w:tcPr>
            <w:tcW w:w="1276" w:type="dxa"/>
            <w:shd w:val="clear" w:color="auto" w:fill="auto"/>
            <w:vAlign w:val="center"/>
          </w:tcPr>
          <w:p w:rsidR="00DF7613" w:rsidRDefault="002215D5">
            <w:pPr>
              <w:jc w:val="center"/>
            </w:pPr>
            <w:r>
              <w:t>0</w:t>
            </w:r>
            <w:r>
              <w:t>～</w:t>
            </w:r>
            <w:r>
              <w:t>1.0</w:t>
            </w:r>
          </w:p>
        </w:tc>
        <w:tc>
          <w:tcPr>
            <w:tcW w:w="1276" w:type="dxa"/>
            <w:shd w:val="clear" w:color="auto" w:fill="auto"/>
            <w:vAlign w:val="center"/>
          </w:tcPr>
          <w:p w:rsidR="00DF7613" w:rsidRDefault="002215D5">
            <w:pPr>
              <w:jc w:val="center"/>
            </w:pPr>
            <w:r>
              <w:t>0</w:t>
            </w:r>
            <w:r>
              <w:t>～</w:t>
            </w:r>
            <w:r>
              <w:t>1.0</w:t>
            </w:r>
          </w:p>
        </w:tc>
        <w:tc>
          <w:tcPr>
            <w:tcW w:w="1275" w:type="dxa"/>
            <w:shd w:val="clear" w:color="auto" w:fill="auto"/>
            <w:vAlign w:val="center"/>
          </w:tcPr>
          <w:p w:rsidR="00DF7613" w:rsidRDefault="002215D5">
            <w:pPr>
              <w:jc w:val="center"/>
            </w:pPr>
            <w:r>
              <w:t>0</w:t>
            </w:r>
            <w:r>
              <w:t>～</w:t>
            </w:r>
            <w:r>
              <w:t>1.0</w:t>
            </w:r>
          </w:p>
        </w:tc>
        <w:tc>
          <w:tcPr>
            <w:tcW w:w="1560" w:type="dxa"/>
            <w:vMerge w:val="restart"/>
            <w:shd w:val="clear" w:color="auto" w:fill="auto"/>
            <w:vAlign w:val="center"/>
          </w:tcPr>
          <w:p w:rsidR="00DF7613" w:rsidRDefault="002215D5">
            <w:pPr>
              <w:jc w:val="center"/>
            </w:pPr>
            <w:r>
              <w:t>0</w:t>
            </w:r>
            <w:r>
              <w:t>～</w:t>
            </w:r>
            <w:r>
              <w:t>100</w:t>
            </w:r>
          </w:p>
        </w:tc>
        <w:tc>
          <w:tcPr>
            <w:tcW w:w="1559" w:type="dxa"/>
            <w:vMerge w:val="restart"/>
            <w:shd w:val="clear" w:color="auto" w:fill="auto"/>
            <w:vAlign w:val="center"/>
          </w:tcPr>
          <w:p w:rsidR="00DF7613" w:rsidRDefault="002215D5">
            <w:pPr>
              <w:jc w:val="center"/>
            </w:pPr>
            <w:r>
              <w:t>0</w:t>
            </w:r>
            <w:r>
              <w:t>～</w:t>
            </w:r>
            <w:r>
              <w:rPr>
                <w:rFonts w:hint="eastAsia"/>
              </w:rPr>
              <w:t>3</w:t>
            </w:r>
            <w:r>
              <w:t>0</w:t>
            </w:r>
          </w:p>
        </w:tc>
      </w:tr>
      <w:tr w:rsidR="00DF7613">
        <w:trPr>
          <w:trHeight w:val="426"/>
        </w:trPr>
        <w:tc>
          <w:tcPr>
            <w:tcW w:w="1417" w:type="dxa"/>
            <w:vMerge/>
            <w:shd w:val="clear" w:color="auto" w:fill="auto"/>
            <w:vAlign w:val="center"/>
          </w:tcPr>
          <w:p w:rsidR="00DF7613" w:rsidRDefault="00DF7613">
            <w:pPr>
              <w:jc w:val="center"/>
            </w:pPr>
          </w:p>
        </w:tc>
        <w:tc>
          <w:tcPr>
            <w:tcW w:w="1276" w:type="dxa"/>
            <w:shd w:val="clear" w:color="auto" w:fill="auto"/>
            <w:vAlign w:val="center"/>
          </w:tcPr>
          <w:p w:rsidR="00DF7613" w:rsidRDefault="002215D5">
            <w:pPr>
              <w:jc w:val="center"/>
            </w:pPr>
            <w:r>
              <w:t>0</w:t>
            </w:r>
            <w:r>
              <w:t>～</w:t>
            </w:r>
            <w:r>
              <w:t>2.0</w:t>
            </w:r>
          </w:p>
        </w:tc>
        <w:tc>
          <w:tcPr>
            <w:tcW w:w="1276" w:type="dxa"/>
            <w:shd w:val="clear" w:color="auto" w:fill="auto"/>
            <w:vAlign w:val="center"/>
          </w:tcPr>
          <w:p w:rsidR="00DF7613" w:rsidRDefault="002215D5">
            <w:pPr>
              <w:jc w:val="center"/>
            </w:pPr>
            <w:r>
              <w:t>0</w:t>
            </w:r>
            <w:r>
              <w:t>～</w:t>
            </w:r>
            <w:r>
              <w:t>2.0</w:t>
            </w:r>
          </w:p>
        </w:tc>
        <w:tc>
          <w:tcPr>
            <w:tcW w:w="1275" w:type="dxa"/>
            <w:shd w:val="clear" w:color="auto" w:fill="auto"/>
            <w:vAlign w:val="center"/>
          </w:tcPr>
          <w:p w:rsidR="00DF7613" w:rsidRDefault="002215D5">
            <w:pPr>
              <w:jc w:val="center"/>
            </w:pPr>
            <w:r>
              <w:t>0</w:t>
            </w:r>
            <w:r>
              <w:t>～</w:t>
            </w:r>
            <w:r>
              <w:t>2.0</w:t>
            </w:r>
          </w:p>
        </w:tc>
        <w:tc>
          <w:tcPr>
            <w:tcW w:w="1560" w:type="dxa"/>
            <w:vMerge/>
            <w:shd w:val="clear" w:color="auto" w:fill="auto"/>
            <w:vAlign w:val="center"/>
          </w:tcPr>
          <w:p w:rsidR="00DF7613" w:rsidRDefault="00DF7613">
            <w:pPr>
              <w:jc w:val="center"/>
            </w:pPr>
          </w:p>
        </w:tc>
        <w:tc>
          <w:tcPr>
            <w:tcW w:w="1559" w:type="dxa"/>
            <w:vMerge/>
            <w:shd w:val="clear" w:color="auto" w:fill="auto"/>
            <w:vAlign w:val="center"/>
          </w:tcPr>
          <w:p w:rsidR="00DF7613" w:rsidRDefault="00DF7613">
            <w:pPr>
              <w:jc w:val="center"/>
            </w:pPr>
          </w:p>
        </w:tc>
      </w:tr>
      <w:tr w:rsidR="00DF7613">
        <w:trPr>
          <w:trHeight w:val="451"/>
        </w:trPr>
        <w:tc>
          <w:tcPr>
            <w:tcW w:w="1417" w:type="dxa"/>
            <w:vMerge/>
            <w:shd w:val="clear" w:color="auto" w:fill="auto"/>
            <w:vAlign w:val="center"/>
          </w:tcPr>
          <w:p w:rsidR="00DF7613" w:rsidRDefault="00DF7613">
            <w:pPr>
              <w:jc w:val="center"/>
            </w:pPr>
          </w:p>
        </w:tc>
        <w:tc>
          <w:tcPr>
            <w:tcW w:w="1276" w:type="dxa"/>
            <w:shd w:val="clear" w:color="auto" w:fill="auto"/>
            <w:vAlign w:val="center"/>
          </w:tcPr>
          <w:p w:rsidR="00DF7613" w:rsidRDefault="002215D5">
            <w:pPr>
              <w:jc w:val="center"/>
            </w:pPr>
            <w:r>
              <w:t>0</w:t>
            </w:r>
            <w:r>
              <w:t>～</w:t>
            </w:r>
            <w:r>
              <w:t>6.0</w:t>
            </w:r>
          </w:p>
        </w:tc>
        <w:tc>
          <w:tcPr>
            <w:tcW w:w="1276" w:type="dxa"/>
            <w:shd w:val="clear" w:color="auto" w:fill="auto"/>
            <w:vAlign w:val="center"/>
          </w:tcPr>
          <w:p w:rsidR="00DF7613" w:rsidRDefault="002215D5">
            <w:pPr>
              <w:jc w:val="center"/>
            </w:pPr>
            <w:r>
              <w:t>0</w:t>
            </w:r>
            <w:r>
              <w:t>～</w:t>
            </w:r>
            <w:r>
              <w:t>2.0</w:t>
            </w:r>
          </w:p>
        </w:tc>
        <w:tc>
          <w:tcPr>
            <w:tcW w:w="1275" w:type="dxa"/>
            <w:shd w:val="clear" w:color="auto" w:fill="auto"/>
            <w:vAlign w:val="center"/>
          </w:tcPr>
          <w:p w:rsidR="00DF7613" w:rsidRDefault="002215D5">
            <w:pPr>
              <w:jc w:val="center"/>
            </w:pPr>
            <w:r>
              <w:t>0</w:t>
            </w:r>
            <w:r>
              <w:t>～</w:t>
            </w:r>
            <w:r>
              <w:t>6.0</w:t>
            </w:r>
          </w:p>
        </w:tc>
        <w:tc>
          <w:tcPr>
            <w:tcW w:w="1560" w:type="dxa"/>
            <w:vMerge/>
            <w:shd w:val="clear" w:color="auto" w:fill="auto"/>
            <w:vAlign w:val="center"/>
          </w:tcPr>
          <w:p w:rsidR="00DF7613" w:rsidRDefault="00DF7613">
            <w:pPr>
              <w:jc w:val="center"/>
            </w:pPr>
          </w:p>
        </w:tc>
        <w:tc>
          <w:tcPr>
            <w:tcW w:w="1559" w:type="dxa"/>
            <w:vMerge/>
            <w:shd w:val="clear" w:color="auto" w:fill="auto"/>
            <w:vAlign w:val="center"/>
          </w:tcPr>
          <w:p w:rsidR="00DF7613" w:rsidRDefault="00DF7613">
            <w:pPr>
              <w:jc w:val="center"/>
            </w:pPr>
          </w:p>
        </w:tc>
      </w:tr>
      <w:tr w:rsidR="00DF7613">
        <w:trPr>
          <w:trHeight w:val="420"/>
        </w:trPr>
        <w:tc>
          <w:tcPr>
            <w:tcW w:w="1417" w:type="dxa"/>
            <w:vMerge w:val="restart"/>
            <w:shd w:val="clear" w:color="auto" w:fill="auto"/>
            <w:vAlign w:val="center"/>
          </w:tcPr>
          <w:p w:rsidR="00DF7613" w:rsidRDefault="002215D5">
            <w:pPr>
              <w:jc w:val="center"/>
            </w:pPr>
            <w:r>
              <w:t>φ101×200</w:t>
            </w:r>
          </w:p>
        </w:tc>
        <w:tc>
          <w:tcPr>
            <w:tcW w:w="1276" w:type="dxa"/>
            <w:shd w:val="clear" w:color="auto" w:fill="auto"/>
            <w:vAlign w:val="center"/>
          </w:tcPr>
          <w:p w:rsidR="00DF7613" w:rsidRDefault="002215D5">
            <w:pPr>
              <w:jc w:val="center"/>
            </w:pPr>
            <w:r>
              <w:t>0</w:t>
            </w:r>
            <w:r>
              <w:t>～</w:t>
            </w:r>
            <w:r>
              <w:t>1.0</w:t>
            </w:r>
          </w:p>
        </w:tc>
        <w:tc>
          <w:tcPr>
            <w:tcW w:w="1276" w:type="dxa"/>
            <w:shd w:val="clear" w:color="auto" w:fill="auto"/>
            <w:vAlign w:val="center"/>
          </w:tcPr>
          <w:p w:rsidR="00DF7613" w:rsidRDefault="002215D5">
            <w:pPr>
              <w:jc w:val="center"/>
            </w:pPr>
            <w:r>
              <w:t>0</w:t>
            </w:r>
            <w:r>
              <w:t>～</w:t>
            </w:r>
            <w:r>
              <w:t>1.0</w:t>
            </w:r>
          </w:p>
        </w:tc>
        <w:tc>
          <w:tcPr>
            <w:tcW w:w="1275" w:type="dxa"/>
            <w:shd w:val="clear" w:color="auto" w:fill="auto"/>
            <w:vAlign w:val="center"/>
          </w:tcPr>
          <w:p w:rsidR="00DF7613" w:rsidRDefault="002215D5">
            <w:pPr>
              <w:jc w:val="center"/>
            </w:pPr>
            <w:r>
              <w:t>0</w:t>
            </w:r>
            <w:r>
              <w:t>～</w:t>
            </w:r>
            <w:r>
              <w:t>1.0</w:t>
            </w:r>
          </w:p>
        </w:tc>
        <w:tc>
          <w:tcPr>
            <w:tcW w:w="1560" w:type="dxa"/>
            <w:vMerge w:val="restart"/>
            <w:shd w:val="clear" w:color="auto" w:fill="auto"/>
            <w:vAlign w:val="center"/>
          </w:tcPr>
          <w:p w:rsidR="00DF7613" w:rsidRDefault="002215D5">
            <w:pPr>
              <w:jc w:val="center"/>
            </w:pPr>
            <w:r>
              <w:t>0</w:t>
            </w:r>
            <w:r>
              <w:t>～</w:t>
            </w:r>
            <w:r>
              <w:t>300</w:t>
            </w:r>
          </w:p>
        </w:tc>
        <w:tc>
          <w:tcPr>
            <w:tcW w:w="1559" w:type="dxa"/>
            <w:vMerge w:val="restart"/>
            <w:shd w:val="clear" w:color="auto" w:fill="auto"/>
            <w:vAlign w:val="center"/>
          </w:tcPr>
          <w:p w:rsidR="00DF7613" w:rsidRDefault="002215D5">
            <w:pPr>
              <w:jc w:val="center"/>
            </w:pPr>
            <w:r>
              <w:t>0</w:t>
            </w:r>
            <w:r>
              <w:t>～</w:t>
            </w:r>
            <w:r>
              <w:t>50</w:t>
            </w:r>
          </w:p>
        </w:tc>
      </w:tr>
      <w:tr w:rsidR="00DF7613">
        <w:trPr>
          <w:trHeight w:val="486"/>
        </w:trPr>
        <w:tc>
          <w:tcPr>
            <w:tcW w:w="1417" w:type="dxa"/>
            <w:vMerge/>
            <w:shd w:val="clear" w:color="auto" w:fill="auto"/>
            <w:vAlign w:val="center"/>
          </w:tcPr>
          <w:p w:rsidR="00DF7613" w:rsidRDefault="00DF7613">
            <w:pPr>
              <w:jc w:val="center"/>
            </w:pPr>
          </w:p>
        </w:tc>
        <w:tc>
          <w:tcPr>
            <w:tcW w:w="1276" w:type="dxa"/>
            <w:shd w:val="clear" w:color="auto" w:fill="auto"/>
            <w:vAlign w:val="center"/>
          </w:tcPr>
          <w:p w:rsidR="00DF7613" w:rsidRDefault="002215D5">
            <w:pPr>
              <w:jc w:val="center"/>
            </w:pPr>
            <w:r>
              <w:t>0</w:t>
            </w:r>
            <w:r>
              <w:t>～</w:t>
            </w:r>
            <w:r>
              <w:t>2.0</w:t>
            </w:r>
          </w:p>
        </w:tc>
        <w:tc>
          <w:tcPr>
            <w:tcW w:w="1276" w:type="dxa"/>
            <w:shd w:val="clear" w:color="auto" w:fill="auto"/>
            <w:vAlign w:val="center"/>
          </w:tcPr>
          <w:p w:rsidR="00DF7613" w:rsidRDefault="002215D5">
            <w:pPr>
              <w:jc w:val="center"/>
            </w:pPr>
            <w:r>
              <w:t>0</w:t>
            </w:r>
            <w:r>
              <w:t>～</w:t>
            </w:r>
            <w:r>
              <w:t>2.0</w:t>
            </w:r>
          </w:p>
        </w:tc>
        <w:tc>
          <w:tcPr>
            <w:tcW w:w="1275" w:type="dxa"/>
            <w:shd w:val="clear" w:color="auto" w:fill="auto"/>
            <w:vAlign w:val="center"/>
          </w:tcPr>
          <w:p w:rsidR="00DF7613" w:rsidRDefault="002215D5">
            <w:pPr>
              <w:jc w:val="center"/>
            </w:pPr>
            <w:r>
              <w:t>0</w:t>
            </w:r>
            <w:r>
              <w:t>～</w:t>
            </w:r>
            <w:r>
              <w:t>2.0</w:t>
            </w:r>
          </w:p>
        </w:tc>
        <w:tc>
          <w:tcPr>
            <w:tcW w:w="1560" w:type="dxa"/>
            <w:vMerge/>
            <w:shd w:val="clear" w:color="auto" w:fill="auto"/>
            <w:vAlign w:val="center"/>
          </w:tcPr>
          <w:p w:rsidR="00DF7613" w:rsidRDefault="00DF7613">
            <w:pPr>
              <w:jc w:val="center"/>
            </w:pPr>
          </w:p>
        </w:tc>
        <w:tc>
          <w:tcPr>
            <w:tcW w:w="1559" w:type="dxa"/>
            <w:vMerge/>
            <w:shd w:val="clear" w:color="auto" w:fill="auto"/>
            <w:vAlign w:val="center"/>
          </w:tcPr>
          <w:p w:rsidR="00DF7613" w:rsidRDefault="00DF7613">
            <w:pPr>
              <w:jc w:val="center"/>
            </w:pPr>
          </w:p>
        </w:tc>
      </w:tr>
      <w:tr w:rsidR="00DF7613">
        <w:trPr>
          <w:trHeight w:val="417"/>
        </w:trPr>
        <w:tc>
          <w:tcPr>
            <w:tcW w:w="1417" w:type="dxa"/>
            <w:vMerge/>
            <w:shd w:val="clear" w:color="auto" w:fill="auto"/>
            <w:vAlign w:val="center"/>
          </w:tcPr>
          <w:p w:rsidR="00DF7613" w:rsidRDefault="00DF7613">
            <w:pPr>
              <w:jc w:val="center"/>
            </w:pPr>
          </w:p>
        </w:tc>
        <w:tc>
          <w:tcPr>
            <w:tcW w:w="1276" w:type="dxa"/>
            <w:shd w:val="clear" w:color="auto" w:fill="auto"/>
            <w:vAlign w:val="center"/>
          </w:tcPr>
          <w:p w:rsidR="00DF7613" w:rsidRDefault="002215D5">
            <w:pPr>
              <w:jc w:val="center"/>
            </w:pPr>
            <w:r>
              <w:t>0</w:t>
            </w:r>
            <w:r>
              <w:t>～</w:t>
            </w:r>
            <w:r>
              <w:t>6.0</w:t>
            </w:r>
          </w:p>
        </w:tc>
        <w:tc>
          <w:tcPr>
            <w:tcW w:w="1276" w:type="dxa"/>
            <w:shd w:val="clear" w:color="auto" w:fill="auto"/>
            <w:vAlign w:val="center"/>
          </w:tcPr>
          <w:p w:rsidR="00DF7613" w:rsidRDefault="002215D5">
            <w:pPr>
              <w:jc w:val="center"/>
            </w:pPr>
            <w:r>
              <w:t>0</w:t>
            </w:r>
            <w:r>
              <w:t>～</w:t>
            </w:r>
            <w:r>
              <w:t>2.0</w:t>
            </w:r>
          </w:p>
        </w:tc>
        <w:tc>
          <w:tcPr>
            <w:tcW w:w="1275" w:type="dxa"/>
            <w:shd w:val="clear" w:color="auto" w:fill="auto"/>
            <w:vAlign w:val="center"/>
          </w:tcPr>
          <w:p w:rsidR="00DF7613" w:rsidRDefault="002215D5">
            <w:pPr>
              <w:jc w:val="center"/>
            </w:pPr>
            <w:r>
              <w:t>0</w:t>
            </w:r>
            <w:r>
              <w:t>～</w:t>
            </w:r>
            <w:r>
              <w:t>6.0</w:t>
            </w:r>
          </w:p>
        </w:tc>
        <w:tc>
          <w:tcPr>
            <w:tcW w:w="1560" w:type="dxa"/>
            <w:vMerge/>
            <w:shd w:val="clear" w:color="auto" w:fill="auto"/>
            <w:vAlign w:val="center"/>
          </w:tcPr>
          <w:p w:rsidR="00DF7613" w:rsidRDefault="00DF7613">
            <w:pPr>
              <w:jc w:val="center"/>
            </w:pPr>
          </w:p>
        </w:tc>
        <w:tc>
          <w:tcPr>
            <w:tcW w:w="1559" w:type="dxa"/>
            <w:vMerge/>
            <w:shd w:val="clear" w:color="auto" w:fill="auto"/>
            <w:vAlign w:val="center"/>
          </w:tcPr>
          <w:p w:rsidR="00DF7613" w:rsidRDefault="00DF7613">
            <w:pPr>
              <w:jc w:val="center"/>
            </w:pPr>
          </w:p>
        </w:tc>
      </w:tr>
    </w:tbl>
    <w:p w:rsidR="00DF7613" w:rsidRDefault="002215D5">
      <w:pPr>
        <w:pStyle w:val="affd"/>
        <w:spacing w:before="120" w:after="120"/>
        <w:ind w:left="0"/>
      </w:pPr>
      <w:bookmarkStart w:id="52" w:name="_Toc88653787"/>
      <w:r>
        <w:rPr>
          <w:rFonts w:hint="eastAsia"/>
        </w:rPr>
        <w:t>附件</w:t>
      </w:r>
      <w:bookmarkEnd w:id="52"/>
    </w:p>
    <w:p w:rsidR="00DF7613" w:rsidRDefault="002215D5">
      <w:pPr>
        <w:pStyle w:val="affffe"/>
        <w:ind w:firstLine="420"/>
      </w:pPr>
      <w:r>
        <w:rPr>
          <w:rFonts w:hint="eastAsia"/>
        </w:rPr>
        <w:t>附件包括饱和器、</w:t>
      </w:r>
      <w:proofErr w:type="gramStart"/>
      <w:r>
        <w:rPr>
          <w:rFonts w:hint="eastAsia"/>
        </w:rPr>
        <w:t>切土器</w:t>
      </w:r>
      <w:proofErr w:type="gramEnd"/>
      <w:r>
        <w:rPr>
          <w:rFonts w:hint="eastAsia"/>
        </w:rPr>
        <w:t>、对开模、</w:t>
      </w:r>
      <w:proofErr w:type="gramStart"/>
      <w:r>
        <w:rPr>
          <w:rFonts w:hint="eastAsia"/>
        </w:rPr>
        <w:t>承模筒</w:t>
      </w:r>
      <w:proofErr w:type="gramEnd"/>
      <w:r>
        <w:rPr>
          <w:rFonts w:hint="eastAsia"/>
        </w:rPr>
        <w:t>、</w:t>
      </w:r>
      <w:proofErr w:type="gramStart"/>
      <w:r>
        <w:rPr>
          <w:rFonts w:hint="eastAsia"/>
        </w:rPr>
        <w:t>击实器</w:t>
      </w:r>
      <w:proofErr w:type="gramEnd"/>
      <w:r>
        <w:rPr>
          <w:rFonts w:hint="eastAsia"/>
        </w:rPr>
        <w:t>等，其主要规格应符合表</w:t>
      </w:r>
      <w:r>
        <w:rPr>
          <w:rFonts w:hint="eastAsia"/>
        </w:rPr>
        <w:t xml:space="preserve"> 5 </w:t>
      </w:r>
      <w:r>
        <w:rPr>
          <w:rFonts w:hint="eastAsia"/>
        </w:rPr>
        <w:t>规定。</w:t>
      </w:r>
    </w:p>
    <w:p w:rsidR="00DF7613" w:rsidRDefault="002215D5">
      <w:pPr>
        <w:pStyle w:val="aff2"/>
        <w:spacing w:before="120" w:after="120"/>
      </w:pPr>
      <w:r>
        <w:rPr>
          <w:rFonts w:hint="eastAsia"/>
        </w:rPr>
        <w:lastRenderedPageBreak/>
        <w:t>附件部分主要规格</w:t>
      </w: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9"/>
        <w:gridCol w:w="648"/>
        <w:gridCol w:w="645"/>
        <w:gridCol w:w="679"/>
        <w:gridCol w:w="554"/>
        <w:gridCol w:w="554"/>
        <w:gridCol w:w="552"/>
        <w:gridCol w:w="554"/>
        <w:gridCol w:w="636"/>
        <w:gridCol w:w="540"/>
        <w:gridCol w:w="653"/>
        <w:gridCol w:w="950"/>
      </w:tblGrid>
      <w:tr w:rsidR="00DF7613">
        <w:trPr>
          <w:trHeight w:val="935"/>
        </w:trPr>
        <w:tc>
          <w:tcPr>
            <w:tcW w:w="1329" w:type="dxa"/>
            <w:vMerge w:val="restart"/>
            <w:tcBorders>
              <w:top w:val="single" w:sz="8" w:space="0" w:color="000000"/>
              <w:left w:val="single" w:sz="8" w:space="0" w:color="000000"/>
            </w:tcBorders>
            <w:shd w:val="clear" w:color="auto" w:fill="auto"/>
            <w:vAlign w:val="center"/>
          </w:tcPr>
          <w:p w:rsidR="00DF7613" w:rsidRDefault="002215D5">
            <w:pPr>
              <w:pStyle w:val="TableParagraph"/>
              <w:ind w:left="227"/>
              <w:jc w:val="both"/>
              <w:rPr>
                <w:sz w:val="21"/>
              </w:rPr>
            </w:pPr>
            <w:r>
              <w:rPr>
                <w:sz w:val="21"/>
              </w:rPr>
              <w:t>试样尺寸</w:t>
            </w:r>
          </w:p>
          <w:p w:rsidR="00DF7613" w:rsidRDefault="002215D5">
            <w:pPr>
              <w:pStyle w:val="TableParagraph"/>
              <w:spacing w:before="0"/>
              <w:ind w:left="491"/>
              <w:jc w:val="both"/>
              <w:rPr>
                <w:sz w:val="21"/>
              </w:rPr>
            </w:pPr>
            <w:r>
              <w:rPr>
                <w:sz w:val="21"/>
              </w:rPr>
              <w:t>mm</w:t>
            </w:r>
          </w:p>
        </w:tc>
        <w:tc>
          <w:tcPr>
            <w:tcW w:w="648" w:type="dxa"/>
            <w:tcBorders>
              <w:top w:val="single" w:sz="8" w:space="0" w:color="000000"/>
            </w:tcBorders>
            <w:shd w:val="clear" w:color="auto" w:fill="auto"/>
          </w:tcPr>
          <w:p w:rsidR="00DF7613" w:rsidRDefault="002215D5">
            <w:pPr>
              <w:pStyle w:val="TableParagraph"/>
              <w:ind w:left="129"/>
              <w:rPr>
                <w:sz w:val="21"/>
              </w:rPr>
            </w:pPr>
            <w:r>
              <w:rPr>
                <w:sz w:val="21"/>
              </w:rPr>
              <w:t>饱和</w:t>
            </w:r>
          </w:p>
          <w:p w:rsidR="00DF7613" w:rsidRDefault="00DF7613">
            <w:pPr>
              <w:pStyle w:val="TableParagraph"/>
              <w:spacing w:before="7"/>
              <w:rPr>
                <w:b/>
                <w:sz w:val="15"/>
              </w:rPr>
            </w:pPr>
          </w:p>
          <w:p w:rsidR="00DF7613" w:rsidRDefault="002215D5">
            <w:pPr>
              <w:pStyle w:val="TableParagraph"/>
              <w:spacing w:before="0"/>
              <w:ind w:left="232"/>
              <w:rPr>
                <w:sz w:val="21"/>
              </w:rPr>
            </w:pPr>
            <w:r>
              <w:rPr>
                <w:sz w:val="21"/>
              </w:rPr>
              <w:t>器</w:t>
            </w:r>
            <w:r>
              <w:rPr>
                <w:sz w:val="21"/>
              </w:rPr>
              <w:t xml:space="preserve"> </w:t>
            </w:r>
          </w:p>
        </w:tc>
        <w:tc>
          <w:tcPr>
            <w:tcW w:w="1324" w:type="dxa"/>
            <w:gridSpan w:val="2"/>
            <w:tcBorders>
              <w:top w:val="single" w:sz="8" w:space="0" w:color="000000"/>
            </w:tcBorders>
            <w:shd w:val="clear" w:color="auto" w:fill="auto"/>
            <w:vAlign w:val="center"/>
          </w:tcPr>
          <w:p w:rsidR="00DF7613" w:rsidRDefault="002215D5">
            <w:pPr>
              <w:pStyle w:val="TableParagraph"/>
              <w:ind w:left="346"/>
              <w:jc w:val="both"/>
              <w:rPr>
                <w:sz w:val="21"/>
              </w:rPr>
            </w:pPr>
            <w:proofErr w:type="gramStart"/>
            <w:r>
              <w:rPr>
                <w:sz w:val="21"/>
              </w:rPr>
              <w:t>切土器</w:t>
            </w:r>
            <w:proofErr w:type="gramEnd"/>
          </w:p>
        </w:tc>
        <w:tc>
          <w:tcPr>
            <w:tcW w:w="1108" w:type="dxa"/>
            <w:gridSpan w:val="2"/>
            <w:tcBorders>
              <w:top w:val="single" w:sz="8" w:space="0" w:color="000000"/>
            </w:tcBorders>
            <w:shd w:val="clear" w:color="auto" w:fill="auto"/>
            <w:vAlign w:val="center"/>
          </w:tcPr>
          <w:p w:rsidR="00DF7613" w:rsidRDefault="002215D5">
            <w:pPr>
              <w:pStyle w:val="TableParagraph"/>
              <w:ind w:left="239"/>
              <w:jc w:val="both"/>
              <w:rPr>
                <w:sz w:val="21"/>
              </w:rPr>
            </w:pPr>
            <w:r>
              <w:rPr>
                <w:sz w:val="21"/>
              </w:rPr>
              <w:t>对开模</w:t>
            </w:r>
          </w:p>
        </w:tc>
        <w:tc>
          <w:tcPr>
            <w:tcW w:w="1106" w:type="dxa"/>
            <w:gridSpan w:val="2"/>
            <w:tcBorders>
              <w:top w:val="single" w:sz="8" w:space="0" w:color="000000"/>
            </w:tcBorders>
            <w:shd w:val="clear" w:color="auto" w:fill="auto"/>
            <w:vAlign w:val="center"/>
          </w:tcPr>
          <w:p w:rsidR="00DF7613" w:rsidRDefault="002215D5">
            <w:pPr>
              <w:pStyle w:val="TableParagraph"/>
              <w:ind w:left="240"/>
              <w:jc w:val="both"/>
              <w:rPr>
                <w:sz w:val="21"/>
              </w:rPr>
            </w:pPr>
            <w:proofErr w:type="gramStart"/>
            <w:r>
              <w:rPr>
                <w:sz w:val="21"/>
              </w:rPr>
              <w:t>承模筒</w:t>
            </w:r>
            <w:proofErr w:type="gramEnd"/>
          </w:p>
        </w:tc>
        <w:tc>
          <w:tcPr>
            <w:tcW w:w="2779" w:type="dxa"/>
            <w:gridSpan w:val="4"/>
            <w:tcBorders>
              <w:top w:val="single" w:sz="8" w:space="0" w:color="000000"/>
              <w:right w:val="single" w:sz="8" w:space="0" w:color="000000"/>
            </w:tcBorders>
            <w:shd w:val="clear" w:color="auto" w:fill="auto"/>
            <w:vAlign w:val="center"/>
          </w:tcPr>
          <w:p w:rsidR="00DF7613" w:rsidRDefault="002215D5">
            <w:pPr>
              <w:pStyle w:val="TableParagraph"/>
              <w:ind w:left="1109" w:right="989"/>
              <w:jc w:val="both"/>
              <w:rPr>
                <w:sz w:val="21"/>
              </w:rPr>
            </w:pPr>
            <w:proofErr w:type="gramStart"/>
            <w:r>
              <w:rPr>
                <w:sz w:val="21"/>
              </w:rPr>
              <w:t>击实器</w:t>
            </w:r>
            <w:proofErr w:type="gramEnd"/>
          </w:p>
        </w:tc>
      </w:tr>
      <w:tr w:rsidR="00DF7613">
        <w:trPr>
          <w:trHeight w:val="1403"/>
        </w:trPr>
        <w:tc>
          <w:tcPr>
            <w:tcW w:w="1329" w:type="dxa"/>
            <w:vMerge/>
            <w:tcBorders>
              <w:top w:val="nil"/>
              <w:left w:val="single" w:sz="8" w:space="0" w:color="000000"/>
            </w:tcBorders>
            <w:shd w:val="clear" w:color="auto" w:fill="auto"/>
          </w:tcPr>
          <w:p w:rsidR="00DF7613" w:rsidRDefault="00DF7613">
            <w:pPr>
              <w:rPr>
                <w:sz w:val="2"/>
                <w:szCs w:val="2"/>
              </w:rPr>
            </w:pPr>
          </w:p>
        </w:tc>
        <w:tc>
          <w:tcPr>
            <w:tcW w:w="648" w:type="dxa"/>
            <w:shd w:val="clear" w:color="auto" w:fill="auto"/>
          </w:tcPr>
          <w:p w:rsidR="00DF7613" w:rsidRDefault="002215D5">
            <w:pPr>
              <w:pStyle w:val="TableParagraph"/>
              <w:spacing w:line="417" w:lineRule="auto"/>
              <w:ind w:left="110" w:right="217"/>
              <w:jc w:val="center"/>
              <w:rPr>
                <w:sz w:val="21"/>
              </w:rPr>
            </w:pPr>
            <w:r>
              <w:rPr>
                <w:sz w:val="21"/>
              </w:rPr>
              <w:t>内径</w:t>
            </w:r>
          </w:p>
          <w:p w:rsidR="00DF7613" w:rsidRDefault="002215D5">
            <w:pPr>
              <w:pStyle w:val="TableParagraph"/>
              <w:spacing w:before="0"/>
              <w:ind w:left="182"/>
              <w:rPr>
                <w:sz w:val="21"/>
              </w:rPr>
            </w:pPr>
            <w:r>
              <w:rPr>
                <w:sz w:val="21"/>
              </w:rPr>
              <w:t xml:space="preserve">mm </w:t>
            </w:r>
          </w:p>
        </w:tc>
        <w:tc>
          <w:tcPr>
            <w:tcW w:w="645" w:type="dxa"/>
            <w:shd w:val="clear" w:color="auto" w:fill="auto"/>
          </w:tcPr>
          <w:p w:rsidR="00DF7613" w:rsidRDefault="002215D5">
            <w:pPr>
              <w:pStyle w:val="TableParagraph"/>
              <w:spacing w:line="417" w:lineRule="auto"/>
              <w:ind w:left="113" w:right="96"/>
              <w:rPr>
                <w:sz w:val="21"/>
              </w:rPr>
            </w:pPr>
            <w:r>
              <w:rPr>
                <w:spacing w:val="-9"/>
                <w:sz w:val="21"/>
              </w:rPr>
              <w:t>试样高度</w:t>
            </w:r>
          </w:p>
          <w:p w:rsidR="00DF7613" w:rsidRDefault="002215D5">
            <w:pPr>
              <w:pStyle w:val="TableParagraph"/>
              <w:spacing w:before="0" w:line="269" w:lineRule="exact"/>
              <w:ind w:left="166"/>
              <w:rPr>
                <w:sz w:val="21"/>
              </w:rPr>
            </w:pPr>
            <w:r>
              <w:rPr>
                <w:sz w:val="21"/>
              </w:rPr>
              <w:t xml:space="preserve">mm </w:t>
            </w:r>
          </w:p>
        </w:tc>
        <w:tc>
          <w:tcPr>
            <w:tcW w:w="679" w:type="dxa"/>
            <w:shd w:val="clear" w:color="auto" w:fill="auto"/>
          </w:tcPr>
          <w:p w:rsidR="00DF7613" w:rsidRDefault="002215D5">
            <w:pPr>
              <w:pStyle w:val="TableParagraph"/>
              <w:spacing w:line="417" w:lineRule="auto"/>
              <w:ind w:left="131" w:right="113"/>
              <w:rPr>
                <w:sz w:val="21"/>
              </w:rPr>
            </w:pPr>
            <w:r>
              <w:rPr>
                <w:spacing w:val="-9"/>
                <w:sz w:val="21"/>
              </w:rPr>
              <w:t>试样直径</w:t>
            </w:r>
          </w:p>
          <w:p w:rsidR="00DF7613" w:rsidRDefault="002215D5">
            <w:pPr>
              <w:pStyle w:val="TableParagraph"/>
              <w:spacing w:before="0" w:line="269" w:lineRule="exact"/>
              <w:ind w:left="183"/>
              <w:rPr>
                <w:sz w:val="21"/>
              </w:rPr>
            </w:pPr>
            <w:r>
              <w:rPr>
                <w:sz w:val="21"/>
              </w:rPr>
              <w:t xml:space="preserve">mm </w:t>
            </w:r>
          </w:p>
        </w:tc>
        <w:tc>
          <w:tcPr>
            <w:tcW w:w="554" w:type="dxa"/>
            <w:shd w:val="clear" w:color="auto" w:fill="auto"/>
          </w:tcPr>
          <w:p w:rsidR="00DF7613" w:rsidRDefault="002215D5">
            <w:pPr>
              <w:pStyle w:val="TableParagraph"/>
              <w:spacing w:line="417" w:lineRule="auto"/>
              <w:ind w:left="172" w:right="158"/>
              <w:rPr>
                <w:sz w:val="21"/>
              </w:rPr>
            </w:pPr>
            <w:r>
              <w:rPr>
                <w:sz w:val="21"/>
              </w:rPr>
              <w:t>内径</w:t>
            </w:r>
          </w:p>
          <w:p w:rsidR="00DF7613" w:rsidRDefault="002215D5">
            <w:pPr>
              <w:pStyle w:val="TableParagraph"/>
              <w:spacing w:before="0" w:line="269" w:lineRule="exact"/>
              <w:ind w:left="121"/>
              <w:rPr>
                <w:sz w:val="21"/>
              </w:rPr>
            </w:pPr>
            <w:r>
              <w:rPr>
                <w:sz w:val="21"/>
              </w:rPr>
              <w:t xml:space="preserve">mm </w:t>
            </w:r>
          </w:p>
        </w:tc>
        <w:tc>
          <w:tcPr>
            <w:tcW w:w="554" w:type="dxa"/>
            <w:shd w:val="clear" w:color="auto" w:fill="auto"/>
          </w:tcPr>
          <w:p w:rsidR="00DF7613" w:rsidRDefault="002215D5">
            <w:pPr>
              <w:pStyle w:val="TableParagraph"/>
              <w:spacing w:line="417" w:lineRule="auto"/>
              <w:ind w:left="172" w:right="158"/>
              <w:rPr>
                <w:sz w:val="21"/>
              </w:rPr>
            </w:pPr>
            <w:r>
              <w:rPr>
                <w:sz w:val="21"/>
              </w:rPr>
              <w:t>高度</w:t>
            </w:r>
          </w:p>
          <w:p w:rsidR="00DF7613" w:rsidRDefault="002215D5">
            <w:pPr>
              <w:pStyle w:val="TableParagraph"/>
              <w:spacing w:before="0" w:line="269" w:lineRule="exact"/>
              <w:ind w:left="122"/>
              <w:rPr>
                <w:sz w:val="21"/>
              </w:rPr>
            </w:pPr>
            <w:r>
              <w:rPr>
                <w:sz w:val="21"/>
              </w:rPr>
              <w:t xml:space="preserve">mm </w:t>
            </w:r>
          </w:p>
        </w:tc>
        <w:tc>
          <w:tcPr>
            <w:tcW w:w="552" w:type="dxa"/>
            <w:shd w:val="clear" w:color="auto" w:fill="auto"/>
          </w:tcPr>
          <w:p w:rsidR="00DF7613" w:rsidRDefault="002215D5">
            <w:pPr>
              <w:pStyle w:val="TableParagraph"/>
              <w:spacing w:line="417" w:lineRule="auto"/>
              <w:ind w:left="110" w:right="217"/>
              <w:rPr>
                <w:sz w:val="21"/>
              </w:rPr>
            </w:pPr>
            <w:r>
              <w:rPr>
                <w:sz w:val="21"/>
              </w:rPr>
              <w:t>内径</w:t>
            </w:r>
          </w:p>
          <w:p w:rsidR="00DF7613" w:rsidRDefault="002215D5">
            <w:pPr>
              <w:pStyle w:val="TableParagraph"/>
              <w:spacing w:before="0" w:line="269" w:lineRule="exact"/>
              <w:ind w:left="110"/>
              <w:rPr>
                <w:sz w:val="21"/>
              </w:rPr>
            </w:pPr>
            <w:r>
              <w:rPr>
                <w:sz w:val="21"/>
              </w:rPr>
              <w:t xml:space="preserve">mm </w:t>
            </w:r>
          </w:p>
        </w:tc>
        <w:tc>
          <w:tcPr>
            <w:tcW w:w="554" w:type="dxa"/>
            <w:shd w:val="clear" w:color="auto" w:fill="auto"/>
          </w:tcPr>
          <w:p w:rsidR="00DF7613" w:rsidRDefault="002215D5">
            <w:pPr>
              <w:pStyle w:val="TableParagraph"/>
              <w:spacing w:line="417" w:lineRule="auto"/>
              <w:ind w:left="173" w:right="157"/>
              <w:rPr>
                <w:sz w:val="21"/>
              </w:rPr>
            </w:pPr>
            <w:r>
              <w:rPr>
                <w:sz w:val="21"/>
              </w:rPr>
              <w:t>高度</w:t>
            </w:r>
          </w:p>
          <w:p w:rsidR="00DF7613" w:rsidRDefault="002215D5">
            <w:pPr>
              <w:pStyle w:val="TableParagraph"/>
              <w:spacing w:before="0" w:line="269" w:lineRule="exact"/>
              <w:ind w:left="122"/>
              <w:rPr>
                <w:sz w:val="21"/>
              </w:rPr>
            </w:pPr>
            <w:r>
              <w:rPr>
                <w:sz w:val="21"/>
              </w:rPr>
              <w:t xml:space="preserve">mm </w:t>
            </w:r>
          </w:p>
        </w:tc>
        <w:tc>
          <w:tcPr>
            <w:tcW w:w="636" w:type="dxa"/>
            <w:shd w:val="clear" w:color="auto" w:fill="auto"/>
          </w:tcPr>
          <w:p w:rsidR="00DF7613" w:rsidRDefault="002215D5">
            <w:pPr>
              <w:pStyle w:val="TableParagraph"/>
              <w:spacing w:line="417" w:lineRule="auto"/>
              <w:ind w:left="172" w:right="158"/>
              <w:rPr>
                <w:sz w:val="21"/>
              </w:rPr>
            </w:pPr>
            <w:r>
              <w:rPr>
                <w:sz w:val="21"/>
              </w:rPr>
              <w:t>内径</w:t>
            </w:r>
          </w:p>
          <w:p w:rsidR="00DF7613" w:rsidRDefault="002215D5">
            <w:pPr>
              <w:pStyle w:val="TableParagraph"/>
              <w:spacing w:before="0"/>
              <w:ind w:left="164"/>
              <w:rPr>
                <w:sz w:val="21"/>
              </w:rPr>
            </w:pPr>
            <w:r>
              <w:rPr>
                <w:sz w:val="21"/>
              </w:rPr>
              <w:t xml:space="preserve">mm </w:t>
            </w:r>
          </w:p>
        </w:tc>
        <w:tc>
          <w:tcPr>
            <w:tcW w:w="540" w:type="dxa"/>
            <w:shd w:val="clear" w:color="auto" w:fill="auto"/>
          </w:tcPr>
          <w:p w:rsidR="00DF7613" w:rsidRDefault="002215D5">
            <w:pPr>
              <w:pStyle w:val="TableParagraph"/>
              <w:spacing w:line="417" w:lineRule="auto"/>
              <w:ind w:left="166" w:right="150"/>
              <w:rPr>
                <w:sz w:val="21"/>
              </w:rPr>
            </w:pPr>
            <w:r>
              <w:rPr>
                <w:sz w:val="21"/>
              </w:rPr>
              <w:t>高度</w:t>
            </w:r>
          </w:p>
          <w:p w:rsidR="00DF7613" w:rsidRDefault="002215D5">
            <w:pPr>
              <w:pStyle w:val="TableParagraph"/>
              <w:spacing w:before="0" w:line="269" w:lineRule="exact"/>
              <w:ind w:left="116" w:right="-15"/>
              <w:rPr>
                <w:sz w:val="21"/>
              </w:rPr>
            </w:pPr>
            <w:r>
              <w:rPr>
                <w:sz w:val="21"/>
              </w:rPr>
              <w:t xml:space="preserve">mm </w:t>
            </w:r>
          </w:p>
        </w:tc>
        <w:tc>
          <w:tcPr>
            <w:tcW w:w="653" w:type="dxa"/>
            <w:shd w:val="clear" w:color="auto" w:fill="auto"/>
          </w:tcPr>
          <w:p w:rsidR="00DF7613" w:rsidRDefault="002215D5">
            <w:pPr>
              <w:pStyle w:val="TableParagraph"/>
              <w:spacing w:line="417" w:lineRule="auto"/>
              <w:ind w:left="118" w:right="100"/>
              <w:rPr>
                <w:sz w:val="21"/>
              </w:rPr>
            </w:pPr>
            <w:r>
              <w:rPr>
                <w:spacing w:val="-9"/>
                <w:sz w:val="21"/>
              </w:rPr>
              <w:t>击锤质量</w:t>
            </w:r>
          </w:p>
          <w:p w:rsidR="00DF7613" w:rsidRDefault="002215D5">
            <w:pPr>
              <w:pStyle w:val="TableParagraph"/>
              <w:spacing w:before="0" w:line="269" w:lineRule="exact"/>
              <w:ind w:left="171"/>
              <w:rPr>
                <w:sz w:val="21"/>
              </w:rPr>
            </w:pPr>
            <w:r>
              <w:rPr>
                <w:sz w:val="21"/>
              </w:rPr>
              <w:t xml:space="preserve">kg </w:t>
            </w:r>
          </w:p>
        </w:tc>
        <w:tc>
          <w:tcPr>
            <w:tcW w:w="950" w:type="dxa"/>
            <w:tcBorders>
              <w:right w:val="single" w:sz="8" w:space="0" w:color="000000"/>
            </w:tcBorders>
            <w:shd w:val="clear" w:color="auto" w:fill="auto"/>
          </w:tcPr>
          <w:p w:rsidR="00DF7613" w:rsidRDefault="002215D5">
            <w:pPr>
              <w:pStyle w:val="TableParagraph"/>
              <w:spacing w:line="417" w:lineRule="auto"/>
              <w:ind w:left="212" w:right="94" w:hanging="53"/>
              <w:jc w:val="center"/>
              <w:rPr>
                <w:spacing w:val="-9"/>
                <w:sz w:val="21"/>
              </w:rPr>
            </w:pPr>
            <w:r>
              <w:rPr>
                <w:spacing w:val="-9"/>
                <w:sz w:val="21"/>
              </w:rPr>
              <w:t>击锤</w:t>
            </w:r>
          </w:p>
          <w:p w:rsidR="00DF7613" w:rsidRDefault="002215D5">
            <w:pPr>
              <w:pStyle w:val="TableParagraph"/>
              <w:spacing w:line="417" w:lineRule="auto"/>
              <w:ind w:left="212" w:right="94" w:hanging="53"/>
              <w:jc w:val="center"/>
              <w:rPr>
                <w:spacing w:val="-9"/>
                <w:sz w:val="21"/>
              </w:rPr>
            </w:pPr>
            <w:r>
              <w:rPr>
                <w:spacing w:val="-9"/>
                <w:sz w:val="21"/>
              </w:rPr>
              <w:t>落高</w:t>
            </w:r>
          </w:p>
          <w:p w:rsidR="00DF7613" w:rsidRDefault="002215D5">
            <w:pPr>
              <w:pStyle w:val="TableParagraph"/>
              <w:spacing w:line="417" w:lineRule="auto"/>
              <w:ind w:left="212" w:right="94" w:hanging="53"/>
              <w:jc w:val="center"/>
              <w:rPr>
                <w:sz w:val="21"/>
              </w:rPr>
            </w:pPr>
            <w:r>
              <w:rPr>
                <w:spacing w:val="-9"/>
                <w:sz w:val="21"/>
              </w:rPr>
              <w:t>mm</w:t>
            </w:r>
          </w:p>
        </w:tc>
      </w:tr>
      <w:tr w:rsidR="00DF7613">
        <w:trPr>
          <w:trHeight w:val="467"/>
        </w:trPr>
        <w:tc>
          <w:tcPr>
            <w:tcW w:w="1329" w:type="dxa"/>
            <w:tcBorders>
              <w:left w:val="single" w:sz="8" w:space="0" w:color="000000"/>
            </w:tcBorders>
            <w:shd w:val="clear" w:color="auto" w:fill="auto"/>
            <w:vAlign w:val="center"/>
          </w:tcPr>
          <w:p w:rsidR="00DF7613" w:rsidRDefault="002215D5">
            <w:pPr>
              <w:pStyle w:val="TableParagraph"/>
              <w:ind w:right="7"/>
              <w:jc w:val="center"/>
              <w:rPr>
                <w:sz w:val="21"/>
              </w:rPr>
            </w:pPr>
            <w:r>
              <w:rPr>
                <w:sz w:val="21"/>
              </w:rPr>
              <w:t>φ39.1×80</w:t>
            </w:r>
          </w:p>
        </w:tc>
        <w:tc>
          <w:tcPr>
            <w:tcW w:w="648" w:type="dxa"/>
            <w:shd w:val="clear" w:color="auto" w:fill="auto"/>
            <w:vAlign w:val="center"/>
          </w:tcPr>
          <w:p w:rsidR="00DF7613" w:rsidRDefault="002215D5">
            <w:pPr>
              <w:pStyle w:val="TableParagraph"/>
              <w:ind w:left="161" w:right="45"/>
              <w:jc w:val="center"/>
              <w:rPr>
                <w:sz w:val="21"/>
              </w:rPr>
            </w:pPr>
            <w:r>
              <w:rPr>
                <w:sz w:val="21"/>
              </w:rPr>
              <w:t>39.1</w:t>
            </w:r>
          </w:p>
        </w:tc>
        <w:tc>
          <w:tcPr>
            <w:tcW w:w="645" w:type="dxa"/>
            <w:shd w:val="clear" w:color="auto" w:fill="auto"/>
            <w:vAlign w:val="center"/>
          </w:tcPr>
          <w:p w:rsidR="00DF7613" w:rsidRDefault="002215D5">
            <w:pPr>
              <w:pStyle w:val="TableParagraph"/>
              <w:ind w:left="216"/>
              <w:jc w:val="center"/>
              <w:rPr>
                <w:sz w:val="21"/>
              </w:rPr>
            </w:pPr>
            <w:r>
              <w:rPr>
                <w:sz w:val="21"/>
              </w:rPr>
              <w:t>80</w:t>
            </w:r>
          </w:p>
        </w:tc>
        <w:tc>
          <w:tcPr>
            <w:tcW w:w="679" w:type="dxa"/>
            <w:shd w:val="clear" w:color="auto" w:fill="auto"/>
            <w:vAlign w:val="center"/>
          </w:tcPr>
          <w:p w:rsidR="00DF7613" w:rsidRDefault="002215D5">
            <w:pPr>
              <w:pStyle w:val="TableParagraph"/>
              <w:ind w:left="162" w:right="44"/>
              <w:jc w:val="center"/>
              <w:rPr>
                <w:sz w:val="21"/>
              </w:rPr>
            </w:pPr>
            <w:r>
              <w:rPr>
                <w:sz w:val="21"/>
              </w:rPr>
              <w:t>39.1</w:t>
            </w:r>
          </w:p>
        </w:tc>
        <w:tc>
          <w:tcPr>
            <w:tcW w:w="554" w:type="dxa"/>
            <w:shd w:val="clear" w:color="auto" w:fill="auto"/>
            <w:vAlign w:val="center"/>
          </w:tcPr>
          <w:p w:rsidR="00DF7613" w:rsidRDefault="002215D5">
            <w:pPr>
              <w:pStyle w:val="TableParagraph"/>
              <w:ind w:left="172"/>
              <w:jc w:val="both"/>
              <w:rPr>
                <w:sz w:val="21"/>
              </w:rPr>
            </w:pPr>
            <w:r>
              <w:rPr>
                <w:sz w:val="21"/>
              </w:rPr>
              <w:t>40</w:t>
            </w:r>
          </w:p>
        </w:tc>
        <w:tc>
          <w:tcPr>
            <w:tcW w:w="554" w:type="dxa"/>
            <w:shd w:val="clear" w:color="auto" w:fill="auto"/>
            <w:vAlign w:val="center"/>
          </w:tcPr>
          <w:p w:rsidR="00DF7613" w:rsidRDefault="002215D5">
            <w:pPr>
              <w:pStyle w:val="TableParagraph"/>
              <w:ind w:right="1"/>
              <w:jc w:val="center"/>
              <w:rPr>
                <w:sz w:val="21"/>
              </w:rPr>
            </w:pPr>
            <w:r>
              <w:rPr>
                <w:sz w:val="21"/>
              </w:rPr>
              <w:t>112</w:t>
            </w:r>
          </w:p>
        </w:tc>
        <w:tc>
          <w:tcPr>
            <w:tcW w:w="552" w:type="dxa"/>
            <w:shd w:val="clear" w:color="auto" w:fill="auto"/>
            <w:vAlign w:val="center"/>
          </w:tcPr>
          <w:p w:rsidR="00DF7613" w:rsidRDefault="002215D5">
            <w:pPr>
              <w:pStyle w:val="TableParagraph"/>
              <w:ind w:left="146" w:right="25"/>
              <w:jc w:val="both"/>
              <w:rPr>
                <w:sz w:val="21"/>
              </w:rPr>
            </w:pPr>
            <w:r>
              <w:rPr>
                <w:sz w:val="21"/>
              </w:rPr>
              <w:t>42</w:t>
            </w:r>
          </w:p>
        </w:tc>
        <w:tc>
          <w:tcPr>
            <w:tcW w:w="554" w:type="dxa"/>
            <w:shd w:val="clear" w:color="auto" w:fill="auto"/>
            <w:vAlign w:val="center"/>
          </w:tcPr>
          <w:p w:rsidR="00DF7613" w:rsidRDefault="002215D5">
            <w:pPr>
              <w:pStyle w:val="TableParagraph"/>
              <w:ind w:left="153" w:right="34"/>
              <w:jc w:val="both"/>
              <w:rPr>
                <w:sz w:val="21"/>
              </w:rPr>
            </w:pPr>
            <w:r>
              <w:rPr>
                <w:sz w:val="21"/>
              </w:rPr>
              <w:t>80</w:t>
            </w:r>
          </w:p>
        </w:tc>
        <w:tc>
          <w:tcPr>
            <w:tcW w:w="636" w:type="dxa"/>
            <w:shd w:val="clear" w:color="auto" w:fill="auto"/>
            <w:vAlign w:val="center"/>
          </w:tcPr>
          <w:p w:rsidR="00DF7613" w:rsidRDefault="002215D5">
            <w:pPr>
              <w:pStyle w:val="TableParagraph"/>
              <w:ind w:right="-15"/>
              <w:jc w:val="center"/>
              <w:rPr>
                <w:sz w:val="21"/>
              </w:rPr>
            </w:pPr>
            <w:r>
              <w:rPr>
                <w:sz w:val="21"/>
              </w:rPr>
              <w:t>39.1</w:t>
            </w:r>
          </w:p>
        </w:tc>
        <w:tc>
          <w:tcPr>
            <w:tcW w:w="540" w:type="dxa"/>
            <w:shd w:val="clear" w:color="auto" w:fill="auto"/>
            <w:vAlign w:val="center"/>
          </w:tcPr>
          <w:p w:rsidR="00DF7613" w:rsidRDefault="002215D5">
            <w:pPr>
              <w:pStyle w:val="TableParagraph"/>
              <w:ind w:left="141" w:right="22"/>
              <w:jc w:val="both"/>
              <w:rPr>
                <w:sz w:val="21"/>
              </w:rPr>
            </w:pPr>
            <w:r>
              <w:rPr>
                <w:sz w:val="21"/>
              </w:rPr>
              <w:t>80</w:t>
            </w:r>
          </w:p>
        </w:tc>
        <w:tc>
          <w:tcPr>
            <w:tcW w:w="653" w:type="dxa"/>
            <w:shd w:val="clear" w:color="auto" w:fill="auto"/>
            <w:vAlign w:val="center"/>
          </w:tcPr>
          <w:p w:rsidR="00DF7613" w:rsidRDefault="002215D5">
            <w:pPr>
              <w:pStyle w:val="TableParagraph"/>
              <w:ind w:right="49"/>
              <w:jc w:val="center"/>
              <w:rPr>
                <w:sz w:val="21"/>
              </w:rPr>
            </w:pPr>
            <w:r>
              <w:rPr>
                <w:sz w:val="21"/>
              </w:rPr>
              <w:t>0.3</w:t>
            </w:r>
          </w:p>
        </w:tc>
        <w:tc>
          <w:tcPr>
            <w:tcW w:w="950" w:type="dxa"/>
            <w:tcBorders>
              <w:right w:val="single" w:sz="8" w:space="0" w:color="000000"/>
            </w:tcBorders>
            <w:shd w:val="clear" w:color="auto" w:fill="auto"/>
            <w:vAlign w:val="center"/>
          </w:tcPr>
          <w:p w:rsidR="00DF7613" w:rsidRDefault="002215D5">
            <w:pPr>
              <w:pStyle w:val="TableParagraph"/>
              <w:ind w:left="136" w:right="20"/>
              <w:jc w:val="center"/>
              <w:rPr>
                <w:sz w:val="21"/>
              </w:rPr>
            </w:pPr>
            <w:r>
              <w:rPr>
                <w:sz w:val="21"/>
              </w:rPr>
              <w:t>250</w:t>
            </w:r>
          </w:p>
        </w:tc>
      </w:tr>
      <w:tr w:rsidR="00DF7613">
        <w:trPr>
          <w:trHeight w:val="938"/>
        </w:trPr>
        <w:tc>
          <w:tcPr>
            <w:tcW w:w="1329" w:type="dxa"/>
            <w:tcBorders>
              <w:left w:val="single" w:sz="8" w:space="0" w:color="000000"/>
            </w:tcBorders>
            <w:shd w:val="clear" w:color="auto" w:fill="auto"/>
            <w:vAlign w:val="center"/>
          </w:tcPr>
          <w:p w:rsidR="00DF7613" w:rsidRDefault="002215D5">
            <w:pPr>
              <w:pStyle w:val="TableParagraph"/>
              <w:spacing w:before="0"/>
              <w:jc w:val="center"/>
              <w:rPr>
                <w:sz w:val="21"/>
              </w:rPr>
            </w:pPr>
            <w:r>
              <w:rPr>
                <w:rFonts w:hint="eastAsia"/>
                <w:sz w:val="21"/>
              </w:rPr>
              <w:t>φ</w:t>
            </w:r>
            <w:r>
              <w:rPr>
                <w:rFonts w:hint="eastAsia"/>
                <w:sz w:val="21"/>
              </w:rPr>
              <w:t>61.8</w:t>
            </w:r>
            <w:r>
              <w:rPr>
                <w:rFonts w:hint="eastAsia"/>
                <w:sz w:val="21"/>
              </w:rPr>
              <w:t>×</w:t>
            </w:r>
          </w:p>
          <w:p w:rsidR="00DF7613" w:rsidRDefault="00DF7613">
            <w:pPr>
              <w:pStyle w:val="TableParagraph"/>
              <w:spacing w:before="0"/>
              <w:jc w:val="center"/>
              <w:rPr>
                <w:sz w:val="21"/>
              </w:rPr>
            </w:pPr>
          </w:p>
          <w:p w:rsidR="00DF7613" w:rsidRDefault="002215D5">
            <w:pPr>
              <w:pStyle w:val="TableParagraph"/>
              <w:spacing w:before="0"/>
              <w:jc w:val="center"/>
              <w:rPr>
                <w:sz w:val="21"/>
              </w:rPr>
            </w:pPr>
            <w:r>
              <w:rPr>
                <w:rFonts w:hint="eastAsia"/>
                <w:sz w:val="21"/>
              </w:rPr>
              <w:t>125</w:t>
            </w:r>
          </w:p>
        </w:tc>
        <w:tc>
          <w:tcPr>
            <w:tcW w:w="648" w:type="dxa"/>
            <w:shd w:val="clear" w:color="auto" w:fill="auto"/>
            <w:vAlign w:val="center"/>
          </w:tcPr>
          <w:p w:rsidR="00DF7613" w:rsidRDefault="002215D5">
            <w:pPr>
              <w:pStyle w:val="TableParagraph"/>
              <w:spacing w:before="102"/>
              <w:ind w:left="161" w:right="45"/>
              <w:jc w:val="center"/>
              <w:rPr>
                <w:sz w:val="21"/>
              </w:rPr>
            </w:pPr>
            <w:r>
              <w:rPr>
                <w:sz w:val="21"/>
              </w:rPr>
              <w:t>61.8</w:t>
            </w:r>
          </w:p>
        </w:tc>
        <w:tc>
          <w:tcPr>
            <w:tcW w:w="645" w:type="dxa"/>
            <w:shd w:val="clear" w:color="auto" w:fill="auto"/>
            <w:vAlign w:val="center"/>
          </w:tcPr>
          <w:p w:rsidR="00DF7613" w:rsidRDefault="002215D5">
            <w:pPr>
              <w:pStyle w:val="TableParagraph"/>
              <w:spacing w:before="102"/>
              <w:ind w:left="166"/>
              <w:jc w:val="center"/>
              <w:rPr>
                <w:sz w:val="21"/>
              </w:rPr>
            </w:pPr>
            <w:r>
              <w:rPr>
                <w:sz w:val="21"/>
              </w:rPr>
              <w:t>125</w:t>
            </w:r>
          </w:p>
        </w:tc>
        <w:tc>
          <w:tcPr>
            <w:tcW w:w="679" w:type="dxa"/>
            <w:shd w:val="clear" w:color="auto" w:fill="auto"/>
            <w:vAlign w:val="center"/>
          </w:tcPr>
          <w:p w:rsidR="00DF7613" w:rsidRDefault="002215D5">
            <w:pPr>
              <w:pStyle w:val="TableParagraph"/>
              <w:spacing w:before="102"/>
              <w:ind w:left="162" w:right="44"/>
              <w:jc w:val="center"/>
              <w:rPr>
                <w:sz w:val="21"/>
              </w:rPr>
            </w:pPr>
            <w:r>
              <w:rPr>
                <w:sz w:val="21"/>
              </w:rPr>
              <w:t>61.8</w:t>
            </w:r>
          </w:p>
        </w:tc>
        <w:tc>
          <w:tcPr>
            <w:tcW w:w="554" w:type="dxa"/>
            <w:shd w:val="clear" w:color="auto" w:fill="auto"/>
            <w:vAlign w:val="center"/>
          </w:tcPr>
          <w:p w:rsidR="00DF7613" w:rsidRDefault="002215D5">
            <w:pPr>
              <w:pStyle w:val="TableParagraph"/>
              <w:spacing w:before="102"/>
              <w:ind w:left="172"/>
              <w:jc w:val="both"/>
              <w:rPr>
                <w:sz w:val="21"/>
              </w:rPr>
            </w:pPr>
            <w:r>
              <w:rPr>
                <w:sz w:val="21"/>
              </w:rPr>
              <w:t>63</w:t>
            </w:r>
          </w:p>
        </w:tc>
        <w:tc>
          <w:tcPr>
            <w:tcW w:w="554" w:type="dxa"/>
            <w:shd w:val="clear" w:color="auto" w:fill="auto"/>
            <w:vAlign w:val="center"/>
          </w:tcPr>
          <w:p w:rsidR="00DF7613" w:rsidRDefault="002215D5">
            <w:pPr>
              <w:pStyle w:val="TableParagraph"/>
              <w:spacing w:before="102"/>
              <w:ind w:right="1"/>
              <w:jc w:val="center"/>
              <w:rPr>
                <w:sz w:val="21"/>
              </w:rPr>
            </w:pPr>
            <w:r>
              <w:rPr>
                <w:sz w:val="21"/>
              </w:rPr>
              <w:t>175</w:t>
            </w:r>
          </w:p>
        </w:tc>
        <w:tc>
          <w:tcPr>
            <w:tcW w:w="552" w:type="dxa"/>
            <w:shd w:val="clear" w:color="auto" w:fill="auto"/>
            <w:vAlign w:val="center"/>
          </w:tcPr>
          <w:p w:rsidR="00DF7613" w:rsidRDefault="002215D5">
            <w:pPr>
              <w:pStyle w:val="TableParagraph"/>
              <w:spacing w:before="102"/>
              <w:ind w:left="146" w:right="25"/>
              <w:jc w:val="both"/>
              <w:rPr>
                <w:sz w:val="21"/>
              </w:rPr>
            </w:pPr>
            <w:r>
              <w:rPr>
                <w:sz w:val="21"/>
              </w:rPr>
              <w:t>66</w:t>
            </w:r>
          </w:p>
        </w:tc>
        <w:tc>
          <w:tcPr>
            <w:tcW w:w="554" w:type="dxa"/>
            <w:shd w:val="clear" w:color="auto" w:fill="auto"/>
            <w:vAlign w:val="center"/>
          </w:tcPr>
          <w:p w:rsidR="00DF7613" w:rsidRDefault="002215D5">
            <w:pPr>
              <w:pStyle w:val="TableParagraph"/>
              <w:spacing w:before="102"/>
              <w:ind w:left="155" w:right="34"/>
              <w:jc w:val="both"/>
              <w:rPr>
                <w:sz w:val="21"/>
              </w:rPr>
            </w:pPr>
            <w:r>
              <w:rPr>
                <w:sz w:val="21"/>
              </w:rPr>
              <w:t>125</w:t>
            </w:r>
          </w:p>
        </w:tc>
        <w:tc>
          <w:tcPr>
            <w:tcW w:w="636" w:type="dxa"/>
            <w:shd w:val="clear" w:color="auto" w:fill="auto"/>
            <w:vAlign w:val="center"/>
          </w:tcPr>
          <w:p w:rsidR="00DF7613" w:rsidRDefault="002215D5">
            <w:pPr>
              <w:pStyle w:val="TableParagraph"/>
              <w:spacing w:before="102"/>
              <w:ind w:right="-15"/>
              <w:jc w:val="center"/>
              <w:rPr>
                <w:sz w:val="21"/>
              </w:rPr>
            </w:pPr>
            <w:r>
              <w:rPr>
                <w:sz w:val="21"/>
              </w:rPr>
              <w:t>61.8</w:t>
            </w:r>
          </w:p>
        </w:tc>
        <w:tc>
          <w:tcPr>
            <w:tcW w:w="540" w:type="dxa"/>
            <w:shd w:val="clear" w:color="auto" w:fill="auto"/>
            <w:vAlign w:val="center"/>
          </w:tcPr>
          <w:p w:rsidR="00DF7613" w:rsidRDefault="002215D5">
            <w:pPr>
              <w:pStyle w:val="TableParagraph"/>
              <w:spacing w:before="102"/>
              <w:ind w:right="22"/>
              <w:jc w:val="both"/>
              <w:rPr>
                <w:sz w:val="21"/>
                <w:lang w:val="en-US"/>
              </w:rPr>
            </w:pPr>
            <w:r>
              <w:rPr>
                <w:rFonts w:hint="eastAsia"/>
                <w:sz w:val="21"/>
                <w:lang w:val="en-US"/>
              </w:rPr>
              <w:t xml:space="preserve"> 125</w:t>
            </w:r>
          </w:p>
        </w:tc>
        <w:tc>
          <w:tcPr>
            <w:tcW w:w="653" w:type="dxa"/>
            <w:shd w:val="clear" w:color="auto" w:fill="auto"/>
            <w:vAlign w:val="center"/>
          </w:tcPr>
          <w:p w:rsidR="00DF7613" w:rsidRDefault="002215D5">
            <w:pPr>
              <w:pStyle w:val="TableParagraph"/>
              <w:spacing w:before="102"/>
              <w:ind w:right="49"/>
              <w:jc w:val="center"/>
              <w:rPr>
                <w:sz w:val="21"/>
              </w:rPr>
            </w:pPr>
            <w:r>
              <w:rPr>
                <w:sz w:val="21"/>
              </w:rPr>
              <w:t>0.7</w:t>
            </w:r>
          </w:p>
        </w:tc>
        <w:tc>
          <w:tcPr>
            <w:tcW w:w="950" w:type="dxa"/>
            <w:tcBorders>
              <w:right w:val="single" w:sz="8" w:space="0" w:color="000000"/>
            </w:tcBorders>
            <w:shd w:val="clear" w:color="auto" w:fill="auto"/>
            <w:vAlign w:val="center"/>
          </w:tcPr>
          <w:p w:rsidR="00DF7613" w:rsidRDefault="002215D5">
            <w:pPr>
              <w:pStyle w:val="TableParagraph"/>
              <w:spacing w:before="102"/>
              <w:ind w:left="144" w:right="20"/>
              <w:jc w:val="center"/>
              <w:rPr>
                <w:sz w:val="21"/>
              </w:rPr>
            </w:pPr>
            <w:r>
              <w:rPr>
                <w:sz w:val="21"/>
              </w:rPr>
              <w:t>250,300</w:t>
            </w:r>
          </w:p>
        </w:tc>
      </w:tr>
      <w:tr w:rsidR="00DF7613">
        <w:trPr>
          <w:trHeight w:val="467"/>
        </w:trPr>
        <w:tc>
          <w:tcPr>
            <w:tcW w:w="1329" w:type="dxa"/>
            <w:tcBorders>
              <w:left w:val="single" w:sz="8" w:space="0" w:color="000000"/>
              <w:bottom w:val="single" w:sz="8" w:space="0" w:color="000000"/>
            </w:tcBorders>
            <w:shd w:val="clear" w:color="auto" w:fill="auto"/>
            <w:vAlign w:val="center"/>
          </w:tcPr>
          <w:p w:rsidR="00DF7613" w:rsidRDefault="002215D5">
            <w:pPr>
              <w:pStyle w:val="TableParagraph"/>
              <w:ind w:right="7"/>
              <w:jc w:val="center"/>
              <w:rPr>
                <w:sz w:val="21"/>
              </w:rPr>
            </w:pPr>
            <w:r>
              <w:rPr>
                <w:sz w:val="21"/>
              </w:rPr>
              <w:t>φ101×200</w:t>
            </w:r>
          </w:p>
        </w:tc>
        <w:tc>
          <w:tcPr>
            <w:tcW w:w="648" w:type="dxa"/>
            <w:tcBorders>
              <w:bottom w:val="single" w:sz="8" w:space="0" w:color="000000"/>
            </w:tcBorders>
            <w:shd w:val="clear" w:color="auto" w:fill="auto"/>
            <w:vAlign w:val="center"/>
          </w:tcPr>
          <w:p w:rsidR="00DF7613" w:rsidRDefault="002215D5">
            <w:pPr>
              <w:pStyle w:val="TableParagraph"/>
              <w:ind w:left="161" w:right="45"/>
              <w:jc w:val="both"/>
              <w:rPr>
                <w:sz w:val="21"/>
              </w:rPr>
            </w:pPr>
            <w:r>
              <w:rPr>
                <w:sz w:val="21"/>
              </w:rPr>
              <w:t>101</w:t>
            </w:r>
          </w:p>
        </w:tc>
        <w:tc>
          <w:tcPr>
            <w:tcW w:w="645" w:type="dxa"/>
            <w:tcBorders>
              <w:bottom w:val="single" w:sz="8" w:space="0" w:color="000000"/>
            </w:tcBorders>
            <w:shd w:val="clear" w:color="auto" w:fill="auto"/>
            <w:vAlign w:val="center"/>
          </w:tcPr>
          <w:p w:rsidR="00DF7613" w:rsidRDefault="002215D5">
            <w:pPr>
              <w:pStyle w:val="TableParagraph"/>
              <w:ind w:left="166"/>
              <w:jc w:val="center"/>
              <w:rPr>
                <w:sz w:val="21"/>
              </w:rPr>
            </w:pPr>
            <w:r>
              <w:rPr>
                <w:sz w:val="21"/>
              </w:rPr>
              <w:t>200</w:t>
            </w:r>
          </w:p>
        </w:tc>
        <w:tc>
          <w:tcPr>
            <w:tcW w:w="679" w:type="dxa"/>
            <w:tcBorders>
              <w:bottom w:val="single" w:sz="8" w:space="0" w:color="000000"/>
            </w:tcBorders>
            <w:shd w:val="clear" w:color="auto" w:fill="auto"/>
            <w:vAlign w:val="center"/>
          </w:tcPr>
          <w:p w:rsidR="00DF7613" w:rsidRDefault="002215D5">
            <w:pPr>
              <w:pStyle w:val="TableParagraph"/>
              <w:ind w:left="162" w:right="44"/>
              <w:jc w:val="center"/>
              <w:rPr>
                <w:sz w:val="21"/>
              </w:rPr>
            </w:pPr>
            <w:r>
              <w:rPr>
                <w:sz w:val="21"/>
              </w:rPr>
              <w:t>101</w:t>
            </w:r>
          </w:p>
        </w:tc>
        <w:tc>
          <w:tcPr>
            <w:tcW w:w="554" w:type="dxa"/>
            <w:tcBorders>
              <w:bottom w:val="single" w:sz="8" w:space="0" w:color="000000"/>
            </w:tcBorders>
            <w:shd w:val="clear" w:color="auto" w:fill="auto"/>
            <w:vAlign w:val="center"/>
          </w:tcPr>
          <w:p w:rsidR="00DF7613" w:rsidRDefault="002215D5">
            <w:pPr>
              <w:pStyle w:val="TableParagraph"/>
              <w:ind w:left="121"/>
              <w:jc w:val="both"/>
              <w:rPr>
                <w:sz w:val="21"/>
              </w:rPr>
            </w:pPr>
            <w:r>
              <w:rPr>
                <w:sz w:val="21"/>
              </w:rPr>
              <w:t>102</w:t>
            </w:r>
          </w:p>
        </w:tc>
        <w:tc>
          <w:tcPr>
            <w:tcW w:w="554" w:type="dxa"/>
            <w:tcBorders>
              <w:bottom w:val="single" w:sz="8" w:space="0" w:color="000000"/>
            </w:tcBorders>
            <w:shd w:val="clear" w:color="auto" w:fill="auto"/>
            <w:vAlign w:val="center"/>
          </w:tcPr>
          <w:p w:rsidR="00DF7613" w:rsidRDefault="002215D5">
            <w:pPr>
              <w:pStyle w:val="TableParagraph"/>
              <w:ind w:right="1"/>
              <w:jc w:val="center"/>
              <w:rPr>
                <w:sz w:val="21"/>
              </w:rPr>
            </w:pPr>
            <w:r>
              <w:rPr>
                <w:sz w:val="21"/>
              </w:rPr>
              <w:t>245</w:t>
            </w:r>
          </w:p>
        </w:tc>
        <w:tc>
          <w:tcPr>
            <w:tcW w:w="552" w:type="dxa"/>
            <w:tcBorders>
              <w:bottom w:val="single" w:sz="8" w:space="0" w:color="000000"/>
            </w:tcBorders>
            <w:shd w:val="clear" w:color="auto" w:fill="auto"/>
            <w:vAlign w:val="center"/>
          </w:tcPr>
          <w:p w:rsidR="00DF7613" w:rsidRDefault="002215D5">
            <w:pPr>
              <w:pStyle w:val="TableParagraph"/>
              <w:ind w:left="162" w:right="25"/>
              <w:jc w:val="both"/>
              <w:rPr>
                <w:sz w:val="21"/>
                <w:lang w:val="en-US"/>
              </w:rPr>
            </w:pPr>
            <w:r>
              <w:rPr>
                <w:rFonts w:hint="eastAsia"/>
                <w:sz w:val="21"/>
                <w:lang w:val="en-US"/>
              </w:rPr>
              <w:t>104</w:t>
            </w:r>
          </w:p>
        </w:tc>
        <w:tc>
          <w:tcPr>
            <w:tcW w:w="554" w:type="dxa"/>
            <w:tcBorders>
              <w:bottom w:val="single" w:sz="8" w:space="0" w:color="000000"/>
            </w:tcBorders>
            <w:shd w:val="clear" w:color="auto" w:fill="auto"/>
            <w:vAlign w:val="center"/>
          </w:tcPr>
          <w:p w:rsidR="00DF7613" w:rsidRDefault="002215D5">
            <w:pPr>
              <w:pStyle w:val="TableParagraph"/>
              <w:ind w:left="155" w:right="34"/>
              <w:jc w:val="center"/>
              <w:rPr>
                <w:sz w:val="21"/>
              </w:rPr>
            </w:pPr>
            <w:r>
              <w:rPr>
                <w:sz w:val="21"/>
              </w:rPr>
              <w:t>200</w:t>
            </w:r>
          </w:p>
        </w:tc>
        <w:tc>
          <w:tcPr>
            <w:tcW w:w="636" w:type="dxa"/>
            <w:tcBorders>
              <w:bottom w:val="single" w:sz="8" w:space="0" w:color="000000"/>
            </w:tcBorders>
            <w:shd w:val="clear" w:color="auto" w:fill="auto"/>
            <w:vAlign w:val="center"/>
          </w:tcPr>
          <w:p w:rsidR="00DF7613" w:rsidRDefault="002215D5">
            <w:pPr>
              <w:pStyle w:val="TableParagraph"/>
              <w:ind w:right="39"/>
              <w:jc w:val="center"/>
              <w:rPr>
                <w:sz w:val="21"/>
              </w:rPr>
            </w:pPr>
            <w:r>
              <w:rPr>
                <w:sz w:val="21"/>
              </w:rPr>
              <w:t>101</w:t>
            </w:r>
          </w:p>
        </w:tc>
        <w:tc>
          <w:tcPr>
            <w:tcW w:w="540" w:type="dxa"/>
            <w:tcBorders>
              <w:bottom w:val="single" w:sz="8" w:space="0" w:color="000000"/>
            </w:tcBorders>
            <w:shd w:val="clear" w:color="auto" w:fill="auto"/>
            <w:vAlign w:val="center"/>
          </w:tcPr>
          <w:p w:rsidR="00DF7613" w:rsidRDefault="002215D5">
            <w:pPr>
              <w:pStyle w:val="TableParagraph"/>
              <w:ind w:left="153" w:right="22"/>
              <w:jc w:val="center"/>
              <w:rPr>
                <w:sz w:val="21"/>
              </w:rPr>
            </w:pPr>
            <w:r>
              <w:rPr>
                <w:sz w:val="21"/>
              </w:rPr>
              <w:t>200</w:t>
            </w:r>
          </w:p>
        </w:tc>
        <w:tc>
          <w:tcPr>
            <w:tcW w:w="653" w:type="dxa"/>
            <w:tcBorders>
              <w:bottom w:val="single" w:sz="8" w:space="0" w:color="000000"/>
            </w:tcBorders>
            <w:shd w:val="clear" w:color="auto" w:fill="auto"/>
            <w:vAlign w:val="center"/>
          </w:tcPr>
          <w:p w:rsidR="00DF7613" w:rsidRDefault="002215D5">
            <w:pPr>
              <w:pStyle w:val="TableParagraph"/>
              <w:ind w:right="49"/>
              <w:jc w:val="center"/>
              <w:rPr>
                <w:sz w:val="21"/>
              </w:rPr>
            </w:pPr>
            <w:r>
              <w:rPr>
                <w:sz w:val="21"/>
              </w:rPr>
              <w:t>2.5</w:t>
            </w:r>
          </w:p>
        </w:tc>
        <w:tc>
          <w:tcPr>
            <w:tcW w:w="950" w:type="dxa"/>
            <w:tcBorders>
              <w:bottom w:val="single" w:sz="8" w:space="0" w:color="000000"/>
              <w:right w:val="single" w:sz="8" w:space="0" w:color="000000"/>
            </w:tcBorders>
            <w:shd w:val="clear" w:color="auto" w:fill="auto"/>
            <w:vAlign w:val="center"/>
          </w:tcPr>
          <w:p w:rsidR="00DF7613" w:rsidRDefault="002215D5">
            <w:pPr>
              <w:pStyle w:val="TableParagraph"/>
              <w:ind w:left="136" w:right="20"/>
              <w:jc w:val="center"/>
              <w:rPr>
                <w:sz w:val="21"/>
              </w:rPr>
            </w:pPr>
            <w:r>
              <w:rPr>
                <w:sz w:val="21"/>
              </w:rPr>
              <w:t>300</w:t>
            </w:r>
          </w:p>
        </w:tc>
      </w:tr>
    </w:tbl>
    <w:p w:rsidR="00DF7613" w:rsidRDefault="00DF7613">
      <w:pPr>
        <w:pStyle w:val="affffe"/>
        <w:ind w:firstLine="420"/>
      </w:pPr>
    </w:p>
    <w:p w:rsidR="00DF7613" w:rsidRDefault="002215D5">
      <w:pPr>
        <w:pStyle w:val="affc"/>
        <w:spacing w:before="240" w:after="240"/>
      </w:pPr>
      <w:bookmarkStart w:id="53" w:name="_Toc88653788"/>
      <w:r>
        <w:rPr>
          <w:rFonts w:hint="eastAsia"/>
        </w:rPr>
        <w:t>技术要求</w:t>
      </w:r>
      <w:bookmarkEnd w:id="53"/>
    </w:p>
    <w:p w:rsidR="00DF7613" w:rsidRDefault="002215D5">
      <w:pPr>
        <w:pStyle w:val="affd"/>
        <w:spacing w:before="120" w:after="120"/>
        <w:ind w:left="0"/>
      </w:pPr>
      <w:bookmarkStart w:id="54" w:name="_Toc88653789"/>
      <w:r>
        <w:rPr>
          <w:rFonts w:hint="eastAsia"/>
        </w:rPr>
        <w:t>环境条件</w:t>
      </w:r>
      <w:bookmarkEnd w:id="54"/>
    </w:p>
    <w:p w:rsidR="00DF7613" w:rsidRDefault="002215D5">
      <w:pPr>
        <w:pStyle w:val="affffe"/>
        <w:spacing w:line="360" w:lineRule="auto"/>
        <w:ind w:firstLine="420"/>
      </w:pPr>
      <w:proofErr w:type="gramStart"/>
      <w:r>
        <w:rPr>
          <w:rFonts w:hint="eastAsia"/>
        </w:rPr>
        <w:t>三轴仪应</w:t>
      </w:r>
      <w:proofErr w:type="gramEnd"/>
      <w:r>
        <w:rPr>
          <w:rFonts w:hint="eastAsia"/>
        </w:rPr>
        <w:t>能在下列环境条件下正常工作：</w:t>
      </w:r>
    </w:p>
    <w:p w:rsidR="00DF7613" w:rsidRDefault="002215D5">
      <w:pPr>
        <w:pStyle w:val="af2"/>
        <w:tabs>
          <w:tab w:val="clear" w:pos="1561"/>
          <w:tab w:val="left" w:pos="993"/>
        </w:tabs>
        <w:ind w:left="0" w:firstLine="426"/>
      </w:pPr>
      <w:r>
        <w:rPr>
          <w:rFonts w:hint="eastAsia"/>
        </w:rPr>
        <w:t>环境温度</w:t>
      </w:r>
      <w:r>
        <w:rPr>
          <w:rFonts w:hint="eastAsia"/>
        </w:rPr>
        <w:t xml:space="preserve"> 5</w:t>
      </w:r>
      <w:r>
        <w:rPr>
          <w:rFonts w:hint="eastAsia"/>
        </w:rPr>
        <w:t>℃</w:t>
      </w:r>
      <w:r>
        <w:rPr>
          <w:rFonts w:hint="eastAsia"/>
        </w:rPr>
        <w:t>-35</w:t>
      </w:r>
      <w:r>
        <w:rPr>
          <w:rFonts w:hint="eastAsia"/>
        </w:rPr>
        <w:t>℃；</w:t>
      </w:r>
      <w:r>
        <w:rPr>
          <w:rFonts w:hint="eastAsia"/>
        </w:rPr>
        <w:t xml:space="preserve"> </w:t>
      </w:r>
    </w:p>
    <w:p w:rsidR="00DF7613" w:rsidRDefault="002215D5">
      <w:pPr>
        <w:pStyle w:val="af2"/>
        <w:tabs>
          <w:tab w:val="clear" w:pos="1561"/>
          <w:tab w:val="left" w:pos="993"/>
        </w:tabs>
        <w:ind w:left="0" w:firstLine="426"/>
      </w:pPr>
      <w:r>
        <w:rPr>
          <w:rFonts w:hint="eastAsia"/>
        </w:rPr>
        <w:t>相对湿度不大于</w:t>
      </w:r>
      <w:r>
        <w:rPr>
          <w:rFonts w:hint="eastAsia"/>
        </w:rPr>
        <w:t xml:space="preserve"> 85%</w:t>
      </w:r>
      <w:r>
        <w:rPr>
          <w:rFonts w:hint="eastAsia"/>
        </w:rPr>
        <w:t>；</w:t>
      </w:r>
      <w:r>
        <w:rPr>
          <w:rFonts w:hint="eastAsia"/>
        </w:rPr>
        <w:t xml:space="preserve"> </w:t>
      </w:r>
    </w:p>
    <w:p w:rsidR="00DF7613" w:rsidRDefault="002215D5">
      <w:pPr>
        <w:pStyle w:val="af2"/>
        <w:tabs>
          <w:tab w:val="clear" w:pos="1561"/>
          <w:tab w:val="left" w:pos="993"/>
        </w:tabs>
        <w:ind w:left="0" w:firstLine="426"/>
      </w:pPr>
      <w:r>
        <w:rPr>
          <w:rFonts w:hint="eastAsia"/>
        </w:rPr>
        <w:t>大气压：</w:t>
      </w:r>
      <w:r>
        <w:rPr>
          <w:rFonts w:hint="eastAsia"/>
        </w:rPr>
        <w:t>56Kpa</w:t>
      </w:r>
      <w:r>
        <w:rPr>
          <w:rFonts w:hint="eastAsia"/>
        </w:rPr>
        <w:t>～</w:t>
      </w:r>
      <w:r>
        <w:rPr>
          <w:rFonts w:hint="eastAsia"/>
        </w:rPr>
        <w:t>106Kpa</w:t>
      </w:r>
      <w:r>
        <w:rPr>
          <w:rFonts w:hint="eastAsia"/>
        </w:rPr>
        <w:t>；</w:t>
      </w:r>
    </w:p>
    <w:p w:rsidR="00DF7613" w:rsidRDefault="002215D5">
      <w:pPr>
        <w:pStyle w:val="af2"/>
        <w:tabs>
          <w:tab w:val="clear" w:pos="1561"/>
          <w:tab w:val="left" w:pos="993"/>
        </w:tabs>
        <w:ind w:left="0" w:firstLine="426"/>
      </w:pPr>
      <w:r>
        <w:rPr>
          <w:rFonts w:hint="eastAsia"/>
        </w:rPr>
        <w:t>电源电压</w:t>
      </w:r>
      <w:r>
        <w:rPr>
          <w:rFonts w:hint="eastAsia"/>
        </w:rPr>
        <w:t xml:space="preserve"> 220V</w:t>
      </w:r>
      <w:r>
        <w:rPr>
          <w:rFonts w:hint="eastAsia"/>
        </w:rPr>
        <w:t>±</w:t>
      </w:r>
      <w:r>
        <w:rPr>
          <w:rFonts w:hint="eastAsia"/>
        </w:rPr>
        <w:t>22V</w:t>
      </w:r>
      <w:r>
        <w:rPr>
          <w:rFonts w:hint="eastAsia"/>
        </w:rPr>
        <w:t>；</w:t>
      </w:r>
    </w:p>
    <w:p w:rsidR="00DF7613" w:rsidRDefault="002215D5">
      <w:pPr>
        <w:pStyle w:val="af2"/>
        <w:tabs>
          <w:tab w:val="clear" w:pos="1561"/>
          <w:tab w:val="left" w:pos="993"/>
        </w:tabs>
        <w:ind w:left="0" w:firstLine="426"/>
      </w:pPr>
      <w:r>
        <w:rPr>
          <w:rFonts w:hint="eastAsia"/>
        </w:rPr>
        <w:t>周围无震动，无腐蚀性介质和无较强电磁场干扰的环境中；</w:t>
      </w:r>
      <w:r>
        <w:rPr>
          <w:rFonts w:hint="eastAsia"/>
        </w:rPr>
        <w:t xml:space="preserve"> </w:t>
      </w:r>
    </w:p>
    <w:p w:rsidR="00DF7613" w:rsidRDefault="002215D5">
      <w:pPr>
        <w:pStyle w:val="af2"/>
        <w:tabs>
          <w:tab w:val="clear" w:pos="1561"/>
          <w:tab w:val="left" w:pos="993"/>
        </w:tabs>
        <w:ind w:left="0" w:firstLine="426"/>
      </w:pPr>
      <w:r>
        <w:rPr>
          <w:rFonts w:hint="eastAsia"/>
        </w:rPr>
        <w:t>在稳固的基础上正确安装，其水平度为</w:t>
      </w:r>
      <w:r>
        <w:rPr>
          <w:rFonts w:hint="eastAsia"/>
        </w:rPr>
        <w:t xml:space="preserve"> 0.2/1000</w:t>
      </w:r>
      <w:r>
        <w:rPr>
          <w:rFonts w:hint="eastAsia"/>
        </w:rPr>
        <w:t>。</w:t>
      </w:r>
    </w:p>
    <w:p w:rsidR="00DF7613" w:rsidRDefault="002215D5">
      <w:pPr>
        <w:pStyle w:val="affd"/>
        <w:spacing w:before="120" w:after="120"/>
        <w:ind w:left="0"/>
      </w:pPr>
      <w:bookmarkStart w:id="55" w:name="_Toc88653790"/>
      <w:r>
        <w:rPr>
          <w:rFonts w:hint="eastAsia"/>
        </w:rPr>
        <w:t>外观</w:t>
      </w:r>
      <w:bookmarkEnd w:id="55"/>
    </w:p>
    <w:p w:rsidR="00DF7613" w:rsidRDefault="002215D5">
      <w:pPr>
        <w:pStyle w:val="affffe"/>
        <w:ind w:firstLine="420"/>
      </w:pPr>
      <w:r>
        <w:rPr>
          <w:rFonts w:hint="eastAsia"/>
        </w:rPr>
        <w:t>外观应符合下列要求：</w:t>
      </w:r>
      <w:r>
        <w:rPr>
          <w:rFonts w:hint="eastAsia"/>
        </w:rPr>
        <w:t xml:space="preserve"> </w:t>
      </w:r>
    </w:p>
    <w:p w:rsidR="00DF7613" w:rsidRDefault="002215D5">
      <w:pPr>
        <w:pStyle w:val="af2"/>
        <w:tabs>
          <w:tab w:val="clear" w:pos="1561"/>
          <w:tab w:val="left" w:pos="851"/>
        </w:tabs>
        <w:ind w:leftChars="202" w:left="424" w:firstLine="0"/>
      </w:pPr>
      <w:r>
        <w:rPr>
          <w:rFonts w:hint="eastAsia"/>
        </w:rPr>
        <w:t>铸件表面应无气孔和砂眼；</w:t>
      </w:r>
      <w:r>
        <w:rPr>
          <w:rFonts w:hint="eastAsia"/>
        </w:rPr>
        <w:t xml:space="preserve"> </w:t>
      </w:r>
    </w:p>
    <w:p w:rsidR="00DF7613" w:rsidRDefault="002215D5">
      <w:pPr>
        <w:pStyle w:val="af2"/>
        <w:tabs>
          <w:tab w:val="clear" w:pos="1561"/>
          <w:tab w:val="left" w:pos="851"/>
        </w:tabs>
        <w:ind w:leftChars="202" w:left="424" w:firstLine="2"/>
      </w:pPr>
      <w:r>
        <w:rPr>
          <w:rFonts w:hint="eastAsia"/>
        </w:rPr>
        <w:t>漆层或镀层应平整、光滑、均匀和色调一致，不应有斑点、气泡、脱皮、皱纹、碰痕、划伤以及锈蚀等疵病。</w:t>
      </w:r>
    </w:p>
    <w:p w:rsidR="00DF7613" w:rsidRDefault="002215D5">
      <w:pPr>
        <w:pStyle w:val="affd"/>
        <w:spacing w:before="120" w:after="120"/>
        <w:ind w:left="0"/>
      </w:pPr>
      <w:bookmarkStart w:id="56" w:name="_Toc88653791"/>
      <w:r>
        <w:rPr>
          <w:rFonts w:hint="eastAsia"/>
        </w:rPr>
        <w:t>压力室</w:t>
      </w:r>
      <w:bookmarkEnd w:id="56"/>
    </w:p>
    <w:p w:rsidR="00DF7613" w:rsidRDefault="002215D5">
      <w:pPr>
        <w:pStyle w:val="affffffffa"/>
        <w:ind w:left="0"/>
      </w:pPr>
      <w:proofErr w:type="gramStart"/>
      <w:r>
        <w:rPr>
          <w:rFonts w:hint="eastAsia"/>
        </w:rPr>
        <w:t>压力室经</w:t>
      </w:r>
      <w:proofErr w:type="gramEnd"/>
      <w:r>
        <w:rPr>
          <w:rFonts w:hint="eastAsia"/>
        </w:rPr>
        <w:t>标称压力耐压试验</w:t>
      </w:r>
      <w:r>
        <w:rPr>
          <w:rFonts w:hint="eastAsia"/>
        </w:rPr>
        <w:t xml:space="preserve"> 24h</w:t>
      </w:r>
      <w:r>
        <w:rPr>
          <w:rFonts w:hint="eastAsia"/>
        </w:rPr>
        <w:t>，应不漏水、不减压。</w:t>
      </w:r>
    </w:p>
    <w:p w:rsidR="00DF7613" w:rsidRDefault="002215D5">
      <w:pPr>
        <w:pStyle w:val="affffffffa"/>
        <w:ind w:left="0"/>
      </w:pPr>
      <w:proofErr w:type="gramStart"/>
      <w:r>
        <w:rPr>
          <w:rFonts w:hint="eastAsia"/>
        </w:rPr>
        <w:t>压力室</w:t>
      </w:r>
      <w:proofErr w:type="gramEnd"/>
      <w:r>
        <w:rPr>
          <w:rFonts w:hint="eastAsia"/>
        </w:rPr>
        <w:t>的底座与活塞同轴度应小于φ</w:t>
      </w:r>
      <w:r>
        <w:rPr>
          <w:rFonts w:hint="eastAsia"/>
        </w:rPr>
        <w:t>0.20mm</w:t>
      </w:r>
      <w:r>
        <w:rPr>
          <w:rFonts w:hint="eastAsia"/>
        </w:rPr>
        <w:t>。</w:t>
      </w:r>
    </w:p>
    <w:p w:rsidR="00DF7613" w:rsidRDefault="002215D5">
      <w:pPr>
        <w:pStyle w:val="affd"/>
        <w:spacing w:before="120" w:after="120"/>
        <w:ind w:left="0"/>
      </w:pPr>
      <w:bookmarkStart w:id="57" w:name="_Toc88653792"/>
      <w:r>
        <w:rPr>
          <w:rFonts w:hint="eastAsia"/>
        </w:rPr>
        <w:t>周围压力控制系统</w:t>
      </w:r>
      <w:bookmarkEnd w:id="57"/>
    </w:p>
    <w:p w:rsidR="00DF7613" w:rsidRDefault="002215D5">
      <w:pPr>
        <w:pStyle w:val="affffffffa"/>
        <w:ind w:left="0"/>
      </w:pPr>
      <w:r>
        <w:rPr>
          <w:rFonts w:hint="eastAsia"/>
        </w:rPr>
        <w:t>周围压力控制系统和孔隙压力测量系统连通后，加压，两系统的压力指示值的相对误差应不超过±</w:t>
      </w:r>
      <w:r>
        <w:rPr>
          <w:rFonts w:hint="eastAsia"/>
        </w:rPr>
        <w:t>1%</w:t>
      </w:r>
      <w:r>
        <w:rPr>
          <w:rFonts w:hint="eastAsia"/>
        </w:rPr>
        <w:t>。</w:t>
      </w:r>
    </w:p>
    <w:p w:rsidR="00DF7613" w:rsidRDefault="002215D5">
      <w:pPr>
        <w:pStyle w:val="affd"/>
        <w:spacing w:before="120" w:after="120"/>
        <w:ind w:left="0"/>
      </w:pPr>
      <w:bookmarkStart w:id="58" w:name="_Toc88653793"/>
      <w:r>
        <w:rPr>
          <w:rFonts w:hint="eastAsia"/>
        </w:rPr>
        <w:t>反压力控制系统</w:t>
      </w:r>
      <w:bookmarkEnd w:id="58"/>
    </w:p>
    <w:p w:rsidR="00DF7613" w:rsidRDefault="002215D5">
      <w:pPr>
        <w:pStyle w:val="affffffffa"/>
        <w:ind w:left="0"/>
      </w:pPr>
      <w:r>
        <w:rPr>
          <w:rFonts w:hint="eastAsia"/>
        </w:rPr>
        <w:t>反压力</w:t>
      </w:r>
      <w:r>
        <w:rPr>
          <w:rFonts w:hint="eastAsia"/>
        </w:rPr>
        <w:t>和周围压力控制系统各自加压至相同压力值后，使</w:t>
      </w:r>
      <w:proofErr w:type="gramStart"/>
      <w:r>
        <w:rPr>
          <w:rFonts w:hint="eastAsia"/>
        </w:rPr>
        <w:t>二系统</w:t>
      </w:r>
      <w:proofErr w:type="gramEnd"/>
      <w:r>
        <w:rPr>
          <w:rFonts w:hint="eastAsia"/>
        </w:rPr>
        <w:t>相通，</w:t>
      </w:r>
      <w:proofErr w:type="gramStart"/>
      <w:r>
        <w:rPr>
          <w:rFonts w:hint="eastAsia"/>
        </w:rPr>
        <w:t>二系统</w:t>
      </w:r>
      <w:proofErr w:type="gramEnd"/>
      <w:r>
        <w:rPr>
          <w:rFonts w:hint="eastAsia"/>
        </w:rPr>
        <w:t>的压力指示值的</w:t>
      </w:r>
      <w:r>
        <w:rPr>
          <w:rFonts w:hint="eastAsia"/>
        </w:rPr>
        <w:lastRenderedPageBreak/>
        <w:t>相对误差应不超过±</w:t>
      </w:r>
      <w:r>
        <w:rPr>
          <w:rFonts w:hint="eastAsia"/>
        </w:rPr>
        <w:t>1%</w:t>
      </w:r>
      <w:r>
        <w:rPr>
          <w:rFonts w:hint="eastAsia"/>
        </w:rPr>
        <w:t>。</w:t>
      </w:r>
      <w:r>
        <w:rPr>
          <w:rFonts w:hint="eastAsia"/>
        </w:rPr>
        <w:t xml:space="preserve"> </w:t>
      </w:r>
    </w:p>
    <w:p w:rsidR="00DF7613" w:rsidRDefault="002215D5">
      <w:pPr>
        <w:pStyle w:val="affd"/>
        <w:spacing w:before="120" w:after="120"/>
        <w:ind w:left="0"/>
      </w:pPr>
      <w:bookmarkStart w:id="59" w:name="_Toc88653794"/>
      <w:r>
        <w:rPr>
          <w:rFonts w:hint="eastAsia"/>
        </w:rPr>
        <w:t>孔隙水压力测量系统</w:t>
      </w:r>
      <w:bookmarkEnd w:id="59"/>
    </w:p>
    <w:p w:rsidR="00DF7613" w:rsidRDefault="002215D5">
      <w:pPr>
        <w:pStyle w:val="affffffffa"/>
        <w:ind w:left="0"/>
      </w:pPr>
      <w:r>
        <w:rPr>
          <w:rFonts w:hint="eastAsia"/>
        </w:rPr>
        <w:t>孔隙水压力测量系统体积因素应小于</w:t>
      </w:r>
      <w:r>
        <w:rPr>
          <w:rFonts w:hint="eastAsia"/>
        </w:rPr>
        <w:t xml:space="preserve"> 1.5</w:t>
      </w:r>
      <w:r>
        <w:rPr>
          <w:rFonts w:hint="eastAsia"/>
        </w:rPr>
        <w:t>×</w:t>
      </w:r>
      <w:r>
        <w:rPr>
          <w:rFonts w:hint="eastAsia"/>
        </w:rPr>
        <w:t>10-5cm3/</w:t>
      </w:r>
      <w:proofErr w:type="spellStart"/>
      <w:r>
        <w:rPr>
          <w:rFonts w:hint="eastAsia"/>
        </w:rPr>
        <w:t>Mpa</w:t>
      </w:r>
      <w:proofErr w:type="spellEnd"/>
      <w:r>
        <w:rPr>
          <w:rFonts w:hint="eastAsia"/>
        </w:rPr>
        <w:t>，即在</w:t>
      </w:r>
      <w:r>
        <w:rPr>
          <w:rFonts w:hint="eastAsia"/>
        </w:rPr>
        <w:t xml:space="preserve"> 500kpa </w:t>
      </w:r>
      <w:r>
        <w:rPr>
          <w:rFonts w:hint="eastAsia"/>
        </w:rPr>
        <w:t>下零位指示器内两边水银面差值不应大于</w:t>
      </w:r>
      <w:r>
        <w:rPr>
          <w:rFonts w:hint="eastAsia"/>
        </w:rPr>
        <w:t xml:space="preserve"> 3mm. </w:t>
      </w:r>
    </w:p>
    <w:p w:rsidR="00DF7613" w:rsidRDefault="002215D5">
      <w:pPr>
        <w:pStyle w:val="affd"/>
        <w:spacing w:before="120" w:after="120"/>
        <w:ind w:left="0"/>
      </w:pPr>
      <w:bookmarkStart w:id="60" w:name="_Toc88653795"/>
      <w:r>
        <w:rPr>
          <w:rFonts w:hint="eastAsia"/>
        </w:rPr>
        <w:t>调压保护</w:t>
      </w:r>
      <w:bookmarkEnd w:id="60"/>
    </w:p>
    <w:p w:rsidR="00DF7613" w:rsidRDefault="002215D5">
      <w:pPr>
        <w:pStyle w:val="affffffffa"/>
        <w:ind w:left="0"/>
      </w:pPr>
      <w:r>
        <w:rPr>
          <w:rFonts w:hint="eastAsia"/>
        </w:rPr>
        <w:t>当周围压力调压手轮移到接近前端，即手轮与行程开关接触时，应能自动切断电源。</w:t>
      </w:r>
      <w:r>
        <w:rPr>
          <w:rFonts w:hint="eastAsia"/>
        </w:rPr>
        <w:t xml:space="preserve"> </w:t>
      </w:r>
    </w:p>
    <w:p w:rsidR="00DF7613" w:rsidRDefault="002215D5">
      <w:pPr>
        <w:pStyle w:val="affd"/>
        <w:spacing w:before="120" w:after="120"/>
        <w:ind w:left="0"/>
      </w:pPr>
      <w:bookmarkStart w:id="61" w:name="_Toc88653796"/>
      <w:r>
        <w:rPr>
          <w:rFonts w:hint="eastAsia"/>
        </w:rPr>
        <w:t>升降和调平装置</w:t>
      </w:r>
      <w:bookmarkEnd w:id="61"/>
    </w:p>
    <w:p w:rsidR="00DF7613" w:rsidRDefault="002215D5">
      <w:pPr>
        <w:pStyle w:val="affffffffa"/>
        <w:ind w:left="0"/>
      </w:pPr>
      <w:r>
        <w:rPr>
          <w:rFonts w:hint="eastAsia"/>
        </w:rPr>
        <w:t>升降需采用滚珠丝杆结构。</w:t>
      </w:r>
      <w:r>
        <w:rPr>
          <w:rFonts w:hint="eastAsia"/>
        </w:rPr>
        <w:t xml:space="preserve"> </w:t>
      </w:r>
    </w:p>
    <w:p w:rsidR="00DF7613" w:rsidRDefault="002215D5">
      <w:pPr>
        <w:pStyle w:val="affffffffa"/>
        <w:ind w:left="0"/>
      </w:pPr>
      <w:r>
        <w:rPr>
          <w:rFonts w:hint="eastAsia"/>
        </w:rPr>
        <w:t>横梁应有调平装置。</w:t>
      </w:r>
    </w:p>
    <w:p w:rsidR="00DF7613" w:rsidRDefault="002215D5">
      <w:pPr>
        <w:pStyle w:val="affd"/>
        <w:spacing w:before="120" w:after="120"/>
        <w:ind w:left="0"/>
      </w:pPr>
      <w:bookmarkStart w:id="62" w:name="_Toc88653797"/>
      <w:r>
        <w:rPr>
          <w:rFonts w:hint="eastAsia"/>
        </w:rPr>
        <w:t>试验机加荷装置</w:t>
      </w:r>
      <w:bookmarkEnd w:id="62"/>
    </w:p>
    <w:p w:rsidR="00DF7613" w:rsidRDefault="002215D5">
      <w:pPr>
        <w:pStyle w:val="affffffffa"/>
        <w:ind w:left="0"/>
      </w:pPr>
      <w:r>
        <w:rPr>
          <w:rFonts w:hint="eastAsia"/>
        </w:rPr>
        <w:t>试验机的电气设备应灵敏可靠，不接地处的绝缘电阻应不低于</w:t>
      </w:r>
      <w:r>
        <w:rPr>
          <w:rFonts w:hint="eastAsia"/>
        </w:rPr>
        <w:t xml:space="preserve"> 1M</w:t>
      </w:r>
      <w:r>
        <w:rPr>
          <w:rFonts w:hint="eastAsia"/>
        </w:rPr>
        <w:t>Ω。</w:t>
      </w:r>
      <w:r>
        <w:rPr>
          <w:rFonts w:hint="eastAsia"/>
        </w:rPr>
        <w:t xml:space="preserve"> </w:t>
      </w:r>
    </w:p>
    <w:p w:rsidR="00DF7613" w:rsidRDefault="002215D5">
      <w:pPr>
        <w:pStyle w:val="affffffffa"/>
        <w:ind w:left="0"/>
      </w:pPr>
      <w:r>
        <w:rPr>
          <w:rFonts w:hint="eastAsia"/>
        </w:rPr>
        <w:t>试验机上负荷计量仪表的示值相对误差在最大负荷的</w:t>
      </w:r>
      <w:r>
        <w:rPr>
          <w:rFonts w:hint="eastAsia"/>
        </w:rPr>
        <w:t xml:space="preserve"> 10%</w:t>
      </w:r>
      <w:r>
        <w:rPr>
          <w:rFonts w:hint="eastAsia"/>
        </w:rPr>
        <w:t>～</w:t>
      </w:r>
      <w:r>
        <w:rPr>
          <w:rFonts w:hint="eastAsia"/>
        </w:rPr>
        <w:t>30%</w:t>
      </w:r>
      <w:r>
        <w:rPr>
          <w:rFonts w:hint="eastAsia"/>
        </w:rPr>
        <w:t>范围内应小于</w:t>
      </w:r>
      <w:r>
        <w:rPr>
          <w:rFonts w:hint="eastAsia"/>
        </w:rPr>
        <w:t xml:space="preserve"> 1%</w:t>
      </w:r>
      <w:r>
        <w:rPr>
          <w:rFonts w:hint="eastAsia"/>
        </w:rPr>
        <w:t>；</w:t>
      </w:r>
      <w:r>
        <w:rPr>
          <w:rFonts w:hint="eastAsia"/>
        </w:rPr>
        <w:t xml:space="preserve"> </w:t>
      </w:r>
      <w:r>
        <w:rPr>
          <w:rFonts w:hint="eastAsia"/>
        </w:rPr>
        <w:t>使用荷重传感器测量，其误差应小于满量程（</w:t>
      </w:r>
      <w:r>
        <w:rPr>
          <w:rFonts w:hint="eastAsia"/>
        </w:rPr>
        <w:t>FS</w:t>
      </w:r>
      <w:r>
        <w:rPr>
          <w:rFonts w:hint="eastAsia"/>
        </w:rPr>
        <w:t>）的</w:t>
      </w:r>
      <w:r>
        <w:rPr>
          <w:rFonts w:hint="eastAsia"/>
        </w:rPr>
        <w:t xml:space="preserve"> 0.5%</w:t>
      </w:r>
      <w:r>
        <w:rPr>
          <w:rFonts w:hint="eastAsia"/>
        </w:rPr>
        <w:t>。</w:t>
      </w:r>
    </w:p>
    <w:p w:rsidR="00DF7613" w:rsidRDefault="002215D5">
      <w:pPr>
        <w:pStyle w:val="affffffffa"/>
        <w:ind w:left="0"/>
      </w:pPr>
      <w:r>
        <w:rPr>
          <w:rFonts w:hint="eastAsia"/>
        </w:rPr>
        <w:t>试验机工作时，其噪声应低于</w:t>
      </w:r>
      <w:r>
        <w:rPr>
          <w:rFonts w:hint="eastAsia"/>
        </w:rPr>
        <w:t>50dB</w:t>
      </w:r>
      <w:r>
        <w:rPr>
          <w:rFonts w:hint="eastAsia"/>
        </w:rPr>
        <w:t>（</w:t>
      </w:r>
      <w:r>
        <w:rPr>
          <w:rFonts w:hint="eastAsia"/>
        </w:rPr>
        <w:t>A</w:t>
      </w:r>
      <w:r>
        <w:rPr>
          <w:rFonts w:hint="eastAsia"/>
        </w:rPr>
        <w:t>）；台面振幅应低于</w:t>
      </w:r>
      <w:r>
        <w:rPr>
          <w:rFonts w:hint="eastAsia"/>
        </w:rPr>
        <w:t xml:space="preserve"> 0.003mm</w:t>
      </w:r>
      <w:r>
        <w:rPr>
          <w:rFonts w:hint="eastAsia"/>
        </w:rPr>
        <w:t>。</w:t>
      </w:r>
    </w:p>
    <w:p w:rsidR="00DF7613" w:rsidRDefault="002215D5">
      <w:pPr>
        <w:pStyle w:val="affffffffa"/>
        <w:ind w:left="0"/>
      </w:pPr>
      <w:r>
        <w:rPr>
          <w:rFonts w:hint="eastAsia"/>
        </w:rPr>
        <w:t>试验机加荷至额定值时，各部件应能正常运转。</w:t>
      </w:r>
    </w:p>
    <w:p w:rsidR="00DF7613" w:rsidRDefault="002215D5">
      <w:pPr>
        <w:pStyle w:val="affffffffa"/>
        <w:ind w:left="0"/>
      </w:pPr>
      <w:r>
        <w:rPr>
          <w:rFonts w:hint="eastAsia"/>
        </w:rPr>
        <w:t>试验机的升降板在额定电压和负荷状态下升降速率（以每分钟行程毫米计）：多次（</w:t>
      </w:r>
      <w:r>
        <w:rPr>
          <w:rFonts w:hint="eastAsia"/>
        </w:rPr>
        <w:t xml:space="preserve">5 </w:t>
      </w:r>
      <w:r>
        <w:rPr>
          <w:rFonts w:hint="eastAsia"/>
        </w:rPr>
        <w:t>次以上）测定的平均速率与设计标称速率的相对误差应小于</w:t>
      </w:r>
      <w:r>
        <w:rPr>
          <w:rFonts w:hint="eastAsia"/>
        </w:rPr>
        <w:t xml:space="preserve"> 2%</w:t>
      </w:r>
      <w:r>
        <w:rPr>
          <w:rFonts w:hint="eastAsia"/>
        </w:rPr>
        <w:t>。</w:t>
      </w:r>
    </w:p>
    <w:p w:rsidR="00DF7613" w:rsidRDefault="002215D5">
      <w:pPr>
        <w:pStyle w:val="affffffffa"/>
        <w:ind w:left="0"/>
      </w:pPr>
      <w:r>
        <w:rPr>
          <w:rFonts w:hint="eastAsia"/>
        </w:rPr>
        <w:t>框架式试验机的升降板和横梁中心同轴度应小于φ</w:t>
      </w:r>
      <w:r>
        <w:rPr>
          <w:rFonts w:hint="eastAsia"/>
        </w:rPr>
        <w:t>0.20mm</w:t>
      </w:r>
      <w:r>
        <w:rPr>
          <w:rFonts w:hint="eastAsia"/>
        </w:rPr>
        <w:t>。</w:t>
      </w:r>
    </w:p>
    <w:p w:rsidR="00DF7613" w:rsidRDefault="002215D5">
      <w:pPr>
        <w:pStyle w:val="affd"/>
        <w:spacing w:before="120" w:after="120"/>
        <w:ind w:left="0"/>
      </w:pPr>
      <w:bookmarkStart w:id="63" w:name="_Toc88653798"/>
      <w:r>
        <w:rPr>
          <w:rFonts w:hint="eastAsia"/>
        </w:rPr>
        <w:t>试验机测量和控制系统</w:t>
      </w:r>
      <w:bookmarkEnd w:id="63"/>
    </w:p>
    <w:p w:rsidR="00DF7613" w:rsidRDefault="002215D5">
      <w:pPr>
        <w:pStyle w:val="affffffffa"/>
        <w:ind w:left="0"/>
      </w:pPr>
      <w:r>
        <w:rPr>
          <w:rFonts w:hint="eastAsia"/>
        </w:rPr>
        <w:t>周围压力测量范围为</w:t>
      </w:r>
      <w:r>
        <w:rPr>
          <w:rFonts w:hint="eastAsia"/>
        </w:rPr>
        <w:t xml:space="preserve"> 0</w:t>
      </w:r>
      <w:r>
        <w:rPr>
          <w:rFonts w:hint="eastAsia"/>
        </w:rPr>
        <w:t>～</w:t>
      </w:r>
      <w:r>
        <w:rPr>
          <w:rFonts w:hint="eastAsia"/>
        </w:rPr>
        <w:t xml:space="preserve">1.0 </w:t>
      </w:r>
      <w:proofErr w:type="spellStart"/>
      <w:r>
        <w:rPr>
          <w:rFonts w:hint="eastAsia"/>
        </w:rPr>
        <w:t>MPa</w:t>
      </w:r>
      <w:proofErr w:type="spellEnd"/>
      <w:r>
        <w:rPr>
          <w:rFonts w:hint="eastAsia"/>
        </w:rPr>
        <w:t>、</w:t>
      </w:r>
      <w:r>
        <w:rPr>
          <w:rFonts w:hint="eastAsia"/>
        </w:rPr>
        <w:t>0</w:t>
      </w:r>
      <w:r>
        <w:rPr>
          <w:rFonts w:hint="eastAsia"/>
        </w:rPr>
        <w:t>～</w:t>
      </w:r>
      <w:r>
        <w:rPr>
          <w:rFonts w:hint="eastAsia"/>
        </w:rPr>
        <w:t xml:space="preserve">2.0 </w:t>
      </w:r>
      <w:proofErr w:type="spellStart"/>
      <w:r>
        <w:rPr>
          <w:rFonts w:hint="eastAsia"/>
        </w:rPr>
        <w:t>MPa</w:t>
      </w:r>
      <w:proofErr w:type="spellEnd"/>
      <w:r>
        <w:rPr>
          <w:rFonts w:hint="eastAsia"/>
        </w:rPr>
        <w:t>、</w:t>
      </w:r>
      <w:r>
        <w:rPr>
          <w:rFonts w:hint="eastAsia"/>
        </w:rPr>
        <w:t>0</w:t>
      </w:r>
      <w:r>
        <w:rPr>
          <w:rFonts w:hint="eastAsia"/>
        </w:rPr>
        <w:t>～</w:t>
      </w:r>
      <w:r>
        <w:rPr>
          <w:rFonts w:hint="eastAsia"/>
        </w:rPr>
        <w:t xml:space="preserve">6.0 </w:t>
      </w:r>
      <w:proofErr w:type="spellStart"/>
      <w:r>
        <w:rPr>
          <w:rFonts w:hint="eastAsia"/>
        </w:rPr>
        <w:t>MPa</w:t>
      </w:r>
      <w:proofErr w:type="spellEnd"/>
      <w:r>
        <w:rPr>
          <w:rFonts w:hint="eastAsia"/>
        </w:rPr>
        <w:t>；反压力的测量范围为</w:t>
      </w:r>
      <w:r>
        <w:rPr>
          <w:rFonts w:hint="eastAsia"/>
        </w:rPr>
        <w:t xml:space="preserve"> 0</w:t>
      </w:r>
      <w:r>
        <w:rPr>
          <w:rFonts w:hint="eastAsia"/>
        </w:rPr>
        <w:t>～</w:t>
      </w:r>
      <w:r>
        <w:rPr>
          <w:rFonts w:hint="eastAsia"/>
        </w:rPr>
        <w:t xml:space="preserve">1.0 </w:t>
      </w:r>
      <w:proofErr w:type="spellStart"/>
      <w:r>
        <w:rPr>
          <w:rFonts w:hint="eastAsia"/>
        </w:rPr>
        <w:t>MPa</w:t>
      </w:r>
      <w:proofErr w:type="spellEnd"/>
      <w:r>
        <w:rPr>
          <w:rFonts w:hint="eastAsia"/>
        </w:rPr>
        <w:t>、</w:t>
      </w:r>
      <w:r>
        <w:rPr>
          <w:rFonts w:hint="eastAsia"/>
        </w:rPr>
        <w:t>0</w:t>
      </w:r>
      <w:r>
        <w:rPr>
          <w:rFonts w:hint="eastAsia"/>
        </w:rPr>
        <w:t>～</w:t>
      </w:r>
      <w:r>
        <w:rPr>
          <w:rFonts w:hint="eastAsia"/>
        </w:rPr>
        <w:t xml:space="preserve">2.0 </w:t>
      </w:r>
      <w:proofErr w:type="spellStart"/>
      <w:r>
        <w:rPr>
          <w:rFonts w:hint="eastAsia"/>
        </w:rPr>
        <w:t>MPa</w:t>
      </w:r>
      <w:proofErr w:type="spellEnd"/>
      <w:r>
        <w:rPr>
          <w:rFonts w:hint="eastAsia"/>
        </w:rPr>
        <w:t>；其示值误差均应小于±</w:t>
      </w:r>
      <w:r>
        <w:rPr>
          <w:rFonts w:hint="eastAsia"/>
        </w:rPr>
        <w:t>1%FS</w:t>
      </w:r>
      <w:r>
        <w:rPr>
          <w:rFonts w:hint="eastAsia"/>
        </w:rPr>
        <w:t>。如用压力表，其准确度等级应不低于</w:t>
      </w:r>
      <w:r>
        <w:rPr>
          <w:rFonts w:hint="eastAsia"/>
        </w:rPr>
        <w:t xml:space="preserve"> 0.4 </w:t>
      </w:r>
      <w:r>
        <w:rPr>
          <w:rFonts w:hint="eastAsia"/>
        </w:rPr>
        <w:t>级。</w:t>
      </w:r>
      <w:r>
        <w:rPr>
          <w:rFonts w:hint="eastAsia"/>
        </w:rPr>
        <w:t xml:space="preserve"> </w:t>
      </w:r>
    </w:p>
    <w:p w:rsidR="00DF7613" w:rsidRDefault="002215D5">
      <w:pPr>
        <w:pStyle w:val="affffffffa"/>
        <w:ind w:left="0"/>
      </w:pPr>
      <w:proofErr w:type="gramStart"/>
      <w:r>
        <w:rPr>
          <w:rFonts w:hint="eastAsia"/>
        </w:rPr>
        <w:t>体变测量</w:t>
      </w:r>
      <w:proofErr w:type="gramEnd"/>
      <w:r>
        <w:rPr>
          <w:rFonts w:hint="eastAsia"/>
        </w:rPr>
        <w:t>装置的测量范围、最小分度值应符合表</w:t>
      </w:r>
      <w:r>
        <w:rPr>
          <w:rFonts w:hint="eastAsia"/>
        </w:rPr>
        <w:t xml:space="preserve"> 6 </w:t>
      </w:r>
      <w:r>
        <w:rPr>
          <w:rFonts w:hint="eastAsia"/>
        </w:rPr>
        <w:t>规定。</w:t>
      </w:r>
    </w:p>
    <w:p w:rsidR="00DF7613" w:rsidRDefault="002215D5">
      <w:pPr>
        <w:pStyle w:val="aff2"/>
        <w:spacing w:before="120" w:after="120"/>
      </w:pPr>
      <w:r>
        <w:rPr>
          <w:rFonts w:hint="eastAsia"/>
        </w:rPr>
        <w:t>变测量装置测量指标</w:t>
      </w:r>
    </w:p>
    <w:tbl>
      <w:tblPr>
        <w:tblW w:w="0" w:type="auto"/>
        <w:tblInd w:w="5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2"/>
        <w:gridCol w:w="1543"/>
        <w:gridCol w:w="1546"/>
        <w:gridCol w:w="1541"/>
        <w:gridCol w:w="1546"/>
      </w:tblGrid>
      <w:tr w:rsidR="00DF7613">
        <w:trPr>
          <w:trHeight w:val="467"/>
        </w:trPr>
        <w:tc>
          <w:tcPr>
            <w:tcW w:w="2122" w:type="dxa"/>
            <w:tcBorders>
              <w:top w:val="single" w:sz="8" w:space="0" w:color="000000"/>
              <w:bottom w:val="single" w:sz="8" w:space="0" w:color="000000"/>
            </w:tcBorders>
            <w:shd w:val="clear" w:color="auto" w:fill="auto"/>
            <w:vAlign w:val="center"/>
          </w:tcPr>
          <w:p w:rsidR="00DF7613" w:rsidRDefault="002215D5">
            <w:pPr>
              <w:pStyle w:val="TableParagraph"/>
              <w:spacing w:before="89"/>
              <w:ind w:left="224" w:right="112"/>
              <w:jc w:val="center"/>
              <w:rPr>
                <w:sz w:val="18"/>
              </w:rPr>
            </w:pPr>
            <w:r>
              <w:rPr>
                <w:sz w:val="18"/>
              </w:rPr>
              <w:t>测量范围（</w:t>
            </w:r>
            <w:r>
              <w:rPr>
                <w:sz w:val="18"/>
              </w:rPr>
              <w:t>cm</w:t>
            </w:r>
            <w:r>
              <w:rPr>
                <w:position w:val="11"/>
                <w:sz w:val="18"/>
              </w:rPr>
              <w:t>3</w:t>
            </w:r>
            <w:r>
              <w:rPr>
                <w:sz w:val="18"/>
              </w:rPr>
              <w:t>）</w:t>
            </w:r>
            <w:r>
              <w:rPr>
                <w:sz w:val="18"/>
              </w:rPr>
              <w:t xml:space="preserve"> </w:t>
            </w:r>
          </w:p>
        </w:tc>
        <w:tc>
          <w:tcPr>
            <w:tcW w:w="1543" w:type="dxa"/>
            <w:tcBorders>
              <w:top w:val="single" w:sz="8" w:space="0" w:color="000000"/>
              <w:bottom w:val="single" w:sz="8" w:space="0" w:color="000000"/>
            </w:tcBorders>
            <w:shd w:val="clear" w:color="auto" w:fill="auto"/>
            <w:vAlign w:val="center"/>
          </w:tcPr>
          <w:p w:rsidR="00DF7613" w:rsidRDefault="002215D5">
            <w:pPr>
              <w:pStyle w:val="TableParagraph"/>
              <w:ind w:right="391"/>
              <w:jc w:val="right"/>
              <w:rPr>
                <w:sz w:val="18"/>
              </w:rPr>
            </w:pPr>
            <w:r>
              <w:rPr>
                <w:sz w:val="18"/>
              </w:rPr>
              <w:t>0</w:t>
            </w:r>
            <w:r>
              <w:rPr>
                <w:sz w:val="18"/>
              </w:rPr>
              <w:t>～</w:t>
            </w:r>
            <w:r>
              <w:rPr>
                <w:sz w:val="18"/>
              </w:rPr>
              <w:t xml:space="preserve">25 </w:t>
            </w:r>
          </w:p>
        </w:tc>
        <w:tc>
          <w:tcPr>
            <w:tcW w:w="1546" w:type="dxa"/>
            <w:tcBorders>
              <w:top w:val="single" w:sz="8" w:space="0" w:color="000000"/>
              <w:bottom w:val="single" w:sz="8" w:space="0" w:color="000000"/>
            </w:tcBorders>
            <w:shd w:val="clear" w:color="auto" w:fill="auto"/>
            <w:vAlign w:val="center"/>
          </w:tcPr>
          <w:p w:rsidR="00DF7613" w:rsidRDefault="002215D5">
            <w:pPr>
              <w:pStyle w:val="TableParagraph"/>
              <w:ind w:left="508"/>
              <w:rPr>
                <w:sz w:val="18"/>
              </w:rPr>
            </w:pPr>
            <w:r>
              <w:rPr>
                <w:sz w:val="18"/>
              </w:rPr>
              <w:t>0</w:t>
            </w:r>
            <w:r>
              <w:rPr>
                <w:sz w:val="18"/>
              </w:rPr>
              <w:t>～</w:t>
            </w:r>
            <w:r>
              <w:rPr>
                <w:sz w:val="18"/>
              </w:rPr>
              <w:t xml:space="preserve">50 </w:t>
            </w:r>
          </w:p>
        </w:tc>
        <w:tc>
          <w:tcPr>
            <w:tcW w:w="1541" w:type="dxa"/>
            <w:tcBorders>
              <w:top w:val="single" w:sz="8" w:space="0" w:color="000000"/>
              <w:bottom w:val="single" w:sz="8" w:space="0" w:color="000000"/>
            </w:tcBorders>
            <w:shd w:val="clear" w:color="auto" w:fill="auto"/>
            <w:vAlign w:val="center"/>
          </w:tcPr>
          <w:p w:rsidR="00DF7613" w:rsidRDefault="002215D5">
            <w:pPr>
              <w:pStyle w:val="TableParagraph"/>
              <w:ind w:left="487" w:right="374"/>
              <w:jc w:val="center"/>
              <w:rPr>
                <w:sz w:val="18"/>
              </w:rPr>
            </w:pPr>
            <w:r>
              <w:rPr>
                <w:sz w:val="18"/>
              </w:rPr>
              <w:t>0</w:t>
            </w:r>
            <w:r>
              <w:rPr>
                <w:sz w:val="18"/>
              </w:rPr>
              <w:t>～</w:t>
            </w:r>
            <w:r>
              <w:rPr>
                <w:sz w:val="18"/>
              </w:rPr>
              <w:t xml:space="preserve">100 </w:t>
            </w:r>
          </w:p>
        </w:tc>
        <w:tc>
          <w:tcPr>
            <w:tcW w:w="1546" w:type="dxa"/>
            <w:tcBorders>
              <w:top w:val="single" w:sz="8" w:space="0" w:color="000000"/>
              <w:bottom w:val="single" w:sz="8" w:space="0" w:color="000000"/>
            </w:tcBorders>
            <w:shd w:val="clear" w:color="auto" w:fill="auto"/>
            <w:vAlign w:val="center"/>
          </w:tcPr>
          <w:p w:rsidR="00DF7613" w:rsidRDefault="002215D5">
            <w:pPr>
              <w:pStyle w:val="TableParagraph"/>
              <w:ind w:left="489" w:right="376"/>
              <w:jc w:val="center"/>
              <w:rPr>
                <w:sz w:val="18"/>
              </w:rPr>
            </w:pPr>
            <w:r>
              <w:rPr>
                <w:sz w:val="18"/>
              </w:rPr>
              <w:t>0</w:t>
            </w:r>
            <w:r>
              <w:rPr>
                <w:sz w:val="18"/>
              </w:rPr>
              <w:t>～</w:t>
            </w:r>
            <w:r>
              <w:rPr>
                <w:sz w:val="18"/>
              </w:rPr>
              <w:t xml:space="preserve">300 </w:t>
            </w:r>
          </w:p>
        </w:tc>
      </w:tr>
      <w:tr w:rsidR="00DF7613">
        <w:trPr>
          <w:trHeight w:val="467"/>
        </w:trPr>
        <w:tc>
          <w:tcPr>
            <w:tcW w:w="2122" w:type="dxa"/>
            <w:tcBorders>
              <w:top w:val="single" w:sz="8" w:space="0" w:color="000000"/>
            </w:tcBorders>
            <w:shd w:val="clear" w:color="auto" w:fill="auto"/>
            <w:vAlign w:val="center"/>
          </w:tcPr>
          <w:p w:rsidR="00DF7613" w:rsidRDefault="002215D5">
            <w:pPr>
              <w:pStyle w:val="TableParagraph"/>
              <w:spacing w:before="89"/>
              <w:ind w:left="224" w:right="112"/>
              <w:jc w:val="center"/>
              <w:rPr>
                <w:sz w:val="18"/>
              </w:rPr>
            </w:pPr>
            <w:r>
              <w:rPr>
                <w:sz w:val="18"/>
              </w:rPr>
              <w:t>最小分度值（</w:t>
            </w:r>
            <w:r>
              <w:rPr>
                <w:sz w:val="18"/>
              </w:rPr>
              <w:t>cm</w:t>
            </w:r>
            <w:r>
              <w:rPr>
                <w:position w:val="11"/>
                <w:sz w:val="18"/>
              </w:rPr>
              <w:t>3</w:t>
            </w:r>
            <w:r>
              <w:rPr>
                <w:sz w:val="18"/>
              </w:rPr>
              <w:t>）</w:t>
            </w:r>
            <w:r>
              <w:rPr>
                <w:sz w:val="18"/>
              </w:rPr>
              <w:t xml:space="preserve"> </w:t>
            </w:r>
          </w:p>
        </w:tc>
        <w:tc>
          <w:tcPr>
            <w:tcW w:w="1543" w:type="dxa"/>
            <w:tcBorders>
              <w:top w:val="single" w:sz="8" w:space="0" w:color="000000"/>
            </w:tcBorders>
            <w:shd w:val="clear" w:color="auto" w:fill="auto"/>
            <w:vAlign w:val="center"/>
          </w:tcPr>
          <w:p w:rsidR="00DF7613" w:rsidRDefault="002215D5">
            <w:pPr>
              <w:pStyle w:val="TableParagraph"/>
              <w:ind w:right="443"/>
              <w:jc w:val="right"/>
              <w:rPr>
                <w:sz w:val="18"/>
              </w:rPr>
            </w:pPr>
            <w:r>
              <w:rPr>
                <w:sz w:val="18"/>
              </w:rPr>
              <w:t xml:space="preserve">0.05 </w:t>
            </w:r>
          </w:p>
        </w:tc>
        <w:tc>
          <w:tcPr>
            <w:tcW w:w="1546" w:type="dxa"/>
            <w:tcBorders>
              <w:top w:val="single" w:sz="8" w:space="0" w:color="000000"/>
            </w:tcBorders>
            <w:shd w:val="clear" w:color="auto" w:fill="auto"/>
            <w:vAlign w:val="center"/>
          </w:tcPr>
          <w:p w:rsidR="00DF7613" w:rsidRDefault="002215D5">
            <w:pPr>
              <w:pStyle w:val="TableParagraph"/>
              <w:ind w:left="561"/>
              <w:rPr>
                <w:sz w:val="18"/>
              </w:rPr>
            </w:pPr>
            <w:r>
              <w:rPr>
                <w:sz w:val="18"/>
              </w:rPr>
              <w:t xml:space="preserve">0.10 </w:t>
            </w:r>
          </w:p>
        </w:tc>
        <w:tc>
          <w:tcPr>
            <w:tcW w:w="1541" w:type="dxa"/>
            <w:tcBorders>
              <w:top w:val="single" w:sz="8" w:space="0" w:color="000000"/>
            </w:tcBorders>
            <w:shd w:val="clear" w:color="auto" w:fill="auto"/>
            <w:vAlign w:val="center"/>
          </w:tcPr>
          <w:p w:rsidR="00DF7613" w:rsidRDefault="002215D5">
            <w:pPr>
              <w:pStyle w:val="TableParagraph"/>
              <w:ind w:left="487" w:right="374"/>
              <w:jc w:val="center"/>
              <w:rPr>
                <w:sz w:val="18"/>
              </w:rPr>
            </w:pPr>
            <w:r>
              <w:rPr>
                <w:sz w:val="18"/>
              </w:rPr>
              <w:t xml:space="preserve">0.20 </w:t>
            </w:r>
          </w:p>
        </w:tc>
        <w:tc>
          <w:tcPr>
            <w:tcW w:w="1546" w:type="dxa"/>
            <w:tcBorders>
              <w:top w:val="single" w:sz="8" w:space="0" w:color="000000"/>
            </w:tcBorders>
            <w:shd w:val="clear" w:color="auto" w:fill="auto"/>
            <w:vAlign w:val="center"/>
          </w:tcPr>
          <w:p w:rsidR="00DF7613" w:rsidRDefault="002215D5">
            <w:pPr>
              <w:pStyle w:val="TableParagraph"/>
              <w:ind w:left="489" w:right="376"/>
              <w:jc w:val="center"/>
              <w:rPr>
                <w:sz w:val="18"/>
              </w:rPr>
            </w:pPr>
            <w:r>
              <w:rPr>
                <w:sz w:val="18"/>
              </w:rPr>
              <w:t xml:space="preserve">0.60 </w:t>
            </w:r>
          </w:p>
        </w:tc>
      </w:tr>
    </w:tbl>
    <w:p w:rsidR="00DF7613" w:rsidRDefault="00DF7613">
      <w:pPr>
        <w:pStyle w:val="affffe"/>
        <w:ind w:firstLine="420"/>
      </w:pPr>
    </w:p>
    <w:p w:rsidR="00DF7613" w:rsidRDefault="002215D5">
      <w:pPr>
        <w:pStyle w:val="aff2"/>
        <w:spacing w:before="120" w:after="120"/>
      </w:pPr>
      <w:r>
        <w:rPr>
          <w:rFonts w:hint="eastAsia"/>
        </w:rPr>
        <w:t>轴向位移测量装置测量指标</w:t>
      </w:r>
    </w:p>
    <w:tbl>
      <w:tblPr>
        <w:tblW w:w="0" w:type="auto"/>
        <w:tblInd w:w="5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65"/>
        <w:gridCol w:w="2765"/>
        <w:gridCol w:w="2768"/>
      </w:tblGrid>
      <w:tr w:rsidR="00DF7613">
        <w:trPr>
          <w:trHeight w:val="470"/>
        </w:trPr>
        <w:tc>
          <w:tcPr>
            <w:tcW w:w="2765" w:type="dxa"/>
            <w:tcBorders>
              <w:top w:val="single" w:sz="8" w:space="0" w:color="000000"/>
              <w:bottom w:val="single" w:sz="8" w:space="0" w:color="000000"/>
            </w:tcBorders>
            <w:shd w:val="clear" w:color="auto" w:fill="auto"/>
            <w:vAlign w:val="center"/>
          </w:tcPr>
          <w:p w:rsidR="00DF7613" w:rsidRDefault="002215D5">
            <w:pPr>
              <w:pStyle w:val="TableParagraph"/>
              <w:spacing w:before="102"/>
              <w:ind w:left="573" w:right="460"/>
              <w:jc w:val="center"/>
              <w:rPr>
                <w:sz w:val="18"/>
              </w:rPr>
            </w:pPr>
            <w:r>
              <w:rPr>
                <w:sz w:val="18"/>
              </w:rPr>
              <w:t>测量范围（</w:t>
            </w:r>
            <w:r>
              <w:rPr>
                <w:sz w:val="18"/>
              </w:rPr>
              <w:t>mm</w:t>
            </w:r>
            <w:r>
              <w:rPr>
                <w:sz w:val="18"/>
              </w:rPr>
              <w:t>）</w:t>
            </w:r>
            <w:r>
              <w:rPr>
                <w:sz w:val="18"/>
              </w:rPr>
              <w:t xml:space="preserve"> </w:t>
            </w:r>
          </w:p>
        </w:tc>
        <w:tc>
          <w:tcPr>
            <w:tcW w:w="2765" w:type="dxa"/>
            <w:tcBorders>
              <w:top w:val="single" w:sz="8" w:space="0" w:color="000000"/>
              <w:bottom w:val="single" w:sz="8" w:space="0" w:color="000000"/>
            </w:tcBorders>
            <w:shd w:val="clear" w:color="auto" w:fill="auto"/>
            <w:vAlign w:val="center"/>
          </w:tcPr>
          <w:p w:rsidR="00DF7613" w:rsidRDefault="002215D5">
            <w:pPr>
              <w:pStyle w:val="TableParagraph"/>
              <w:spacing w:before="102"/>
              <w:ind w:left="1118"/>
              <w:rPr>
                <w:sz w:val="18"/>
              </w:rPr>
            </w:pPr>
            <w:r>
              <w:rPr>
                <w:sz w:val="18"/>
              </w:rPr>
              <w:t>0</w:t>
            </w:r>
            <w:r>
              <w:rPr>
                <w:sz w:val="18"/>
              </w:rPr>
              <w:t>～</w:t>
            </w:r>
            <w:r>
              <w:rPr>
                <w:sz w:val="18"/>
              </w:rPr>
              <w:t xml:space="preserve">30 </w:t>
            </w:r>
          </w:p>
        </w:tc>
        <w:tc>
          <w:tcPr>
            <w:tcW w:w="2768" w:type="dxa"/>
            <w:tcBorders>
              <w:top w:val="single" w:sz="8" w:space="0" w:color="000000"/>
              <w:bottom w:val="single" w:sz="8" w:space="0" w:color="000000"/>
            </w:tcBorders>
            <w:shd w:val="clear" w:color="auto" w:fill="auto"/>
            <w:vAlign w:val="center"/>
          </w:tcPr>
          <w:p w:rsidR="00DF7613" w:rsidRDefault="002215D5">
            <w:pPr>
              <w:pStyle w:val="TableParagraph"/>
              <w:spacing w:before="102"/>
              <w:ind w:left="1121"/>
              <w:rPr>
                <w:sz w:val="18"/>
              </w:rPr>
            </w:pPr>
            <w:r>
              <w:rPr>
                <w:sz w:val="18"/>
              </w:rPr>
              <w:t>0</w:t>
            </w:r>
            <w:r>
              <w:rPr>
                <w:sz w:val="18"/>
              </w:rPr>
              <w:t>～</w:t>
            </w:r>
            <w:r>
              <w:rPr>
                <w:sz w:val="18"/>
              </w:rPr>
              <w:t xml:space="preserve">50 </w:t>
            </w:r>
          </w:p>
        </w:tc>
      </w:tr>
      <w:tr w:rsidR="00DF7613">
        <w:trPr>
          <w:trHeight w:val="467"/>
        </w:trPr>
        <w:tc>
          <w:tcPr>
            <w:tcW w:w="2765" w:type="dxa"/>
            <w:tcBorders>
              <w:top w:val="single" w:sz="8" w:space="0" w:color="000000"/>
            </w:tcBorders>
            <w:shd w:val="clear" w:color="auto" w:fill="auto"/>
            <w:vAlign w:val="center"/>
          </w:tcPr>
          <w:p w:rsidR="00DF7613" w:rsidRDefault="002215D5">
            <w:pPr>
              <w:pStyle w:val="TableParagraph"/>
              <w:ind w:left="573" w:right="460"/>
              <w:jc w:val="center"/>
              <w:rPr>
                <w:sz w:val="18"/>
              </w:rPr>
            </w:pPr>
            <w:r>
              <w:rPr>
                <w:sz w:val="18"/>
              </w:rPr>
              <w:t>示值误差（</w:t>
            </w:r>
            <w:r>
              <w:rPr>
                <w:sz w:val="18"/>
              </w:rPr>
              <w:t>mm</w:t>
            </w:r>
            <w:r>
              <w:rPr>
                <w:sz w:val="18"/>
              </w:rPr>
              <w:t>）</w:t>
            </w:r>
            <w:r>
              <w:rPr>
                <w:sz w:val="18"/>
              </w:rPr>
              <w:t xml:space="preserve"> </w:t>
            </w:r>
          </w:p>
        </w:tc>
        <w:tc>
          <w:tcPr>
            <w:tcW w:w="2765" w:type="dxa"/>
            <w:tcBorders>
              <w:top w:val="single" w:sz="8" w:space="0" w:color="000000"/>
            </w:tcBorders>
            <w:shd w:val="clear" w:color="auto" w:fill="auto"/>
            <w:vAlign w:val="center"/>
          </w:tcPr>
          <w:p w:rsidR="00DF7613" w:rsidRDefault="002215D5">
            <w:pPr>
              <w:pStyle w:val="TableParagraph"/>
              <w:ind w:left="1171"/>
              <w:rPr>
                <w:sz w:val="18"/>
              </w:rPr>
            </w:pPr>
            <w:r>
              <w:rPr>
                <w:sz w:val="18"/>
              </w:rPr>
              <w:t xml:space="preserve">0.03 </w:t>
            </w:r>
          </w:p>
        </w:tc>
        <w:tc>
          <w:tcPr>
            <w:tcW w:w="2768" w:type="dxa"/>
            <w:tcBorders>
              <w:top w:val="single" w:sz="8" w:space="0" w:color="000000"/>
            </w:tcBorders>
            <w:shd w:val="clear" w:color="auto" w:fill="auto"/>
            <w:vAlign w:val="center"/>
          </w:tcPr>
          <w:p w:rsidR="00DF7613" w:rsidRDefault="002215D5">
            <w:pPr>
              <w:pStyle w:val="TableParagraph"/>
              <w:ind w:left="1173"/>
              <w:rPr>
                <w:sz w:val="18"/>
              </w:rPr>
            </w:pPr>
            <w:r>
              <w:rPr>
                <w:sz w:val="18"/>
              </w:rPr>
              <w:t xml:space="preserve">0.05 </w:t>
            </w:r>
          </w:p>
        </w:tc>
      </w:tr>
      <w:tr w:rsidR="00DF7613">
        <w:trPr>
          <w:trHeight w:val="467"/>
        </w:trPr>
        <w:tc>
          <w:tcPr>
            <w:tcW w:w="2765" w:type="dxa"/>
            <w:shd w:val="clear" w:color="auto" w:fill="auto"/>
            <w:vAlign w:val="center"/>
          </w:tcPr>
          <w:p w:rsidR="00DF7613" w:rsidRDefault="002215D5">
            <w:pPr>
              <w:pStyle w:val="TableParagraph"/>
              <w:ind w:left="575" w:right="460"/>
              <w:jc w:val="center"/>
              <w:rPr>
                <w:sz w:val="18"/>
              </w:rPr>
            </w:pPr>
            <w:r>
              <w:rPr>
                <w:sz w:val="18"/>
              </w:rPr>
              <w:t>最小分度值（</w:t>
            </w:r>
            <w:r>
              <w:rPr>
                <w:sz w:val="18"/>
              </w:rPr>
              <w:t>mm</w:t>
            </w:r>
            <w:r>
              <w:rPr>
                <w:sz w:val="18"/>
              </w:rPr>
              <w:t>）</w:t>
            </w:r>
            <w:r>
              <w:rPr>
                <w:sz w:val="18"/>
              </w:rPr>
              <w:t xml:space="preserve"> </w:t>
            </w:r>
          </w:p>
        </w:tc>
        <w:tc>
          <w:tcPr>
            <w:tcW w:w="5533" w:type="dxa"/>
            <w:gridSpan w:val="2"/>
            <w:shd w:val="clear" w:color="auto" w:fill="auto"/>
            <w:vAlign w:val="center"/>
          </w:tcPr>
          <w:p w:rsidR="00DF7613" w:rsidRDefault="002215D5">
            <w:pPr>
              <w:pStyle w:val="TableParagraph"/>
              <w:ind w:left="2589" w:right="2474"/>
              <w:jc w:val="center"/>
              <w:rPr>
                <w:sz w:val="18"/>
              </w:rPr>
            </w:pPr>
            <w:r>
              <w:rPr>
                <w:sz w:val="18"/>
              </w:rPr>
              <w:t xml:space="preserve">0.01 </w:t>
            </w:r>
          </w:p>
        </w:tc>
      </w:tr>
    </w:tbl>
    <w:p w:rsidR="00DF7613" w:rsidRDefault="00DF7613">
      <w:pPr>
        <w:pStyle w:val="affffe"/>
        <w:ind w:firstLine="420"/>
      </w:pPr>
    </w:p>
    <w:p w:rsidR="00DF7613" w:rsidRDefault="002215D5">
      <w:pPr>
        <w:pStyle w:val="affffffffa"/>
        <w:ind w:left="0"/>
      </w:pPr>
      <w:r>
        <w:rPr>
          <w:rFonts w:hint="eastAsia"/>
        </w:rPr>
        <w:t>用传感器进行测量，</w:t>
      </w:r>
      <w:proofErr w:type="gramStart"/>
      <w:r>
        <w:rPr>
          <w:rFonts w:hint="eastAsia"/>
        </w:rPr>
        <w:t>体变测量</w:t>
      </w:r>
      <w:proofErr w:type="gramEnd"/>
      <w:r>
        <w:rPr>
          <w:rFonts w:hint="eastAsia"/>
        </w:rPr>
        <w:t>装置的测量示值误差应为满量程（</w:t>
      </w:r>
      <w:r>
        <w:rPr>
          <w:rFonts w:hint="eastAsia"/>
        </w:rPr>
        <w:t>FS</w:t>
      </w:r>
      <w:r>
        <w:rPr>
          <w:rFonts w:hint="eastAsia"/>
        </w:rPr>
        <w:t>）的±</w:t>
      </w:r>
      <w:r>
        <w:rPr>
          <w:rFonts w:hint="eastAsia"/>
        </w:rPr>
        <w:t>1%</w:t>
      </w:r>
      <w:r>
        <w:rPr>
          <w:rFonts w:hint="eastAsia"/>
        </w:rPr>
        <w:t>，轴向位移测量装置的测量示值</w:t>
      </w:r>
      <w:proofErr w:type="gramStart"/>
      <w:r>
        <w:rPr>
          <w:rFonts w:hint="eastAsia"/>
        </w:rPr>
        <w:t>误差应满量程</w:t>
      </w:r>
      <w:proofErr w:type="gramEnd"/>
      <w:r>
        <w:rPr>
          <w:rFonts w:hint="eastAsia"/>
        </w:rPr>
        <w:t>（</w:t>
      </w:r>
      <w:r>
        <w:rPr>
          <w:rFonts w:hint="eastAsia"/>
        </w:rPr>
        <w:t>FS</w:t>
      </w:r>
      <w:r>
        <w:rPr>
          <w:rFonts w:hint="eastAsia"/>
        </w:rPr>
        <w:t>）的±</w:t>
      </w:r>
      <w:r>
        <w:rPr>
          <w:rFonts w:hint="eastAsia"/>
        </w:rPr>
        <w:t>0.5%</w:t>
      </w:r>
      <w:r>
        <w:rPr>
          <w:rFonts w:hint="eastAsia"/>
        </w:rPr>
        <w:t>，孔隙压力测量装置的测量示值误差应为满量程（</w:t>
      </w:r>
      <w:r>
        <w:rPr>
          <w:rFonts w:hint="eastAsia"/>
        </w:rPr>
        <w:t>FS</w:t>
      </w:r>
      <w:r>
        <w:rPr>
          <w:rFonts w:hint="eastAsia"/>
        </w:rPr>
        <w:t>）的±</w:t>
      </w:r>
      <w:r>
        <w:rPr>
          <w:rFonts w:hint="eastAsia"/>
        </w:rPr>
        <w:t>0.5%</w:t>
      </w:r>
      <w:r>
        <w:rPr>
          <w:rFonts w:hint="eastAsia"/>
        </w:rPr>
        <w:t>。</w:t>
      </w:r>
    </w:p>
    <w:p w:rsidR="00DF7613" w:rsidRDefault="002215D5">
      <w:pPr>
        <w:pStyle w:val="affd"/>
        <w:spacing w:before="120" w:after="120"/>
        <w:ind w:left="0"/>
      </w:pPr>
      <w:bookmarkStart w:id="64" w:name="_Toc88653799"/>
      <w:r>
        <w:rPr>
          <w:rFonts w:hint="eastAsia"/>
        </w:rPr>
        <w:t>附件</w:t>
      </w:r>
      <w:bookmarkEnd w:id="64"/>
    </w:p>
    <w:p w:rsidR="00DF7613" w:rsidRDefault="002215D5">
      <w:pPr>
        <w:pStyle w:val="affffffffa"/>
        <w:ind w:left="0"/>
      </w:pPr>
      <w:r>
        <w:rPr>
          <w:rFonts w:hint="eastAsia"/>
        </w:rPr>
        <w:t>饱和器、</w:t>
      </w:r>
      <w:proofErr w:type="gramStart"/>
      <w:r>
        <w:rPr>
          <w:rFonts w:hint="eastAsia"/>
        </w:rPr>
        <w:t>切土器</w:t>
      </w:r>
      <w:proofErr w:type="gramEnd"/>
      <w:r>
        <w:rPr>
          <w:rFonts w:hint="eastAsia"/>
        </w:rPr>
        <w:t>、</w:t>
      </w:r>
      <w:proofErr w:type="gramStart"/>
      <w:r>
        <w:rPr>
          <w:rFonts w:hint="eastAsia"/>
        </w:rPr>
        <w:t>击实器</w:t>
      </w:r>
      <w:proofErr w:type="gramEnd"/>
      <w:r>
        <w:rPr>
          <w:rFonts w:hint="eastAsia"/>
        </w:rPr>
        <w:t>等直径和高度的相对误差均应小于</w:t>
      </w:r>
      <w:r>
        <w:rPr>
          <w:rFonts w:hint="eastAsia"/>
        </w:rPr>
        <w:t xml:space="preserve"> 0.5%</w:t>
      </w:r>
      <w:r>
        <w:rPr>
          <w:rFonts w:hint="eastAsia"/>
        </w:rPr>
        <w:t>。</w:t>
      </w:r>
      <w:r>
        <w:rPr>
          <w:rFonts w:hint="eastAsia"/>
        </w:rPr>
        <w:t xml:space="preserve"> </w:t>
      </w:r>
    </w:p>
    <w:p w:rsidR="00DF7613" w:rsidRDefault="002215D5">
      <w:pPr>
        <w:pStyle w:val="affffffffa"/>
        <w:ind w:left="0"/>
      </w:pPr>
      <w:r>
        <w:rPr>
          <w:rFonts w:hint="eastAsia"/>
        </w:rPr>
        <w:lastRenderedPageBreak/>
        <w:t>饱和器、</w:t>
      </w:r>
      <w:proofErr w:type="gramStart"/>
      <w:r>
        <w:rPr>
          <w:rFonts w:hint="eastAsia"/>
        </w:rPr>
        <w:t>切土器</w:t>
      </w:r>
      <w:proofErr w:type="gramEnd"/>
      <w:r>
        <w:rPr>
          <w:rFonts w:hint="eastAsia"/>
        </w:rPr>
        <w:t>、</w:t>
      </w:r>
      <w:proofErr w:type="gramStart"/>
      <w:r>
        <w:rPr>
          <w:rFonts w:hint="eastAsia"/>
        </w:rPr>
        <w:t>击实器</w:t>
      </w:r>
      <w:proofErr w:type="gramEnd"/>
      <w:r>
        <w:rPr>
          <w:rFonts w:hint="eastAsia"/>
        </w:rPr>
        <w:t>等内壁粗糙度均应达到</w:t>
      </w:r>
      <w:r>
        <w:rPr>
          <w:rFonts w:hint="eastAsia"/>
        </w:rPr>
        <w:t xml:space="preserve"> Ral.6</w:t>
      </w:r>
      <w:r>
        <w:rPr>
          <w:rFonts w:hint="eastAsia"/>
        </w:rPr>
        <w:t>。</w:t>
      </w:r>
    </w:p>
    <w:p w:rsidR="00DF7613" w:rsidRDefault="002215D5">
      <w:pPr>
        <w:pStyle w:val="affffffffa"/>
        <w:ind w:left="0"/>
      </w:pPr>
      <w:r>
        <w:rPr>
          <w:rFonts w:hint="eastAsia"/>
        </w:rPr>
        <w:t>透水石（板）的渗透系数应大于（</w:t>
      </w:r>
      <w:r>
        <w:rPr>
          <w:rFonts w:hint="eastAsia"/>
        </w:rPr>
        <w:t>1</w:t>
      </w:r>
      <w:r>
        <w:rPr>
          <w:rFonts w:hint="eastAsia"/>
        </w:rPr>
        <w:t>～</w:t>
      </w:r>
      <w:r>
        <w:rPr>
          <w:rFonts w:hint="eastAsia"/>
        </w:rPr>
        <w:t>9</w:t>
      </w:r>
      <w:r>
        <w:rPr>
          <w:rFonts w:hint="eastAsia"/>
        </w:rPr>
        <w:t>）×</w:t>
      </w:r>
      <w:r>
        <w:rPr>
          <w:rFonts w:hint="eastAsia"/>
        </w:rPr>
        <w:t>10-3cm/s</w:t>
      </w:r>
      <w:r>
        <w:rPr>
          <w:rFonts w:hint="eastAsia"/>
        </w:rPr>
        <w:t>。</w:t>
      </w:r>
    </w:p>
    <w:p w:rsidR="00DF7613" w:rsidRDefault="002215D5">
      <w:pPr>
        <w:pStyle w:val="affd"/>
        <w:spacing w:before="120" w:after="120"/>
        <w:ind w:left="0"/>
      </w:pPr>
      <w:bookmarkStart w:id="65" w:name="_Toc88653800"/>
      <w:r>
        <w:rPr>
          <w:rFonts w:hint="eastAsia"/>
        </w:rPr>
        <w:t>机械环境适应性</w:t>
      </w:r>
      <w:bookmarkEnd w:id="65"/>
    </w:p>
    <w:p w:rsidR="00DF7613" w:rsidRDefault="002215D5">
      <w:pPr>
        <w:pStyle w:val="affffe"/>
        <w:ind w:firstLine="420"/>
      </w:pPr>
      <w:r>
        <w:rPr>
          <w:rFonts w:hint="eastAsia"/>
        </w:rPr>
        <w:t>包装好的三</w:t>
      </w:r>
      <w:proofErr w:type="gramStart"/>
      <w:r>
        <w:rPr>
          <w:rFonts w:hint="eastAsia"/>
        </w:rPr>
        <w:t>轴仪经运输颠振后</w:t>
      </w:r>
      <w:proofErr w:type="gramEnd"/>
      <w:r>
        <w:rPr>
          <w:rFonts w:hint="eastAsia"/>
        </w:rPr>
        <w:t>，应满足如下要求：</w:t>
      </w:r>
      <w:r>
        <w:rPr>
          <w:rFonts w:hint="eastAsia"/>
        </w:rPr>
        <w:t xml:space="preserve"> </w:t>
      </w:r>
    </w:p>
    <w:p w:rsidR="00DF7613" w:rsidRDefault="002215D5">
      <w:pPr>
        <w:pStyle w:val="af5"/>
        <w:ind w:left="0" w:firstLine="426"/>
      </w:pPr>
      <w:r>
        <w:rPr>
          <w:rFonts w:hint="eastAsia"/>
        </w:rPr>
        <w:t>外包装箱不应有损坏和变形；</w:t>
      </w:r>
    </w:p>
    <w:p w:rsidR="00DF7613" w:rsidRDefault="002215D5">
      <w:pPr>
        <w:pStyle w:val="af5"/>
        <w:ind w:left="0" w:firstLine="426"/>
      </w:pPr>
      <w:r>
        <w:rPr>
          <w:rFonts w:hint="eastAsia"/>
        </w:rPr>
        <w:t>各项性能及功能应符合</w:t>
      </w:r>
      <w:r>
        <w:rPr>
          <w:rFonts w:hint="eastAsia"/>
        </w:rPr>
        <w:t xml:space="preserve"> 5.1</w:t>
      </w:r>
      <w:r>
        <w:rPr>
          <w:rFonts w:hint="eastAsia"/>
        </w:rPr>
        <w:t>～</w:t>
      </w:r>
      <w:r>
        <w:rPr>
          <w:rFonts w:hint="eastAsia"/>
        </w:rPr>
        <w:t xml:space="preserve">5.8 </w:t>
      </w:r>
      <w:r>
        <w:rPr>
          <w:rFonts w:hint="eastAsia"/>
        </w:rPr>
        <w:t>的规定。</w:t>
      </w:r>
    </w:p>
    <w:p w:rsidR="00DF7613" w:rsidRDefault="002215D5">
      <w:pPr>
        <w:pStyle w:val="affc"/>
        <w:spacing w:before="240" w:after="240"/>
      </w:pPr>
      <w:bookmarkStart w:id="66" w:name="_Toc88653801"/>
      <w:r>
        <w:rPr>
          <w:rFonts w:hint="eastAsia"/>
        </w:rPr>
        <w:t>试验方法</w:t>
      </w:r>
      <w:bookmarkEnd w:id="66"/>
      <w:r>
        <w:rPr>
          <w:rFonts w:hint="eastAsia"/>
        </w:rPr>
        <w:t xml:space="preserve"> </w:t>
      </w:r>
    </w:p>
    <w:p w:rsidR="00DF7613" w:rsidRDefault="002215D5">
      <w:pPr>
        <w:pStyle w:val="affd"/>
        <w:spacing w:before="120" w:after="120"/>
        <w:ind w:left="0"/>
      </w:pPr>
      <w:bookmarkStart w:id="67" w:name="_Toc88653802"/>
      <w:r>
        <w:rPr>
          <w:rFonts w:hint="eastAsia"/>
        </w:rPr>
        <w:t>主要测试设备</w:t>
      </w:r>
      <w:bookmarkEnd w:id="67"/>
      <w:r>
        <w:rPr>
          <w:rFonts w:hint="eastAsia"/>
        </w:rPr>
        <w:t xml:space="preserve"> </w:t>
      </w:r>
    </w:p>
    <w:p w:rsidR="00DF7613" w:rsidRDefault="002215D5">
      <w:pPr>
        <w:pStyle w:val="affffe"/>
        <w:ind w:firstLine="420"/>
      </w:pPr>
      <w:r>
        <w:rPr>
          <w:rFonts w:hint="eastAsia"/>
        </w:rPr>
        <w:t>试验中的主要测试设备如下：</w:t>
      </w:r>
      <w:r>
        <w:rPr>
          <w:rFonts w:hint="eastAsia"/>
        </w:rPr>
        <w:t xml:space="preserve"> </w:t>
      </w:r>
    </w:p>
    <w:p w:rsidR="00DF7613" w:rsidRDefault="002215D5">
      <w:pPr>
        <w:pStyle w:val="affffe"/>
        <w:ind w:firstLine="420"/>
      </w:pPr>
      <w:r>
        <w:rPr>
          <w:rFonts w:hint="eastAsia"/>
        </w:rPr>
        <w:t xml:space="preserve">a) </w:t>
      </w:r>
      <w:r>
        <w:rPr>
          <w:rFonts w:hint="eastAsia"/>
        </w:rPr>
        <w:t>绝缘电阻表（</w:t>
      </w:r>
      <w:r>
        <w:rPr>
          <w:rFonts w:hint="eastAsia"/>
        </w:rPr>
        <w:t>500V</w:t>
      </w:r>
      <w:r>
        <w:rPr>
          <w:rFonts w:hint="eastAsia"/>
        </w:rPr>
        <w:t>）；</w:t>
      </w:r>
      <w:r>
        <w:rPr>
          <w:rFonts w:hint="eastAsia"/>
        </w:rPr>
        <w:t xml:space="preserve"> </w:t>
      </w:r>
    </w:p>
    <w:p w:rsidR="00DF7613" w:rsidRDefault="002215D5">
      <w:pPr>
        <w:pStyle w:val="affffe"/>
        <w:ind w:firstLine="420"/>
      </w:pPr>
      <w:r>
        <w:rPr>
          <w:rFonts w:hint="eastAsia"/>
        </w:rPr>
        <w:t xml:space="preserve">b) </w:t>
      </w:r>
      <w:r>
        <w:rPr>
          <w:rFonts w:hint="eastAsia"/>
        </w:rPr>
        <w:t>工作测力仪；</w:t>
      </w:r>
      <w:r>
        <w:rPr>
          <w:rFonts w:hint="eastAsia"/>
        </w:rPr>
        <w:t xml:space="preserve"> </w:t>
      </w:r>
    </w:p>
    <w:p w:rsidR="00DF7613" w:rsidRDefault="002215D5">
      <w:pPr>
        <w:pStyle w:val="affffe"/>
        <w:ind w:firstLine="420"/>
      </w:pPr>
      <w:r>
        <w:rPr>
          <w:rFonts w:hint="eastAsia"/>
        </w:rPr>
        <w:t>c</w:t>
      </w:r>
      <w:r>
        <w:rPr>
          <w:rFonts w:hint="eastAsia"/>
        </w:rPr>
        <w:t>）声级计（误差小于</w:t>
      </w:r>
      <w:r>
        <w:rPr>
          <w:rFonts w:hint="eastAsia"/>
        </w:rPr>
        <w:t xml:space="preserve"> 2dB</w:t>
      </w:r>
      <w:r>
        <w:rPr>
          <w:rFonts w:hint="eastAsia"/>
        </w:rPr>
        <w:t>～</w:t>
      </w:r>
      <w:r>
        <w:rPr>
          <w:rFonts w:hint="eastAsia"/>
        </w:rPr>
        <w:t>3dB</w:t>
      </w:r>
      <w:r>
        <w:rPr>
          <w:rFonts w:hint="eastAsia"/>
        </w:rPr>
        <w:t>）；</w:t>
      </w:r>
      <w:r>
        <w:rPr>
          <w:rFonts w:hint="eastAsia"/>
        </w:rPr>
        <w:t xml:space="preserve"> </w:t>
      </w:r>
    </w:p>
    <w:p w:rsidR="00DF7613" w:rsidRDefault="002215D5">
      <w:pPr>
        <w:pStyle w:val="affffe"/>
        <w:ind w:firstLine="420"/>
      </w:pPr>
      <w:r>
        <w:rPr>
          <w:rFonts w:hint="eastAsia"/>
        </w:rPr>
        <w:t xml:space="preserve">d) </w:t>
      </w:r>
      <w:proofErr w:type="gramStart"/>
      <w:r>
        <w:rPr>
          <w:rFonts w:hint="eastAsia"/>
        </w:rPr>
        <w:t>抬震器</w:t>
      </w:r>
      <w:proofErr w:type="gramEnd"/>
      <w:r>
        <w:rPr>
          <w:rFonts w:hint="eastAsia"/>
        </w:rPr>
        <w:t>；</w:t>
      </w:r>
      <w:r>
        <w:rPr>
          <w:rFonts w:hint="eastAsia"/>
        </w:rPr>
        <w:t xml:space="preserve"> </w:t>
      </w:r>
    </w:p>
    <w:p w:rsidR="00DF7613" w:rsidRDefault="002215D5">
      <w:pPr>
        <w:pStyle w:val="affffe"/>
        <w:ind w:firstLine="420"/>
      </w:pPr>
      <w:r>
        <w:rPr>
          <w:rFonts w:hint="eastAsia"/>
        </w:rPr>
        <w:t xml:space="preserve">e) </w:t>
      </w:r>
      <w:r>
        <w:rPr>
          <w:rFonts w:hint="eastAsia"/>
        </w:rPr>
        <w:t>百分表；</w:t>
      </w:r>
      <w:r>
        <w:rPr>
          <w:rFonts w:hint="eastAsia"/>
        </w:rPr>
        <w:t xml:space="preserve"> </w:t>
      </w:r>
    </w:p>
    <w:p w:rsidR="00DF7613" w:rsidRDefault="002215D5">
      <w:pPr>
        <w:pStyle w:val="affffe"/>
        <w:ind w:firstLine="420"/>
      </w:pPr>
      <w:r>
        <w:rPr>
          <w:rFonts w:hint="eastAsia"/>
        </w:rPr>
        <w:t xml:space="preserve">f) </w:t>
      </w:r>
      <w:r>
        <w:rPr>
          <w:rFonts w:hint="eastAsia"/>
        </w:rPr>
        <w:t>千分尺；</w:t>
      </w:r>
      <w:r>
        <w:rPr>
          <w:rFonts w:hint="eastAsia"/>
        </w:rPr>
        <w:t xml:space="preserve"> </w:t>
      </w:r>
    </w:p>
    <w:p w:rsidR="00DF7613" w:rsidRDefault="002215D5">
      <w:pPr>
        <w:pStyle w:val="affffe"/>
        <w:ind w:firstLine="420"/>
      </w:pPr>
      <w:r>
        <w:rPr>
          <w:rFonts w:hint="eastAsia"/>
        </w:rPr>
        <w:t xml:space="preserve">g) </w:t>
      </w:r>
      <w:r>
        <w:rPr>
          <w:rFonts w:hint="eastAsia"/>
        </w:rPr>
        <w:t>秒表。</w:t>
      </w:r>
      <w:r>
        <w:rPr>
          <w:rFonts w:hint="eastAsia"/>
        </w:rPr>
        <w:t xml:space="preserve"> </w:t>
      </w:r>
    </w:p>
    <w:p w:rsidR="00DF7613" w:rsidRDefault="002215D5">
      <w:pPr>
        <w:pStyle w:val="affd"/>
        <w:spacing w:before="120" w:after="120"/>
        <w:ind w:left="0"/>
      </w:pPr>
      <w:bookmarkStart w:id="68" w:name="_Toc88653803"/>
      <w:r>
        <w:rPr>
          <w:rFonts w:hint="eastAsia"/>
        </w:rPr>
        <w:t>试验条件</w:t>
      </w:r>
      <w:bookmarkEnd w:id="68"/>
      <w:r>
        <w:rPr>
          <w:rFonts w:hint="eastAsia"/>
        </w:rPr>
        <w:t xml:space="preserve"> </w:t>
      </w:r>
    </w:p>
    <w:p w:rsidR="00DF7613" w:rsidRDefault="002215D5">
      <w:pPr>
        <w:pStyle w:val="affffe"/>
        <w:ind w:firstLine="420"/>
      </w:pPr>
      <w:r>
        <w:rPr>
          <w:rFonts w:hint="eastAsia"/>
        </w:rPr>
        <w:t>必要时，可参照</w:t>
      </w:r>
      <w:r>
        <w:rPr>
          <w:rFonts w:hint="eastAsia"/>
        </w:rPr>
        <w:t xml:space="preserve"> GB/T 15406 </w:t>
      </w:r>
      <w:r>
        <w:rPr>
          <w:rFonts w:hint="eastAsia"/>
        </w:rPr>
        <w:t>的相关规定进行。</w:t>
      </w:r>
    </w:p>
    <w:p w:rsidR="00DF7613" w:rsidRDefault="002215D5">
      <w:pPr>
        <w:pStyle w:val="affd"/>
        <w:spacing w:before="120" w:after="120"/>
        <w:ind w:left="0"/>
      </w:pPr>
      <w:bookmarkStart w:id="69" w:name="_Toc88653804"/>
      <w:r>
        <w:rPr>
          <w:rFonts w:hint="eastAsia"/>
        </w:rPr>
        <w:t>外观</w:t>
      </w:r>
      <w:bookmarkEnd w:id="69"/>
      <w:r>
        <w:rPr>
          <w:rFonts w:hint="eastAsia"/>
        </w:rPr>
        <w:t xml:space="preserve"> </w:t>
      </w:r>
    </w:p>
    <w:p w:rsidR="00DF7613" w:rsidRDefault="002215D5">
      <w:pPr>
        <w:pStyle w:val="affffe"/>
        <w:ind w:firstLine="420"/>
      </w:pPr>
      <w:r>
        <w:rPr>
          <w:rFonts w:hint="eastAsia"/>
        </w:rPr>
        <w:t>目测检查仪器外观质量。</w:t>
      </w:r>
    </w:p>
    <w:p w:rsidR="00DF7613" w:rsidRDefault="002215D5">
      <w:pPr>
        <w:pStyle w:val="affd"/>
        <w:spacing w:before="120" w:after="120"/>
        <w:ind w:left="0"/>
      </w:pPr>
      <w:bookmarkStart w:id="70" w:name="_Toc88653805"/>
      <w:proofErr w:type="gramStart"/>
      <w:r>
        <w:rPr>
          <w:rFonts w:hint="eastAsia"/>
        </w:rPr>
        <w:t>压力室</w:t>
      </w:r>
      <w:proofErr w:type="gramEnd"/>
      <w:r>
        <w:rPr>
          <w:rFonts w:hint="eastAsia"/>
        </w:rPr>
        <w:t>试验</w:t>
      </w:r>
      <w:bookmarkEnd w:id="70"/>
      <w:r>
        <w:rPr>
          <w:rFonts w:hint="eastAsia"/>
        </w:rPr>
        <w:t xml:space="preserve"> </w:t>
      </w:r>
    </w:p>
    <w:p w:rsidR="00DF7613" w:rsidRDefault="002215D5">
      <w:pPr>
        <w:pStyle w:val="affffffffa"/>
        <w:ind w:left="0"/>
      </w:pPr>
      <w:r>
        <w:rPr>
          <w:rFonts w:hint="eastAsia"/>
        </w:rPr>
        <w:t>将压力室内注满水直到水溢出排气孔。观察压力室内无气泡时，拧紧排气孔和</w:t>
      </w:r>
      <w:proofErr w:type="gramStart"/>
      <w:r>
        <w:rPr>
          <w:rFonts w:hint="eastAsia"/>
        </w:rPr>
        <w:t>各压力阀</w:t>
      </w:r>
      <w:proofErr w:type="gramEnd"/>
      <w:r>
        <w:rPr>
          <w:rFonts w:hint="eastAsia"/>
        </w:rPr>
        <w:t>，</w:t>
      </w:r>
      <w:r>
        <w:rPr>
          <w:rFonts w:hint="eastAsia"/>
        </w:rPr>
        <w:t xml:space="preserve"> </w:t>
      </w:r>
      <w:proofErr w:type="gramStart"/>
      <w:r>
        <w:rPr>
          <w:rFonts w:hint="eastAsia"/>
        </w:rPr>
        <w:t>开周围</w:t>
      </w:r>
      <w:proofErr w:type="gramEnd"/>
      <w:r>
        <w:rPr>
          <w:rFonts w:hint="eastAsia"/>
        </w:rPr>
        <w:t>压力阀，用周围压力调节阀调压力至</w:t>
      </w:r>
      <w:r>
        <w:rPr>
          <w:rFonts w:hint="eastAsia"/>
        </w:rPr>
        <w:t xml:space="preserve"> 2Mpa,</w:t>
      </w:r>
      <w:r>
        <w:rPr>
          <w:rFonts w:hint="eastAsia"/>
        </w:rPr>
        <w:t>使</w:t>
      </w:r>
      <w:proofErr w:type="gramStart"/>
      <w:r>
        <w:rPr>
          <w:rFonts w:hint="eastAsia"/>
        </w:rPr>
        <w:t>压力室</w:t>
      </w:r>
      <w:proofErr w:type="gramEnd"/>
      <w:r>
        <w:rPr>
          <w:rFonts w:hint="eastAsia"/>
        </w:rPr>
        <w:t>耐压</w:t>
      </w:r>
      <w:r>
        <w:rPr>
          <w:rFonts w:hint="eastAsia"/>
        </w:rPr>
        <w:t xml:space="preserve"> 2Mpa</w:t>
      </w:r>
      <w:r>
        <w:rPr>
          <w:rFonts w:hint="eastAsia"/>
        </w:rPr>
        <w:t>，经</w:t>
      </w:r>
      <w:r>
        <w:rPr>
          <w:rFonts w:hint="eastAsia"/>
        </w:rPr>
        <w:t xml:space="preserve"> 24h </w:t>
      </w:r>
      <w:r>
        <w:rPr>
          <w:rFonts w:hint="eastAsia"/>
        </w:rPr>
        <w:t>后观察，以不漏水、不减压为合格。</w:t>
      </w:r>
      <w:r>
        <w:rPr>
          <w:rFonts w:hint="eastAsia"/>
        </w:rPr>
        <w:t xml:space="preserve"> </w:t>
      </w:r>
    </w:p>
    <w:p w:rsidR="00DF7613" w:rsidRDefault="002215D5">
      <w:pPr>
        <w:pStyle w:val="affffffffa"/>
        <w:ind w:left="0"/>
      </w:pPr>
      <w:r>
        <w:rPr>
          <w:rFonts w:hint="eastAsia"/>
        </w:rPr>
        <w:t>将</w:t>
      </w:r>
      <w:proofErr w:type="gramStart"/>
      <w:r>
        <w:rPr>
          <w:rFonts w:hint="eastAsia"/>
        </w:rPr>
        <w:t>压力室</w:t>
      </w:r>
      <w:proofErr w:type="gramEnd"/>
      <w:r>
        <w:rPr>
          <w:rFonts w:hint="eastAsia"/>
        </w:rPr>
        <w:t>置于能旋转的升降板（或与升降板同轴的板）上，在旋转时利用百分表检测其底座与活塞的同轴度。</w:t>
      </w:r>
    </w:p>
    <w:p w:rsidR="00DF7613" w:rsidRDefault="002215D5">
      <w:pPr>
        <w:pStyle w:val="affd"/>
        <w:spacing w:before="120" w:after="120"/>
        <w:ind w:left="0"/>
      </w:pPr>
      <w:bookmarkStart w:id="71" w:name="_Toc88653806"/>
      <w:r>
        <w:rPr>
          <w:rFonts w:hint="eastAsia"/>
        </w:rPr>
        <w:t>周围压力控制系统和孔隙水压力测量系统试验</w:t>
      </w:r>
      <w:bookmarkEnd w:id="71"/>
      <w:r>
        <w:rPr>
          <w:rFonts w:hint="eastAsia"/>
        </w:rPr>
        <w:t xml:space="preserve"> </w:t>
      </w:r>
    </w:p>
    <w:p w:rsidR="00DF7613" w:rsidRDefault="002215D5">
      <w:pPr>
        <w:pStyle w:val="affffe"/>
        <w:ind w:firstLine="420"/>
      </w:pPr>
      <w:r>
        <w:rPr>
          <w:rFonts w:hint="eastAsia"/>
        </w:rPr>
        <w:t>将</w:t>
      </w:r>
      <w:proofErr w:type="gramStart"/>
      <w:r>
        <w:rPr>
          <w:rFonts w:hint="eastAsia"/>
        </w:rPr>
        <w:t>压力室</w:t>
      </w:r>
      <w:proofErr w:type="gramEnd"/>
      <w:r>
        <w:rPr>
          <w:rFonts w:hint="eastAsia"/>
        </w:rPr>
        <w:t>注满水，关闭</w:t>
      </w:r>
      <w:proofErr w:type="gramStart"/>
      <w:r>
        <w:rPr>
          <w:rFonts w:hint="eastAsia"/>
        </w:rPr>
        <w:t>压力室</w:t>
      </w:r>
      <w:proofErr w:type="gramEnd"/>
      <w:r>
        <w:rPr>
          <w:rFonts w:hint="eastAsia"/>
        </w:rPr>
        <w:t>和压力阀门。小心转动指示仪下端螺丝，将两侧毛细管内水银移入下总贮槽，使两侧毛细管内水流连通，关闭量管阀和调压筒与孔隙压力表的连通阀，打开</w:t>
      </w:r>
      <w:proofErr w:type="gramStart"/>
      <w:r>
        <w:rPr>
          <w:rFonts w:hint="eastAsia"/>
        </w:rPr>
        <w:t>压力室</w:t>
      </w:r>
      <w:proofErr w:type="gramEnd"/>
      <w:r>
        <w:rPr>
          <w:rFonts w:hint="eastAsia"/>
        </w:rPr>
        <w:t>孔隙水压力阀和周围压力阀，通过周围压力</w:t>
      </w:r>
      <w:proofErr w:type="gramStart"/>
      <w:r>
        <w:rPr>
          <w:rFonts w:hint="eastAsia"/>
        </w:rPr>
        <w:t>高压阀取最大</w:t>
      </w:r>
      <w:proofErr w:type="gramEnd"/>
      <w:r>
        <w:rPr>
          <w:rFonts w:hint="eastAsia"/>
        </w:rPr>
        <w:t>输出压力（</w:t>
      </w:r>
      <w:r>
        <w:rPr>
          <w:rFonts w:hint="eastAsia"/>
        </w:rPr>
        <w:t>2Mpa</w:t>
      </w:r>
      <w:r>
        <w:rPr>
          <w:rFonts w:hint="eastAsia"/>
        </w:rPr>
        <w:t>）的</w:t>
      </w:r>
      <w:r>
        <w:rPr>
          <w:rFonts w:hint="eastAsia"/>
        </w:rPr>
        <w:t xml:space="preserve"> 5%</w:t>
      </w:r>
      <w:r>
        <w:rPr>
          <w:rFonts w:hint="eastAsia"/>
        </w:rPr>
        <w:t>、</w:t>
      </w:r>
      <w:r>
        <w:rPr>
          <w:rFonts w:hint="eastAsia"/>
        </w:rPr>
        <w:t>50%</w:t>
      </w:r>
      <w:r>
        <w:rPr>
          <w:rFonts w:hint="eastAsia"/>
        </w:rPr>
        <w:t>和满负荷的三个点作检查点，分级加压，待计数稳定后，分别记录周围压力表和孔隙水压力表所显示的压力值。</w:t>
      </w:r>
    </w:p>
    <w:p w:rsidR="00DF7613" w:rsidRDefault="002215D5">
      <w:pPr>
        <w:pStyle w:val="affd"/>
        <w:spacing w:before="120" w:after="120"/>
        <w:ind w:left="0"/>
      </w:pPr>
      <w:bookmarkStart w:id="72" w:name="_Toc88653807"/>
      <w:r>
        <w:rPr>
          <w:rFonts w:hint="eastAsia"/>
        </w:rPr>
        <w:t>反压力控制系统试验</w:t>
      </w:r>
      <w:bookmarkEnd w:id="72"/>
      <w:r>
        <w:rPr>
          <w:rFonts w:hint="eastAsia"/>
        </w:rPr>
        <w:t xml:space="preserve"> </w:t>
      </w:r>
    </w:p>
    <w:p w:rsidR="00DF7613" w:rsidRDefault="002215D5">
      <w:pPr>
        <w:pStyle w:val="affffe"/>
        <w:ind w:firstLine="420"/>
      </w:pPr>
      <w:r>
        <w:rPr>
          <w:rFonts w:hint="eastAsia"/>
        </w:rPr>
        <w:t>在</w:t>
      </w:r>
      <w:r>
        <w:rPr>
          <w:rFonts w:hint="eastAsia"/>
        </w:rPr>
        <w:t xml:space="preserve"> 4.4 </w:t>
      </w:r>
      <w:r>
        <w:rPr>
          <w:rFonts w:hint="eastAsia"/>
        </w:rPr>
        <w:t>试验完毕后中，用周围压力</w:t>
      </w:r>
      <w:proofErr w:type="gramStart"/>
      <w:r>
        <w:rPr>
          <w:rFonts w:hint="eastAsia"/>
        </w:rPr>
        <w:t>调压阀使压力表</w:t>
      </w:r>
      <w:proofErr w:type="gramEnd"/>
      <w:r>
        <w:rPr>
          <w:rFonts w:hint="eastAsia"/>
        </w:rPr>
        <w:t>回零，关闭</w:t>
      </w:r>
      <w:proofErr w:type="gramStart"/>
      <w:r>
        <w:rPr>
          <w:rFonts w:hint="eastAsia"/>
        </w:rPr>
        <w:t>压力室</w:t>
      </w:r>
      <w:proofErr w:type="gramEnd"/>
      <w:r>
        <w:rPr>
          <w:rFonts w:hint="eastAsia"/>
        </w:rPr>
        <w:t>孔隙水压力阀和周围压力阀及排水管阀，打开</w:t>
      </w:r>
      <w:proofErr w:type="gramStart"/>
      <w:r>
        <w:rPr>
          <w:rFonts w:hint="eastAsia"/>
        </w:rPr>
        <w:t>压力室</w:t>
      </w:r>
      <w:proofErr w:type="gramEnd"/>
      <w:r>
        <w:rPr>
          <w:rFonts w:hint="eastAsia"/>
        </w:rPr>
        <w:t>反压力阀。通过反压力</w:t>
      </w:r>
      <w:proofErr w:type="gramStart"/>
      <w:r>
        <w:rPr>
          <w:rFonts w:hint="eastAsia"/>
        </w:rPr>
        <w:t>调压阀取最大</w:t>
      </w:r>
      <w:proofErr w:type="gramEnd"/>
      <w:r>
        <w:rPr>
          <w:rFonts w:hint="eastAsia"/>
        </w:rPr>
        <w:t>输出压力（</w:t>
      </w:r>
      <w:r>
        <w:rPr>
          <w:rFonts w:hint="eastAsia"/>
        </w:rPr>
        <w:t>1Mpa</w:t>
      </w:r>
      <w:r>
        <w:rPr>
          <w:rFonts w:hint="eastAsia"/>
        </w:rPr>
        <w:t>）的</w:t>
      </w:r>
      <w:r>
        <w:rPr>
          <w:rFonts w:hint="eastAsia"/>
        </w:rPr>
        <w:t>5%</w:t>
      </w:r>
      <w:r>
        <w:rPr>
          <w:rFonts w:hint="eastAsia"/>
        </w:rPr>
        <w:t>、</w:t>
      </w:r>
      <w:r>
        <w:rPr>
          <w:rFonts w:hint="eastAsia"/>
        </w:rPr>
        <w:t>50%</w:t>
      </w:r>
      <w:r>
        <w:rPr>
          <w:rFonts w:hint="eastAsia"/>
        </w:rPr>
        <w:t>和满负荷的三个步作检查点，分级加压。每个</w:t>
      </w:r>
      <w:proofErr w:type="gramStart"/>
      <w:r>
        <w:rPr>
          <w:rFonts w:hint="eastAsia"/>
        </w:rPr>
        <w:t>点待反</w:t>
      </w:r>
      <w:proofErr w:type="gramEnd"/>
      <w:r>
        <w:rPr>
          <w:rFonts w:hint="eastAsia"/>
        </w:rPr>
        <w:t>压力表读数稳定</w:t>
      </w:r>
      <w:proofErr w:type="gramStart"/>
      <w:r>
        <w:rPr>
          <w:rFonts w:hint="eastAsia"/>
        </w:rPr>
        <w:t>后记录</w:t>
      </w:r>
      <w:proofErr w:type="gramEnd"/>
      <w:r>
        <w:rPr>
          <w:rFonts w:hint="eastAsia"/>
        </w:rPr>
        <w:t>其压力值，同时</w:t>
      </w:r>
      <w:proofErr w:type="gramStart"/>
      <w:r>
        <w:rPr>
          <w:rFonts w:hint="eastAsia"/>
        </w:rPr>
        <w:t>记录体变管内</w:t>
      </w:r>
      <w:proofErr w:type="gramEnd"/>
      <w:r>
        <w:rPr>
          <w:rFonts w:hint="eastAsia"/>
        </w:rPr>
        <w:t>油水界面的读数。按反压力表的压力值</w:t>
      </w:r>
      <w:r>
        <w:rPr>
          <w:rFonts w:hint="eastAsia"/>
        </w:rPr>
        <w:t>用周围压力</w:t>
      </w:r>
      <w:proofErr w:type="gramStart"/>
      <w:r>
        <w:rPr>
          <w:rFonts w:hint="eastAsia"/>
        </w:rPr>
        <w:t>调压阀将周围</w:t>
      </w:r>
      <w:proofErr w:type="gramEnd"/>
      <w:r>
        <w:rPr>
          <w:rFonts w:hint="eastAsia"/>
        </w:rPr>
        <w:t>压力表调至相同值，打开</w:t>
      </w:r>
      <w:proofErr w:type="gramStart"/>
      <w:r>
        <w:rPr>
          <w:rFonts w:hint="eastAsia"/>
        </w:rPr>
        <w:t>压力室</w:t>
      </w:r>
      <w:proofErr w:type="gramEnd"/>
      <w:r>
        <w:rPr>
          <w:rFonts w:hint="eastAsia"/>
        </w:rPr>
        <w:t>周围压力阀，观察全变管内油水界面读数，如有变化，用周围压力调压阀调至原记录读数，然后记录下周围压力表压力值，与所记录的反压力表压力值，</w:t>
      </w:r>
      <w:r>
        <w:rPr>
          <w:rFonts w:hint="eastAsia"/>
        </w:rPr>
        <w:t xml:space="preserve"> </w:t>
      </w:r>
      <w:r>
        <w:rPr>
          <w:rFonts w:hint="eastAsia"/>
        </w:rPr>
        <w:t>两者相对误差小于±</w:t>
      </w:r>
      <w:r>
        <w:rPr>
          <w:rFonts w:hint="eastAsia"/>
        </w:rPr>
        <w:t>1%</w:t>
      </w:r>
      <w:r>
        <w:rPr>
          <w:rFonts w:hint="eastAsia"/>
        </w:rPr>
        <w:t>为合格。</w:t>
      </w:r>
    </w:p>
    <w:p w:rsidR="00DF7613" w:rsidRDefault="002215D5">
      <w:pPr>
        <w:pStyle w:val="affd"/>
        <w:spacing w:before="120" w:after="120"/>
        <w:ind w:left="0"/>
      </w:pPr>
      <w:bookmarkStart w:id="73" w:name="_Toc88653808"/>
      <w:r>
        <w:rPr>
          <w:rFonts w:hint="eastAsia"/>
        </w:rPr>
        <w:t>孔隙水压力测量系统的体积因素试验</w:t>
      </w:r>
      <w:bookmarkEnd w:id="73"/>
      <w:r>
        <w:rPr>
          <w:rFonts w:hint="eastAsia"/>
        </w:rPr>
        <w:t xml:space="preserve"> </w:t>
      </w:r>
    </w:p>
    <w:p w:rsidR="00DF7613" w:rsidRDefault="002215D5">
      <w:pPr>
        <w:pStyle w:val="affffe"/>
        <w:ind w:firstLine="420"/>
      </w:pPr>
      <w:r>
        <w:rPr>
          <w:rFonts w:hint="eastAsia"/>
        </w:rPr>
        <w:lastRenderedPageBreak/>
        <w:t>排除孔隙水压力测量系统内的气泡，关闭孔隙水压力阀和量管阀，用调压器施加</w:t>
      </w:r>
      <w:r>
        <w:rPr>
          <w:rFonts w:hint="eastAsia"/>
        </w:rPr>
        <w:t xml:space="preserve"> 500kpa</w:t>
      </w:r>
      <w:r>
        <w:rPr>
          <w:rFonts w:hint="eastAsia"/>
        </w:rPr>
        <w:t>的压力，观测零位指示器内毛细管水银面，两边的水银面差值不超过</w:t>
      </w:r>
      <w:r>
        <w:rPr>
          <w:rFonts w:hint="eastAsia"/>
        </w:rPr>
        <w:t xml:space="preserve"> 3mm </w:t>
      </w:r>
      <w:r>
        <w:rPr>
          <w:rFonts w:hint="eastAsia"/>
        </w:rPr>
        <w:t>为合格。</w:t>
      </w:r>
    </w:p>
    <w:p w:rsidR="00DF7613" w:rsidRDefault="002215D5">
      <w:pPr>
        <w:pStyle w:val="affd"/>
        <w:spacing w:before="120" w:after="120"/>
        <w:ind w:left="0"/>
      </w:pPr>
      <w:bookmarkStart w:id="74" w:name="_Toc88653809"/>
      <w:r>
        <w:rPr>
          <w:rFonts w:hint="eastAsia"/>
        </w:rPr>
        <w:t>调压保护试验</w:t>
      </w:r>
      <w:bookmarkEnd w:id="74"/>
      <w:r>
        <w:rPr>
          <w:rFonts w:hint="eastAsia"/>
        </w:rPr>
        <w:t xml:space="preserve"> </w:t>
      </w:r>
    </w:p>
    <w:p w:rsidR="00DF7613" w:rsidRDefault="002215D5">
      <w:pPr>
        <w:pStyle w:val="affffe"/>
        <w:ind w:firstLine="420"/>
      </w:pPr>
      <w:r>
        <w:rPr>
          <w:rFonts w:hint="eastAsia"/>
        </w:rPr>
        <w:t>调节周围压力调压手轮，使其与行程开关接触，观察保护装置是否能切断电源。</w:t>
      </w:r>
    </w:p>
    <w:p w:rsidR="00DF7613" w:rsidRDefault="002215D5">
      <w:pPr>
        <w:pStyle w:val="affd"/>
        <w:spacing w:before="120" w:after="120"/>
        <w:ind w:left="0"/>
      </w:pPr>
      <w:bookmarkStart w:id="75" w:name="_Toc88653810"/>
      <w:r>
        <w:rPr>
          <w:rFonts w:hint="eastAsia"/>
        </w:rPr>
        <w:t>升降和</w:t>
      </w:r>
      <w:r>
        <w:rPr>
          <w:rFonts w:hint="eastAsia"/>
        </w:rPr>
        <w:t>调平装置</w:t>
      </w:r>
      <w:bookmarkEnd w:id="75"/>
      <w:r>
        <w:rPr>
          <w:rFonts w:hint="eastAsia"/>
        </w:rPr>
        <w:t>的检测</w:t>
      </w:r>
    </w:p>
    <w:p w:rsidR="00DF7613" w:rsidRDefault="002215D5">
      <w:pPr>
        <w:pStyle w:val="affffe"/>
        <w:ind w:firstLine="420"/>
      </w:pPr>
      <w:r>
        <w:rPr>
          <w:rFonts w:hint="eastAsia"/>
        </w:rPr>
        <w:t>目测升降是否采用滚珠丝杆结构，检查横梁是否有调平装置。</w:t>
      </w:r>
    </w:p>
    <w:p w:rsidR="00DF7613" w:rsidRDefault="002215D5">
      <w:pPr>
        <w:pStyle w:val="affd"/>
        <w:spacing w:before="120" w:after="120"/>
        <w:ind w:left="0"/>
      </w:pPr>
      <w:bookmarkStart w:id="76" w:name="_Toc88653811"/>
      <w:r>
        <w:rPr>
          <w:rFonts w:hint="eastAsia"/>
        </w:rPr>
        <w:t>试验机加荷装置</w:t>
      </w:r>
      <w:bookmarkEnd w:id="76"/>
      <w:r>
        <w:rPr>
          <w:rFonts w:hint="eastAsia"/>
        </w:rPr>
        <w:t>的检测</w:t>
      </w:r>
      <w:r>
        <w:rPr>
          <w:rFonts w:hint="eastAsia"/>
        </w:rPr>
        <w:t xml:space="preserve"> </w:t>
      </w:r>
    </w:p>
    <w:p w:rsidR="00DF7613" w:rsidRDefault="002215D5">
      <w:pPr>
        <w:pStyle w:val="affffffffa"/>
        <w:ind w:left="0"/>
      </w:pPr>
      <w:r>
        <w:rPr>
          <w:rFonts w:hint="eastAsia"/>
        </w:rPr>
        <w:t>用绝缘电阻表检测电气设备不接地的绝缘电阻。</w:t>
      </w:r>
      <w:r>
        <w:rPr>
          <w:rFonts w:hint="eastAsia"/>
        </w:rPr>
        <w:t xml:space="preserve"> </w:t>
      </w:r>
    </w:p>
    <w:p w:rsidR="00DF7613" w:rsidRDefault="002215D5">
      <w:pPr>
        <w:pStyle w:val="affffffffa"/>
        <w:ind w:left="0"/>
      </w:pPr>
      <w:r>
        <w:rPr>
          <w:rFonts w:hint="eastAsia"/>
        </w:rPr>
        <w:t>依据</w:t>
      </w:r>
      <w:r>
        <w:rPr>
          <w:rFonts w:hint="eastAsia"/>
        </w:rPr>
        <w:t xml:space="preserve"> JJG 455 </w:t>
      </w:r>
      <w:r>
        <w:rPr>
          <w:rFonts w:hint="eastAsia"/>
        </w:rPr>
        <w:t>的相关规定对负荷计量仪表进行检测；用专用力传感器检测时，</w:t>
      </w:r>
      <w:r>
        <w:rPr>
          <w:rFonts w:hint="eastAsia"/>
        </w:rPr>
        <w:t xml:space="preserve"> </w:t>
      </w:r>
      <w:r>
        <w:rPr>
          <w:rFonts w:hint="eastAsia"/>
        </w:rPr>
        <w:t>应按其相关标准规定的试验方法进行。</w:t>
      </w:r>
      <w:r>
        <w:rPr>
          <w:rFonts w:hint="eastAsia"/>
        </w:rPr>
        <w:t xml:space="preserve"> </w:t>
      </w:r>
    </w:p>
    <w:p w:rsidR="00DF7613" w:rsidRDefault="002215D5">
      <w:pPr>
        <w:pStyle w:val="affffffffa"/>
        <w:ind w:left="0"/>
      </w:pPr>
      <w:r>
        <w:rPr>
          <w:rFonts w:hint="eastAsia"/>
        </w:rPr>
        <w:t>仪器在高、低两档速率运转时，将声级计距离仪器</w:t>
      </w:r>
      <w:r>
        <w:rPr>
          <w:rFonts w:hint="eastAsia"/>
        </w:rPr>
        <w:t xml:space="preserve"> 1m </w:t>
      </w:r>
      <w:r>
        <w:rPr>
          <w:rFonts w:hint="eastAsia"/>
        </w:rPr>
        <w:t>处进行检测。</w:t>
      </w:r>
      <w:r>
        <w:rPr>
          <w:rFonts w:hint="eastAsia"/>
        </w:rPr>
        <w:t xml:space="preserve"> </w:t>
      </w:r>
    </w:p>
    <w:p w:rsidR="00DF7613" w:rsidRDefault="002215D5">
      <w:pPr>
        <w:pStyle w:val="affffffffa"/>
        <w:ind w:left="0"/>
      </w:pPr>
      <w:r>
        <w:rPr>
          <w:rFonts w:hint="eastAsia"/>
        </w:rPr>
        <w:t>将拾震器垂直安放在升降板上，接上指示仪表，选定高档速率，开机运转检测其振幅。</w:t>
      </w:r>
      <w:r>
        <w:rPr>
          <w:rFonts w:hint="eastAsia"/>
        </w:rPr>
        <w:t xml:space="preserve"> </w:t>
      </w:r>
    </w:p>
    <w:p w:rsidR="00DF7613" w:rsidRDefault="002215D5">
      <w:pPr>
        <w:pStyle w:val="affffffffa"/>
        <w:ind w:left="0"/>
      </w:pPr>
      <w:r>
        <w:rPr>
          <w:rFonts w:hint="eastAsia"/>
        </w:rPr>
        <w:t>将一只耐压可变形的专用工具置于升降板上，选定高、低两档速率，加荷至额定值后，检测各部件的工作情况。</w:t>
      </w:r>
      <w:r>
        <w:rPr>
          <w:rFonts w:hint="eastAsia"/>
        </w:rPr>
        <w:t xml:space="preserve"> </w:t>
      </w:r>
    </w:p>
    <w:p w:rsidR="00DF7613" w:rsidRDefault="002215D5">
      <w:pPr>
        <w:pStyle w:val="affffffffa"/>
        <w:ind w:left="0"/>
      </w:pPr>
      <w:r>
        <w:rPr>
          <w:rFonts w:hint="eastAsia"/>
        </w:rPr>
        <w:t>按照</w:t>
      </w:r>
      <w:r>
        <w:rPr>
          <w:rFonts w:hint="eastAsia"/>
        </w:rPr>
        <w:t xml:space="preserve"> 6.10.4 </w:t>
      </w:r>
      <w:r>
        <w:rPr>
          <w:rFonts w:hint="eastAsia"/>
        </w:rPr>
        <w:t>方法，将量测仪表对准升降板顶，开机加荷检验其上升速率的相对误差。</w:t>
      </w:r>
    </w:p>
    <w:p w:rsidR="00DF7613" w:rsidRDefault="002215D5">
      <w:pPr>
        <w:pStyle w:val="affffe"/>
        <w:ind w:firstLine="420"/>
      </w:pPr>
      <w:r>
        <w:rPr>
          <w:rFonts w:hint="eastAsia"/>
        </w:rPr>
        <w:t>多次测定的平均速率与设计标称速率的相对误差γ由式（</w:t>
      </w:r>
      <w:r>
        <w:rPr>
          <w:rFonts w:hint="eastAsia"/>
        </w:rPr>
        <w:t>1</w:t>
      </w:r>
      <w:r>
        <w:rPr>
          <w:rFonts w:hint="eastAsia"/>
        </w:rPr>
        <w:t>）计算：</w:t>
      </w:r>
      <w:r>
        <w:rPr>
          <w:rFonts w:hint="eastAsia"/>
        </w:rPr>
        <w:t xml:space="preserve"> </w:t>
      </w:r>
    </w:p>
    <w:p w:rsidR="00DF7613" w:rsidRDefault="002215D5">
      <w:pPr>
        <w:pStyle w:val="affffffa"/>
      </w:pPr>
      <w:r>
        <w:tab/>
      </w:r>
      <m:oMath>
        <m:r>
          <m:rPr>
            <m:sty m:val="p"/>
          </m:rPr>
          <w:rPr>
            <w:rFonts w:ascii="Cambria Math" w:hAnsi="Cambria Math" w:cs="Cambria Math" w:hint="eastAsia"/>
          </w:rPr>
          <m:t>γ</m:t>
        </m:r>
        <m:r>
          <m:rPr>
            <m:sty m:val="p"/>
          </m:rPr>
          <w:rPr>
            <w:rFonts w:ascii="Cambria Math" w:hAnsi="Cambria Math" w:cs="Cambria Math"/>
          </w:rPr>
          <m:t>=</m:t>
        </m:r>
        <m:f>
          <m:fPr>
            <m:ctrlPr>
              <w:rPr>
                <w:rFonts w:ascii="Cambria Math" w:hAnsi="Cambria Math" w:cs="Cambria Math"/>
                <w:kern w:val="0"/>
                <w:szCs w:val="20"/>
              </w:rPr>
            </m:ctrlPr>
          </m:fPr>
          <m:num>
            <m:sSub>
              <m:sSubPr>
                <m:ctrlPr>
                  <w:rPr>
                    <w:rFonts w:ascii="Cambria Math" w:hAnsi="Cambria Math" w:cs="Cambria Math"/>
                    <w:i/>
                    <w:kern w:val="0"/>
                    <w:szCs w:val="20"/>
                  </w:rPr>
                </m:ctrlPr>
              </m:sSubPr>
              <m:e>
                <m:r>
                  <w:rPr>
                    <w:rFonts w:ascii="Cambria Math" w:hAnsi="Cambria Math" w:cs="Cambria Math" w:hint="eastAsia"/>
                  </w:rPr>
                  <m:t>V</m:t>
                </m:r>
              </m:e>
              <m:sub>
                <m:r>
                  <w:rPr>
                    <w:rFonts w:ascii="Cambria Math" w:hAnsi="Cambria Math" w:cs="Cambria Math"/>
                  </w:rPr>
                  <m:t>1-</m:t>
                </m:r>
              </m:sub>
            </m:sSub>
            <m:sSub>
              <m:sSubPr>
                <m:ctrlPr>
                  <w:rPr>
                    <w:rFonts w:ascii="Cambria Math" w:hAnsi="Cambria Math" w:cs="Cambria Math"/>
                    <w:i/>
                    <w:kern w:val="0"/>
                    <w:szCs w:val="20"/>
                  </w:rPr>
                </m:ctrlPr>
              </m:sSubPr>
              <m:e>
                <m:r>
                  <w:rPr>
                    <w:rFonts w:ascii="Cambria Math" w:hAnsi="Cambria Math" w:cs="Cambria Math" w:hint="eastAsia"/>
                  </w:rPr>
                  <m:t>V</m:t>
                </m:r>
              </m:e>
              <m:sub>
                <m:r>
                  <w:rPr>
                    <w:rFonts w:ascii="Cambria Math" w:hAnsi="Cambria Math" w:cs="Cambria Math"/>
                  </w:rPr>
                  <m:t>2</m:t>
                </m:r>
              </m:sub>
            </m:sSub>
          </m:num>
          <m:den>
            <m:sSub>
              <m:sSubPr>
                <m:ctrlPr>
                  <w:rPr>
                    <w:rFonts w:ascii="Cambria Math" w:hAnsi="Cambria Math" w:cs="Cambria Math"/>
                    <w:i/>
                    <w:kern w:val="0"/>
                    <w:szCs w:val="20"/>
                  </w:rPr>
                </m:ctrlPr>
              </m:sSubPr>
              <m:e>
                <m:r>
                  <w:rPr>
                    <w:rFonts w:ascii="Cambria Math" w:hAnsi="Cambria Math" w:cs="Cambria Math" w:hint="eastAsia"/>
                  </w:rPr>
                  <m:t>V</m:t>
                </m:r>
              </m:e>
              <m:sub>
                <m:r>
                  <w:rPr>
                    <w:rFonts w:ascii="Cambria Math" w:hAnsi="Cambria Math" w:cs="Cambria Math"/>
                  </w:rPr>
                  <m:t>1</m:t>
                </m:r>
              </m:sub>
            </m:sSub>
          </m:den>
        </m:f>
        <m:r>
          <w:rPr>
            <w:rFonts w:ascii="Cambria Math" w:hAnsi="Cambria Math" w:cs="Cambria Math"/>
          </w:rPr>
          <m:t>×100%</m:t>
        </m:r>
      </m:oMath>
      <w:r>
        <w:rPr>
          <w:rFonts w:ascii="微软雅黑" w:eastAsia="微软雅黑" w:hAnsi="微软雅黑"/>
        </w:rPr>
        <w:tab/>
      </w:r>
      <w:r>
        <w:t>(</w:t>
      </w:r>
      <w:r>
        <w:fldChar w:fldCharType="begin"/>
      </w:r>
      <w:r>
        <w:instrText xml:space="preserve"> AUTONUM </w:instrText>
      </w:r>
      <w:r>
        <w:fldChar w:fldCharType="end"/>
      </w:r>
      <w:r>
        <w:t>)</w:t>
      </w:r>
    </w:p>
    <w:p w:rsidR="00DF7613" w:rsidRDefault="002215D5">
      <w:pPr>
        <w:pStyle w:val="affffd"/>
        <w:ind w:firstLine="420"/>
      </w:pPr>
      <w:r>
        <w:rPr>
          <w:rFonts w:hint="eastAsia"/>
        </w:rPr>
        <w:t>式中：</w:t>
      </w:r>
    </w:p>
    <w:p w:rsidR="00DF7613" w:rsidRDefault="002215D5">
      <w:pPr>
        <w:pStyle w:val="affffe"/>
        <w:ind w:firstLine="420"/>
      </w:pPr>
      <w:r>
        <w:rPr>
          <w:rFonts w:hint="eastAsia"/>
        </w:rPr>
        <w:t>V1</w:t>
      </w:r>
      <w:r>
        <w:rPr>
          <w:rFonts w:hint="eastAsia"/>
        </w:rPr>
        <w:t>——设计标称速率，单位为毫米每分钟（</w:t>
      </w:r>
      <w:r>
        <w:rPr>
          <w:rFonts w:hint="eastAsia"/>
        </w:rPr>
        <w:t>mm/min</w:t>
      </w:r>
      <w:r>
        <w:rPr>
          <w:rFonts w:hint="eastAsia"/>
        </w:rPr>
        <w:t>）</w:t>
      </w:r>
      <w:r>
        <w:rPr>
          <w:rFonts w:hint="eastAsia"/>
        </w:rPr>
        <w:t xml:space="preserve">; </w:t>
      </w:r>
    </w:p>
    <w:p w:rsidR="00DF7613" w:rsidRDefault="002215D5">
      <w:pPr>
        <w:pStyle w:val="affffe"/>
        <w:ind w:firstLine="420"/>
      </w:pPr>
      <w:r>
        <w:rPr>
          <w:rFonts w:hint="eastAsia"/>
        </w:rPr>
        <w:t>V2</w:t>
      </w:r>
      <w:r>
        <w:rPr>
          <w:rFonts w:hint="eastAsia"/>
        </w:rPr>
        <w:t>——多次测定的平均速率，单位为毫米每分钟（</w:t>
      </w:r>
      <w:r>
        <w:rPr>
          <w:rFonts w:hint="eastAsia"/>
        </w:rPr>
        <w:t>mm/min</w:t>
      </w:r>
      <w:r>
        <w:rPr>
          <w:rFonts w:hint="eastAsia"/>
        </w:rPr>
        <w:t>）。</w:t>
      </w:r>
      <w:r>
        <w:rPr>
          <w:rFonts w:hint="eastAsia"/>
        </w:rPr>
        <w:t xml:space="preserve"> </w:t>
      </w:r>
    </w:p>
    <w:p w:rsidR="00DF7613" w:rsidRDefault="002215D5">
      <w:pPr>
        <w:pStyle w:val="affffffffa"/>
        <w:ind w:left="0"/>
      </w:pPr>
      <w:r>
        <w:rPr>
          <w:rFonts w:hint="eastAsia"/>
        </w:rPr>
        <w:t>将横梁调到最低位置，利用专用工具使升降板（或与升降板同轴的板）能自由转动并升高约</w:t>
      </w:r>
      <w:r>
        <w:rPr>
          <w:rFonts w:hint="eastAsia"/>
        </w:rPr>
        <w:t xml:space="preserve"> 60mm</w:t>
      </w:r>
      <w:r>
        <w:rPr>
          <w:rFonts w:hint="eastAsia"/>
        </w:rPr>
        <w:t>，用量测仪表检测其对横梁中心的同轴度。</w:t>
      </w:r>
    </w:p>
    <w:p w:rsidR="00DF7613" w:rsidRDefault="002215D5">
      <w:pPr>
        <w:pStyle w:val="affd"/>
        <w:spacing w:before="120" w:after="120"/>
        <w:ind w:left="0"/>
      </w:pPr>
      <w:bookmarkStart w:id="77" w:name="_Toc88653812"/>
      <w:r>
        <w:rPr>
          <w:rFonts w:hint="eastAsia"/>
        </w:rPr>
        <w:t>测量和控制系统</w:t>
      </w:r>
      <w:bookmarkEnd w:id="77"/>
      <w:r>
        <w:rPr>
          <w:rFonts w:hint="eastAsia"/>
        </w:rPr>
        <w:t>的检测</w:t>
      </w:r>
    </w:p>
    <w:p w:rsidR="00DF7613" w:rsidRDefault="002215D5">
      <w:pPr>
        <w:pStyle w:val="affffffffa"/>
        <w:ind w:left="0"/>
        <w:rPr>
          <w:sz w:val="19"/>
        </w:rPr>
      </w:pPr>
      <w:r>
        <w:t>将周围压力及反压力测量装置置于温度（</w:t>
      </w:r>
      <w:r>
        <w:t>20</w:t>
      </w:r>
      <w:r>
        <w:t>±</w:t>
      </w:r>
      <w:r>
        <w:t>5</w:t>
      </w:r>
      <w:r>
        <w:t>）</w:t>
      </w:r>
      <w:r>
        <w:t>℃</w:t>
      </w:r>
      <w:r>
        <w:t>的环境中，加至额定压力，</w:t>
      </w:r>
      <w:r>
        <w:t xml:space="preserve"> </w:t>
      </w:r>
      <w:r>
        <w:rPr>
          <w:spacing w:val="-20"/>
        </w:rPr>
        <w:t>考核</w:t>
      </w:r>
      <w:r>
        <w:rPr>
          <w:spacing w:val="-20"/>
        </w:rPr>
        <w:t xml:space="preserve"> </w:t>
      </w:r>
      <w:r>
        <w:t>8h</w:t>
      </w:r>
      <w:r>
        <w:rPr>
          <w:spacing w:val="-9"/>
        </w:rPr>
        <w:t xml:space="preserve"> </w:t>
      </w:r>
      <w:r>
        <w:rPr>
          <w:spacing w:val="-9"/>
        </w:rPr>
        <w:t>后检测其示值误差。</w:t>
      </w:r>
      <w:r>
        <w:rPr>
          <w:spacing w:val="-9"/>
        </w:rPr>
        <w:t xml:space="preserve"> </w:t>
      </w:r>
    </w:p>
    <w:p w:rsidR="00DF7613" w:rsidRDefault="002215D5">
      <w:pPr>
        <w:pStyle w:val="affffffffa"/>
        <w:ind w:left="0"/>
      </w:pPr>
      <w:r>
        <w:t>采用常规的玻璃滴定管</w:t>
      </w:r>
      <w:proofErr w:type="gramStart"/>
      <w:r>
        <w:t>测量体变测量</w:t>
      </w:r>
      <w:proofErr w:type="gramEnd"/>
      <w:r>
        <w:t>装置，应根据表</w:t>
      </w:r>
      <w:r>
        <w:t xml:space="preserve"> 5</w:t>
      </w:r>
      <w:r>
        <w:rPr>
          <w:spacing w:val="-14"/>
        </w:rPr>
        <w:t xml:space="preserve"> </w:t>
      </w:r>
      <w:r>
        <w:rPr>
          <w:spacing w:val="-14"/>
        </w:rPr>
        <w:t>的规定选用符合</w:t>
      </w:r>
      <w:r>
        <w:rPr>
          <w:spacing w:val="-14"/>
        </w:rPr>
        <w:t xml:space="preserve"> </w:t>
      </w:r>
      <w:r>
        <w:t>JJG</w:t>
      </w:r>
      <w:r>
        <w:rPr>
          <w:spacing w:val="-24"/>
        </w:rPr>
        <w:t xml:space="preserve"> </w:t>
      </w:r>
      <w:r>
        <w:t>20</w:t>
      </w:r>
      <w:r>
        <w:t>的滴定管；其他形式</w:t>
      </w:r>
      <w:proofErr w:type="gramStart"/>
      <w:r>
        <w:t>的体变测量</w:t>
      </w:r>
      <w:proofErr w:type="gramEnd"/>
      <w:r>
        <w:t>装置的试验方法应按相关标准的规定进行。</w:t>
      </w:r>
      <w:r>
        <w:t xml:space="preserve"> </w:t>
      </w:r>
    </w:p>
    <w:p w:rsidR="00DF7613" w:rsidRDefault="002215D5">
      <w:pPr>
        <w:pStyle w:val="affffffffa"/>
        <w:ind w:left="0"/>
        <w:rPr>
          <w:sz w:val="19"/>
        </w:rPr>
      </w:pPr>
      <w:r>
        <w:rPr>
          <w:spacing w:val="-14"/>
        </w:rPr>
        <w:t>如按表</w:t>
      </w:r>
      <w:r>
        <w:rPr>
          <w:spacing w:val="-14"/>
        </w:rPr>
        <w:t xml:space="preserve"> </w:t>
      </w:r>
      <w:r>
        <w:t xml:space="preserve">6 </w:t>
      </w:r>
      <w:r>
        <w:t>的规定采用常规的百分表检测轴向位移测量装置，应参照</w:t>
      </w:r>
      <w:r>
        <w:t xml:space="preserve"> JJG</w:t>
      </w:r>
      <w:r>
        <w:rPr>
          <w:spacing w:val="-19"/>
        </w:rPr>
        <w:t xml:space="preserve"> </w:t>
      </w:r>
      <w:r>
        <w:t>34</w:t>
      </w:r>
      <w:r>
        <w:rPr>
          <w:spacing w:val="-15"/>
        </w:rPr>
        <w:t>。其</w:t>
      </w:r>
      <w:r>
        <w:rPr>
          <w:spacing w:val="-3"/>
        </w:rPr>
        <w:t>他形式的测量仪表的试验方法应按照相关标准的规定进行。</w:t>
      </w:r>
      <w:r>
        <w:t xml:space="preserve"> </w:t>
      </w:r>
    </w:p>
    <w:p w:rsidR="00DF7613" w:rsidRDefault="002215D5">
      <w:pPr>
        <w:pStyle w:val="affffffffa"/>
        <w:ind w:left="0"/>
        <w:rPr>
          <w:sz w:val="19"/>
        </w:rPr>
      </w:pPr>
      <w:r>
        <w:rPr>
          <w:spacing w:val="-6"/>
        </w:rPr>
        <w:t>将孔隙压力测量装置置于</w:t>
      </w:r>
      <w:r>
        <w:t>（</w:t>
      </w:r>
      <w:r>
        <w:t>20</w:t>
      </w:r>
      <w:r>
        <w:t>±</w:t>
      </w:r>
      <w:r>
        <w:t>5</w:t>
      </w:r>
      <w:r>
        <w:t>）</w:t>
      </w:r>
      <w:r>
        <w:t>℃</w:t>
      </w:r>
      <w:r>
        <w:t>范围内的某一温度值下，分别在全量程范</w:t>
      </w:r>
      <w:r>
        <w:rPr>
          <w:spacing w:val="-15"/>
        </w:rPr>
        <w:t>围内选取</w:t>
      </w:r>
      <w:r>
        <w:rPr>
          <w:spacing w:val="-15"/>
        </w:rPr>
        <w:t xml:space="preserve"> </w:t>
      </w:r>
      <w:r>
        <w:t>10%</w:t>
      </w:r>
      <w:r>
        <w:rPr>
          <w:spacing w:val="-3"/>
        </w:rPr>
        <w:t>、</w:t>
      </w:r>
      <w:r>
        <w:t>50%</w:t>
      </w:r>
      <w:r>
        <w:t>、</w:t>
      </w:r>
      <w:r>
        <w:t>80</w:t>
      </w:r>
      <w:r>
        <w:rPr>
          <w:spacing w:val="-10"/>
        </w:rPr>
        <w:t>%</w:t>
      </w:r>
      <w:r>
        <w:rPr>
          <w:spacing w:val="-10"/>
        </w:rPr>
        <w:t>三点，稳压</w:t>
      </w:r>
      <w:r>
        <w:rPr>
          <w:spacing w:val="-10"/>
        </w:rPr>
        <w:t xml:space="preserve"> </w:t>
      </w:r>
      <w:r>
        <w:t>1</w:t>
      </w:r>
      <w:r>
        <w:t>0min</w:t>
      </w:r>
      <w:r>
        <w:rPr>
          <w:spacing w:val="-9"/>
        </w:rPr>
        <w:t xml:space="preserve"> </w:t>
      </w:r>
      <w:r>
        <w:rPr>
          <w:spacing w:val="-9"/>
        </w:rPr>
        <w:t>后，进行测量。</w:t>
      </w:r>
      <w:r>
        <w:t xml:space="preserve"> </w:t>
      </w:r>
    </w:p>
    <w:p w:rsidR="00DF7613" w:rsidRDefault="002215D5">
      <w:pPr>
        <w:pStyle w:val="affffffffa"/>
        <w:ind w:left="0"/>
      </w:pPr>
      <w:r>
        <w:rPr>
          <w:spacing w:val="-3"/>
        </w:rPr>
        <w:t>用专用传感器分别对体变、轴向位移、孔隙压力测量装置按其相关标准规定的试验方法进行测量。</w:t>
      </w:r>
    </w:p>
    <w:p w:rsidR="00DF7613" w:rsidRDefault="002215D5">
      <w:pPr>
        <w:pStyle w:val="affd"/>
        <w:spacing w:before="120" w:after="120"/>
        <w:ind w:left="0"/>
      </w:pPr>
      <w:bookmarkStart w:id="78" w:name="_Toc88653813"/>
      <w:r>
        <w:rPr>
          <w:rFonts w:hint="eastAsia"/>
        </w:rPr>
        <w:t>附件</w:t>
      </w:r>
      <w:bookmarkEnd w:id="78"/>
      <w:r>
        <w:rPr>
          <w:rFonts w:hint="eastAsia"/>
        </w:rPr>
        <w:t>的检测</w:t>
      </w:r>
    </w:p>
    <w:p w:rsidR="00DF7613" w:rsidRDefault="002215D5">
      <w:pPr>
        <w:pStyle w:val="affffffffa"/>
        <w:ind w:left="0"/>
      </w:pPr>
      <w:r>
        <w:rPr>
          <w:rFonts w:hint="eastAsia"/>
        </w:rPr>
        <w:t>用专用量具和千分尺进行检测。</w:t>
      </w:r>
      <w:r>
        <w:rPr>
          <w:rFonts w:hint="eastAsia"/>
        </w:rPr>
        <w:t xml:space="preserve"> </w:t>
      </w:r>
    </w:p>
    <w:p w:rsidR="00DF7613" w:rsidRDefault="002215D5">
      <w:pPr>
        <w:pStyle w:val="affffffffa"/>
        <w:ind w:left="0"/>
      </w:pPr>
      <w:r>
        <w:rPr>
          <w:rFonts w:hint="eastAsia"/>
        </w:rPr>
        <w:t>用表面粗糙度</w:t>
      </w:r>
      <w:proofErr w:type="gramStart"/>
      <w:r>
        <w:rPr>
          <w:rFonts w:hint="eastAsia"/>
        </w:rPr>
        <w:t>比对样块目测</w:t>
      </w:r>
      <w:proofErr w:type="gramEnd"/>
      <w:r>
        <w:rPr>
          <w:rFonts w:hint="eastAsia"/>
        </w:rPr>
        <w:t>比较检测。</w:t>
      </w:r>
      <w:r>
        <w:rPr>
          <w:rFonts w:hint="eastAsia"/>
        </w:rPr>
        <w:t xml:space="preserve"> </w:t>
      </w:r>
    </w:p>
    <w:p w:rsidR="00DF7613" w:rsidRDefault="002215D5">
      <w:pPr>
        <w:pStyle w:val="affffffffa"/>
        <w:numPr>
          <w:ilvl w:val="0"/>
          <w:numId w:val="0"/>
        </w:numPr>
      </w:pPr>
      <w:r>
        <w:rPr>
          <w:rFonts w:hint="eastAsia"/>
        </w:rPr>
        <w:t>将透水石（板）置于专用试验容器（侧向密封，仅允许上下渗水）内，按</w:t>
      </w:r>
      <w:r>
        <w:rPr>
          <w:rFonts w:hint="eastAsia"/>
        </w:rPr>
        <w:t xml:space="preserve">SL/T 152 </w:t>
      </w:r>
      <w:r>
        <w:rPr>
          <w:rFonts w:hint="eastAsia"/>
        </w:rPr>
        <w:t>的规定进行检测。</w:t>
      </w:r>
    </w:p>
    <w:p w:rsidR="00DF7613" w:rsidRDefault="002215D5">
      <w:pPr>
        <w:pStyle w:val="affd"/>
        <w:spacing w:before="120" w:after="120"/>
        <w:ind w:left="0"/>
      </w:pPr>
      <w:bookmarkStart w:id="79" w:name="_Toc88653814"/>
      <w:r>
        <w:rPr>
          <w:rFonts w:hint="eastAsia"/>
        </w:rPr>
        <w:t>机械环境适应性</w:t>
      </w:r>
      <w:bookmarkEnd w:id="79"/>
      <w:r>
        <w:rPr>
          <w:rFonts w:hint="eastAsia"/>
        </w:rPr>
        <w:t>的检测</w:t>
      </w:r>
      <w:r>
        <w:rPr>
          <w:rFonts w:hint="eastAsia"/>
        </w:rPr>
        <w:t xml:space="preserve"> </w:t>
      </w:r>
    </w:p>
    <w:p w:rsidR="00DF7613" w:rsidRDefault="002215D5">
      <w:pPr>
        <w:pStyle w:val="affffe"/>
        <w:ind w:firstLine="420"/>
      </w:pPr>
      <w:r>
        <w:rPr>
          <w:rFonts w:hint="eastAsia"/>
        </w:rPr>
        <w:t>将</w:t>
      </w:r>
      <w:proofErr w:type="gramStart"/>
      <w:r>
        <w:rPr>
          <w:rFonts w:hint="eastAsia"/>
        </w:rPr>
        <w:t>三轴仪包装</w:t>
      </w:r>
      <w:proofErr w:type="gramEnd"/>
      <w:r>
        <w:rPr>
          <w:rFonts w:hint="eastAsia"/>
        </w:rPr>
        <w:t>件装入载重汽车车厢后部，在公路上进行</w:t>
      </w:r>
      <w:r>
        <w:rPr>
          <w:rFonts w:hint="eastAsia"/>
        </w:rPr>
        <w:t xml:space="preserve"> 50km </w:t>
      </w:r>
      <w:r>
        <w:rPr>
          <w:rFonts w:hint="eastAsia"/>
        </w:rPr>
        <w:t>以上的运输试验。</w:t>
      </w:r>
    </w:p>
    <w:p w:rsidR="00DF7613" w:rsidRDefault="002215D5">
      <w:pPr>
        <w:pStyle w:val="affc"/>
        <w:spacing w:before="240" w:after="240"/>
      </w:pPr>
      <w:bookmarkStart w:id="80" w:name="_Toc88653815"/>
      <w:r>
        <w:rPr>
          <w:rFonts w:hint="eastAsia"/>
        </w:rPr>
        <w:t>检验规则</w:t>
      </w:r>
      <w:bookmarkEnd w:id="80"/>
    </w:p>
    <w:p w:rsidR="00DF7613" w:rsidRDefault="002215D5">
      <w:pPr>
        <w:pStyle w:val="affd"/>
        <w:spacing w:before="120" w:after="120"/>
        <w:ind w:left="0"/>
      </w:pPr>
      <w:bookmarkStart w:id="81" w:name="_Toc88653816"/>
      <w:r>
        <w:rPr>
          <w:rFonts w:hint="eastAsia"/>
        </w:rPr>
        <w:t>出厂检验</w:t>
      </w:r>
      <w:bookmarkEnd w:id="81"/>
    </w:p>
    <w:p w:rsidR="00DF7613" w:rsidRDefault="002215D5">
      <w:pPr>
        <w:pStyle w:val="affffffffa"/>
        <w:ind w:left="0"/>
      </w:pPr>
      <w:r>
        <w:rPr>
          <w:rFonts w:hint="eastAsia"/>
        </w:rPr>
        <w:lastRenderedPageBreak/>
        <w:t>仪器出厂前必须进行出厂检验。出厂检验项目分全检和抽检两种。其中</w:t>
      </w:r>
      <w:r>
        <w:rPr>
          <w:rFonts w:hint="eastAsia"/>
        </w:rPr>
        <w:t>,</w:t>
      </w:r>
      <w:r>
        <w:rPr>
          <w:rFonts w:hint="eastAsia"/>
        </w:rPr>
        <w:t>对</w:t>
      </w:r>
      <w:r>
        <w:rPr>
          <w:rFonts w:hint="eastAsia"/>
        </w:rPr>
        <w:t>5.2</w:t>
      </w:r>
      <w:r>
        <w:rPr>
          <w:rFonts w:hint="eastAsia"/>
        </w:rPr>
        <w:t>、</w:t>
      </w:r>
      <w:r>
        <w:rPr>
          <w:rFonts w:hint="eastAsia"/>
        </w:rPr>
        <w:t>5.3</w:t>
      </w:r>
      <w:r>
        <w:rPr>
          <w:rFonts w:hint="eastAsia"/>
        </w:rPr>
        <w:t>、</w:t>
      </w:r>
      <w:r>
        <w:rPr>
          <w:rFonts w:hint="eastAsia"/>
        </w:rPr>
        <w:t>5.8.1</w:t>
      </w:r>
      <w:r>
        <w:rPr>
          <w:rFonts w:hint="eastAsia"/>
        </w:rPr>
        <w:t>、</w:t>
      </w:r>
      <w:r>
        <w:rPr>
          <w:rFonts w:hint="eastAsia"/>
        </w:rPr>
        <w:t>5.8.2</w:t>
      </w:r>
      <w:r>
        <w:rPr>
          <w:rFonts w:hint="eastAsia"/>
        </w:rPr>
        <w:t>、</w:t>
      </w:r>
      <w:r>
        <w:rPr>
          <w:rFonts w:hint="eastAsia"/>
        </w:rPr>
        <w:t>5.9.1</w:t>
      </w:r>
      <w:r>
        <w:rPr>
          <w:rFonts w:hint="eastAsia"/>
        </w:rPr>
        <w:t>、</w:t>
      </w:r>
      <w:r>
        <w:rPr>
          <w:rFonts w:hint="eastAsia"/>
        </w:rPr>
        <w:t>5.9.4</w:t>
      </w:r>
      <w:r>
        <w:rPr>
          <w:rFonts w:hint="eastAsia"/>
        </w:rPr>
        <w:t>应进行全检对</w:t>
      </w:r>
      <w:r>
        <w:rPr>
          <w:rFonts w:hint="eastAsia"/>
        </w:rPr>
        <w:t>5.1</w:t>
      </w:r>
      <w:r>
        <w:rPr>
          <w:rFonts w:hint="eastAsia"/>
        </w:rPr>
        <w:t>、</w:t>
      </w:r>
      <w:r>
        <w:rPr>
          <w:rFonts w:hint="eastAsia"/>
        </w:rPr>
        <w:t>5.8.3</w:t>
      </w:r>
      <w:r>
        <w:rPr>
          <w:rFonts w:hint="eastAsia"/>
        </w:rPr>
        <w:t>、</w:t>
      </w:r>
      <w:r>
        <w:rPr>
          <w:rFonts w:hint="eastAsia"/>
        </w:rPr>
        <w:t>5.8.4</w:t>
      </w:r>
      <w:r>
        <w:rPr>
          <w:rFonts w:hint="eastAsia"/>
        </w:rPr>
        <w:t>、</w:t>
      </w:r>
      <w:r>
        <w:rPr>
          <w:rFonts w:hint="eastAsia"/>
        </w:rPr>
        <w:t>5.8.5</w:t>
      </w:r>
      <w:r>
        <w:rPr>
          <w:rFonts w:hint="eastAsia"/>
        </w:rPr>
        <w:t>、</w:t>
      </w:r>
      <w:r>
        <w:rPr>
          <w:rFonts w:hint="eastAsia"/>
        </w:rPr>
        <w:t>5.8.6</w:t>
      </w:r>
      <w:r>
        <w:rPr>
          <w:rFonts w:hint="eastAsia"/>
        </w:rPr>
        <w:t>、</w:t>
      </w:r>
      <w:r>
        <w:rPr>
          <w:rFonts w:hint="eastAsia"/>
        </w:rPr>
        <w:t>5.9.2</w:t>
      </w:r>
      <w:r>
        <w:rPr>
          <w:rFonts w:hint="eastAsia"/>
        </w:rPr>
        <w:t>、</w:t>
      </w:r>
      <w:r>
        <w:rPr>
          <w:rFonts w:hint="eastAsia"/>
        </w:rPr>
        <w:t>5.9.3</w:t>
      </w:r>
      <w:r>
        <w:rPr>
          <w:rFonts w:hint="eastAsia"/>
        </w:rPr>
        <w:t>、</w:t>
      </w:r>
      <w:r>
        <w:rPr>
          <w:rFonts w:hint="eastAsia"/>
        </w:rPr>
        <w:t>5.10</w:t>
      </w:r>
      <w:r>
        <w:rPr>
          <w:rFonts w:hint="eastAsia"/>
        </w:rPr>
        <w:t>应进行抽检</w:t>
      </w:r>
      <w:r>
        <w:rPr>
          <w:rFonts w:hint="eastAsia"/>
        </w:rPr>
        <w:t>,</w:t>
      </w:r>
      <w:r>
        <w:rPr>
          <w:rFonts w:hint="eastAsia"/>
        </w:rPr>
        <w:t>检验结果应完整保存、备查。</w:t>
      </w:r>
    </w:p>
    <w:p w:rsidR="00DF7613" w:rsidRDefault="002215D5">
      <w:pPr>
        <w:pStyle w:val="affffffffa"/>
        <w:ind w:left="0"/>
      </w:pPr>
      <w:r>
        <w:rPr>
          <w:rFonts w:hint="eastAsia"/>
        </w:rPr>
        <w:t>全检系对产品进行特定项目检验抽检系对特定项目进行抽样检验</w:t>
      </w:r>
      <w:r>
        <w:rPr>
          <w:rFonts w:hint="eastAsia"/>
        </w:rPr>
        <w:t>;</w:t>
      </w:r>
      <w:r>
        <w:rPr>
          <w:rFonts w:hint="eastAsia"/>
        </w:rPr>
        <w:t>发现不合格品应进行返工直至合格。</w:t>
      </w:r>
    </w:p>
    <w:p w:rsidR="00DF7613" w:rsidRDefault="002215D5">
      <w:pPr>
        <w:pStyle w:val="affffffffa"/>
        <w:ind w:left="0"/>
      </w:pPr>
      <w:r>
        <w:rPr>
          <w:rFonts w:hint="eastAsia"/>
        </w:rPr>
        <w:t>抽检按每批产品数量的</w:t>
      </w:r>
      <w:r>
        <w:rPr>
          <w:rFonts w:hint="eastAsia"/>
        </w:rPr>
        <w:t>5%~10%</w:t>
      </w:r>
      <w:r>
        <w:rPr>
          <w:rFonts w:hint="eastAsia"/>
        </w:rPr>
        <w:t>随机抽样进行检验</w:t>
      </w:r>
      <w:r>
        <w:rPr>
          <w:rFonts w:hint="eastAsia"/>
        </w:rPr>
        <w:t>,</w:t>
      </w:r>
      <w:r>
        <w:rPr>
          <w:rFonts w:hint="eastAsia"/>
        </w:rPr>
        <w:t>每批最少应不少于</w:t>
      </w:r>
      <w:r>
        <w:rPr>
          <w:rFonts w:hint="eastAsia"/>
        </w:rPr>
        <w:t>3</w:t>
      </w:r>
      <w:r>
        <w:rPr>
          <w:rFonts w:hint="eastAsia"/>
        </w:rPr>
        <w:t>台若产品数量少于</w:t>
      </w:r>
      <w:r>
        <w:rPr>
          <w:rFonts w:hint="eastAsia"/>
        </w:rPr>
        <w:t>3</w:t>
      </w:r>
      <w:r>
        <w:rPr>
          <w:rFonts w:hint="eastAsia"/>
        </w:rPr>
        <w:t>台则应全检</w:t>
      </w:r>
      <w:r>
        <w:rPr>
          <w:rFonts w:hint="eastAsia"/>
        </w:rPr>
        <w:t>;</w:t>
      </w:r>
      <w:r>
        <w:rPr>
          <w:rFonts w:hint="eastAsia"/>
        </w:rPr>
        <w:t>当抽检项目出现不合格项时应根据问题性质决定加倍复检或逐台试验，并应将该台产品进行返工直至合格。</w:t>
      </w:r>
    </w:p>
    <w:p w:rsidR="00DF7613" w:rsidRDefault="002215D5">
      <w:pPr>
        <w:pStyle w:val="affffffffa"/>
        <w:ind w:left="0"/>
      </w:pPr>
      <w:r>
        <w:rPr>
          <w:rFonts w:hint="eastAsia"/>
        </w:rPr>
        <w:t>每台仪器应</w:t>
      </w:r>
      <w:proofErr w:type="gramStart"/>
      <w:r>
        <w:rPr>
          <w:rFonts w:hint="eastAsia"/>
        </w:rPr>
        <w:t>经制造</w:t>
      </w:r>
      <w:proofErr w:type="gramEnd"/>
      <w:r>
        <w:rPr>
          <w:rFonts w:hint="eastAsia"/>
        </w:rPr>
        <w:t>厂家质量检验部门检验合格并附有质量合格证方可出厂。</w:t>
      </w:r>
    </w:p>
    <w:p w:rsidR="00DF7613" w:rsidRDefault="002215D5">
      <w:pPr>
        <w:pStyle w:val="affd"/>
        <w:spacing w:before="120" w:after="120"/>
        <w:ind w:left="0"/>
      </w:pPr>
      <w:bookmarkStart w:id="82" w:name="_Toc88653817"/>
      <w:r>
        <w:rPr>
          <w:rFonts w:hint="eastAsia"/>
        </w:rPr>
        <w:t>型式检验</w:t>
      </w:r>
      <w:bookmarkEnd w:id="82"/>
    </w:p>
    <w:p w:rsidR="00DF7613" w:rsidRDefault="002215D5">
      <w:pPr>
        <w:pStyle w:val="affe"/>
        <w:spacing w:before="120" w:after="120"/>
        <w:ind w:left="0"/>
      </w:pPr>
      <w:r>
        <w:rPr>
          <w:rFonts w:hint="eastAsia"/>
        </w:rPr>
        <w:t>型式检验条件</w:t>
      </w:r>
    </w:p>
    <w:p w:rsidR="00DF7613" w:rsidRDefault="002215D5">
      <w:pPr>
        <w:pStyle w:val="affffe"/>
        <w:ind w:firstLine="420"/>
      </w:pPr>
      <w:r>
        <w:rPr>
          <w:rFonts w:hint="eastAsia"/>
        </w:rPr>
        <w:t>有下列情况之一时，应进行型式检验：</w:t>
      </w:r>
    </w:p>
    <w:p w:rsidR="00DF7613" w:rsidRDefault="002215D5">
      <w:pPr>
        <w:pStyle w:val="af5"/>
        <w:numPr>
          <w:ilvl w:val="0"/>
          <w:numId w:val="32"/>
        </w:numPr>
      </w:pPr>
      <w:r>
        <w:rPr>
          <w:rFonts w:hint="eastAsia"/>
        </w:rPr>
        <w:t>新产品或老产品转厂生产的试制定型鉴定；</w:t>
      </w:r>
    </w:p>
    <w:p w:rsidR="00DF7613" w:rsidRDefault="002215D5">
      <w:pPr>
        <w:pStyle w:val="af5"/>
      </w:pPr>
      <w:r>
        <w:rPr>
          <w:rFonts w:hint="eastAsia"/>
        </w:rPr>
        <w:t>定型产品在结构、工艺或使用的材料作较大改变可能影响产品性能时；</w:t>
      </w:r>
      <w:r>
        <w:rPr>
          <w:rFonts w:hint="eastAsia"/>
        </w:rPr>
        <w:t xml:space="preserve"> </w:t>
      </w:r>
    </w:p>
    <w:p w:rsidR="00DF7613" w:rsidRDefault="002215D5">
      <w:pPr>
        <w:pStyle w:val="af5"/>
      </w:pPr>
      <w:r>
        <w:rPr>
          <w:rFonts w:hint="eastAsia"/>
        </w:rPr>
        <w:t>产品长期停产后恢复生产时；</w:t>
      </w:r>
    </w:p>
    <w:p w:rsidR="00DF7613" w:rsidRDefault="002215D5">
      <w:pPr>
        <w:pStyle w:val="af5"/>
      </w:pPr>
      <w:r>
        <w:rPr>
          <w:rFonts w:hint="eastAsia"/>
        </w:rPr>
        <w:t>出厂检验结果与上次型式检验有较大差异时；</w:t>
      </w:r>
    </w:p>
    <w:p w:rsidR="00DF7613" w:rsidRDefault="002215D5">
      <w:pPr>
        <w:pStyle w:val="af5"/>
      </w:pPr>
      <w:r>
        <w:rPr>
          <w:rFonts w:hint="eastAsia"/>
        </w:rPr>
        <w:t>正常生产时定期或累计一定产量后应周期性进行一次检查；</w:t>
      </w:r>
    </w:p>
    <w:p w:rsidR="00DF7613" w:rsidRDefault="002215D5">
      <w:pPr>
        <w:pStyle w:val="af5"/>
      </w:pPr>
      <w:r>
        <w:rPr>
          <w:rFonts w:hint="eastAsia"/>
        </w:rPr>
        <w:t>合</w:t>
      </w:r>
      <w:proofErr w:type="gramStart"/>
      <w:r>
        <w:rPr>
          <w:rFonts w:hint="eastAsia"/>
        </w:rPr>
        <w:t>规</w:t>
      </w:r>
      <w:proofErr w:type="gramEnd"/>
      <w:r>
        <w:rPr>
          <w:rFonts w:hint="eastAsia"/>
        </w:rPr>
        <w:t>进行型式检验时。</w:t>
      </w:r>
    </w:p>
    <w:p w:rsidR="00DF7613" w:rsidRDefault="002215D5">
      <w:pPr>
        <w:pStyle w:val="affe"/>
        <w:spacing w:before="120" w:after="120"/>
        <w:ind w:left="0"/>
      </w:pPr>
      <w:r>
        <w:rPr>
          <w:rFonts w:hint="eastAsia"/>
        </w:rPr>
        <w:t>型式检验内容</w:t>
      </w:r>
    </w:p>
    <w:p w:rsidR="00DF7613" w:rsidRDefault="002215D5">
      <w:pPr>
        <w:pStyle w:val="affffe"/>
        <w:ind w:firstLine="420"/>
      </w:pPr>
      <w:r>
        <w:rPr>
          <w:rFonts w:hint="eastAsia"/>
        </w:rPr>
        <w:t>型式检验由制造厂质量检验部门按第</w:t>
      </w:r>
      <w:r>
        <w:rPr>
          <w:rFonts w:hint="eastAsia"/>
        </w:rPr>
        <w:t>5</w:t>
      </w:r>
      <w:r>
        <w:rPr>
          <w:rFonts w:hint="eastAsia"/>
        </w:rPr>
        <w:t>章规定的内容及</w:t>
      </w:r>
      <w:r>
        <w:rPr>
          <w:rFonts w:hint="eastAsia"/>
        </w:rPr>
        <w:t>93</w:t>
      </w:r>
      <w:r>
        <w:rPr>
          <w:rFonts w:hint="eastAsia"/>
        </w:rPr>
        <w:t>的</w:t>
      </w:r>
      <w:r>
        <w:rPr>
          <w:rFonts w:hint="eastAsia"/>
        </w:rPr>
        <w:t>a)b)</w:t>
      </w:r>
      <w:r>
        <w:rPr>
          <w:rFonts w:hint="eastAsia"/>
        </w:rPr>
        <w:t>的要求进行全性能检验。</w:t>
      </w:r>
    </w:p>
    <w:p w:rsidR="00DF7613" w:rsidRDefault="002215D5">
      <w:pPr>
        <w:pStyle w:val="affe"/>
        <w:spacing w:before="120" w:after="120"/>
        <w:ind w:left="0"/>
      </w:pPr>
      <w:r>
        <w:rPr>
          <w:rFonts w:hint="eastAsia"/>
        </w:rPr>
        <w:t>抽样规则</w:t>
      </w:r>
    </w:p>
    <w:p w:rsidR="00DF7613" w:rsidRDefault="002215D5">
      <w:pPr>
        <w:pStyle w:val="affffe"/>
        <w:ind w:firstLine="420"/>
      </w:pPr>
      <w:r>
        <w:rPr>
          <w:rFonts w:hint="eastAsia"/>
        </w:rPr>
        <w:t>型式检验的样品应从经出厂检验合格的产品中随机抽取</w:t>
      </w:r>
      <w:r>
        <w:rPr>
          <w:rFonts w:hint="eastAsia"/>
        </w:rPr>
        <w:t>3</w:t>
      </w:r>
      <w:r>
        <w:rPr>
          <w:rFonts w:hint="eastAsia"/>
        </w:rPr>
        <w:t>台。若产品总数少于</w:t>
      </w:r>
      <w:r>
        <w:rPr>
          <w:rFonts w:hint="eastAsia"/>
        </w:rPr>
        <w:t>3</w:t>
      </w:r>
      <w:r>
        <w:rPr>
          <w:rFonts w:hint="eastAsia"/>
        </w:rPr>
        <w:t>台，则应全部检验。</w:t>
      </w:r>
    </w:p>
    <w:p w:rsidR="00DF7613" w:rsidRDefault="002215D5">
      <w:pPr>
        <w:pStyle w:val="affe"/>
        <w:spacing w:before="120" w:after="120"/>
        <w:ind w:left="0"/>
      </w:pPr>
      <w:r>
        <w:rPr>
          <w:rFonts w:hint="eastAsia"/>
        </w:rPr>
        <w:t>检验结果评定</w:t>
      </w:r>
    </w:p>
    <w:p w:rsidR="00DF7613" w:rsidRDefault="002215D5">
      <w:pPr>
        <w:pStyle w:val="affffe"/>
        <w:ind w:firstLine="420"/>
      </w:pPr>
      <w:r>
        <w:rPr>
          <w:rFonts w:hint="eastAsia"/>
        </w:rPr>
        <w:t>在型式检验中有两台以上</w:t>
      </w:r>
      <w:r>
        <w:rPr>
          <w:rFonts w:hint="eastAsia"/>
        </w:rPr>
        <w:t>(</w:t>
      </w:r>
      <w:r>
        <w:rPr>
          <w:rFonts w:hint="eastAsia"/>
        </w:rPr>
        <w:t>包括两台</w:t>
      </w:r>
      <w:r>
        <w:rPr>
          <w:rFonts w:hint="eastAsia"/>
        </w:rPr>
        <w:t>)</w:t>
      </w:r>
      <w:r>
        <w:rPr>
          <w:rFonts w:hint="eastAsia"/>
        </w:rPr>
        <w:t>不合格时，则应判该批产品不合格。有一台不合格时</w:t>
      </w:r>
      <w:r>
        <w:rPr>
          <w:rFonts w:hint="eastAsia"/>
        </w:rPr>
        <w:t>,</w:t>
      </w:r>
      <w:r>
        <w:rPr>
          <w:rFonts w:hint="eastAsia"/>
        </w:rPr>
        <w:t>则应加倍抽取该产品进行扩大抽样检验。仍有不合格时，则判该批产品为不合格</w:t>
      </w:r>
      <w:r>
        <w:rPr>
          <w:rFonts w:hint="eastAsia"/>
        </w:rPr>
        <w:t>;</w:t>
      </w:r>
      <w:r>
        <w:rPr>
          <w:rFonts w:hint="eastAsia"/>
        </w:rPr>
        <w:t>若加倍抽样产品全部合格则该批产品应判为合格。</w:t>
      </w:r>
    </w:p>
    <w:p w:rsidR="00DF7613" w:rsidRDefault="002215D5">
      <w:pPr>
        <w:pStyle w:val="affc"/>
        <w:spacing w:before="240" w:after="240"/>
      </w:pPr>
      <w:bookmarkStart w:id="83" w:name="_Toc88653818"/>
      <w:r>
        <w:rPr>
          <w:rFonts w:hint="eastAsia"/>
        </w:rPr>
        <w:t>标志</w:t>
      </w:r>
      <w:bookmarkEnd w:id="83"/>
      <w:r>
        <w:rPr>
          <w:rFonts w:hint="eastAsia"/>
        </w:rPr>
        <w:t>和随行</w:t>
      </w:r>
      <w:r>
        <w:t>文件</w:t>
      </w:r>
    </w:p>
    <w:p w:rsidR="00DF7613" w:rsidRDefault="002215D5">
      <w:pPr>
        <w:pStyle w:val="affd"/>
        <w:spacing w:before="120" w:after="120"/>
        <w:ind w:left="0"/>
      </w:pPr>
      <w:bookmarkStart w:id="84" w:name="_Toc88653819"/>
      <w:r>
        <w:rPr>
          <w:rFonts w:hint="eastAsia"/>
        </w:rPr>
        <w:t>标志</w:t>
      </w:r>
      <w:bookmarkEnd w:id="84"/>
    </w:p>
    <w:p w:rsidR="00DF7613" w:rsidRDefault="002215D5">
      <w:pPr>
        <w:pStyle w:val="affe"/>
        <w:spacing w:before="120" w:after="120"/>
        <w:ind w:left="0"/>
      </w:pPr>
      <w:r>
        <w:rPr>
          <w:rFonts w:hint="eastAsia"/>
        </w:rPr>
        <w:t>产品标志</w:t>
      </w:r>
    </w:p>
    <w:p w:rsidR="00DF7613" w:rsidRDefault="002215D5">
      <w:pPr>
        <w:pStyle w:val="affffe"/>
        <w:ind w:firstLine="420"/>
      </w:pPr>
      <w:r>
        <w:rPr>
          <w:rFonts w:hint="eastAsia"/>
        </w:rPr>
        <w:t>在产品的显著位置应具有完整的铭牌标志内容包括</w:t>
      </w:r>
      <w:r>
        <w:rPr>
          <w:rFonts w:hint="eastAsia"/>
        </w:rPr>
        <w:t>:</w:t>
      </w:r>
    </w:p>
    <w:p w:rsidR="00DF7613" w:rsidRDefault="002215D5">
      <w:pPr>
        <w:pStyle w:val="affffe"/>
        <w:ind w:firstLine="420"/>
      </w:pPr>
      <w:r>
        <w:rPr>
          <w:rFonts w:hint="eastAsia"/>
        </w:rPr>
        <w:t>a)</w:t>
      </w:r>
      <w:r>
        <w:rPr>
          <w:rFonts w:hint="eastAsia"/>
        </w:rPr>
        <w:tab/>
      </w:r>
      <w:r>
        <w:rPr>
          <w:rFonts w:hint="eastAsia"/>
        </w:rPr>
        <w:t>产品型号及名称</w:t>
      </w:r>
      <w:r>
        <w:rPr>
          <w:rFonts w:hint="eastAsia"/>
        </w:rPr>
        <w:t>;</w:t>
      </w:r>
    </w:p>
    <w:p w:rsidR="00DF7613" w:rsidRDefault="002215D5">
      <w:pPr>
        <w:pStyle w:val="affffe"/>
        <w:ind w:firstLine="420"/>
      </w:pPr>
      <w:r>
        <w:rPr>
          <w:rFonts w:hint="eastAsia"/>
        </w:rPr>
        <w:t>b)</w:t>
      </w:r>
      <w:r>
        <w:rPr>
          <w:rFonts w:hint="eastAsia"/>
        </w:rPr>
        <w:tab/>
      </w:r>
      <w:r>
        <w:rPr>
          <w:rFonts w:hint="eastAsia"/>
        </w:rPr>
        <w:t>生产单位名称地址及商标</w:t>
      </w:r>
      <w:r>
        <w:rPr>
          <w:rFonts w:hint="eastAsia"/>
        </w:rPr>
        <w:t>;</w:t>
      </w:r>
    </w:p>
    <w:p w:rsidR="00DF7613" w:rsidRDefault="002215D5">
      <w:pPr>
        <w:pStyle w:val="affffe"/>
        <w:ind w:firstLine="420"/>
      </w:pPr>
      <w:r>
        <w:rPr>
          <w:rFonts w:hint="eastAsia"/>
        </w:rPr>
        <w:t>c)</w:t>
      </w:r>
      <w:r>
        <w:rPr>
          <w:rFonts w:hint="eastAsia"/>
        </w:rPr>
        <w:tab/>
      </w:r>
      <w:proofErr w:type="gramStart"/>
      <w:r>
        <w:rPr>
          <w:rFonts w:hint="eastAsia"/>
        </w:rPr>
        <w:t>生期厂编号</w:t>
      </w:r>
      <w:proofErr w:type="gramEnd"/>
      <w:r>
        <w:rPr>
          <w:rFonts w:hint="eastAsia"/>
        </w:rPr>
        <w:t>等。</w:t>
      </w:r>
    </w:p>
    <w:p w:rsidR="00DF7613" w:rsidRDefault="002215D5">
      <w:pPr>
        <w:pStyle w:val="affe"/>
        <w:spacing w:before="120" w:after="120"/>
        <w:ind w:left="0"/>
      </w:pPr>
      <w:r>
        <w:rPr>
          <w:rFonts w:hint="eastAsia"/>
        </w:rPr>
        <w:t>包装标志</w:t>
      </w:r>
    </w:p>
    <w:p w:rsidR="00DF7613" w:rsidRDefault="002215D5">
      <w:pPr>
        <w:pStyle w:val="affffe"/>
        <w:ind w:firstLine="420"/>
      </w:pPr>
      <w:r>
        <w:rPr>
          <w:rFonts w:hint="eastAsia"/>
        </w:rPr>
        <w:t>在产品的包装箱的适当位置应标有显著牢固的包装标志内容包括</w:t>
      </w:r>
      <w:r>
        <w:rPr>
          <w:rFonts w:hint="eastAsia"/>
        </w:rPr>
        <w:t>;</w:t>
      </w:r>
    </w:p>
    <w:p w:rsidR="00DF7613" w:rsidRDefault="002215D5">
      <w:pPr>
        <w:pStyle w:val="af5"/>
        <w:numPr>
          <w:ilvl w:val="0"/>
          <w:numId w:val="33"/>
        </w:numPr>
      </w:pPr>
      <w:r>
        <w:rPr>
          <w:rFonts w:hint="eastAsia"/>
        </w:rPr>
        <w:t>产品型号及名称</w:t>
      </w:r>
      <w:r>
        <w:rPr>
          <w:rFonts w:hint="eastAsia"/>
        </w:rPr>
        <w:t>;</w:t>
      </w:r>
    </w:p>
    <w:p w:rsidR="00DF7613" w:rsidRDefault="002215D5">
      <w:pPr>
        <w:pStyle w:val="af5"/>
      </w:pPr>
      <w:r>
        <w:rPr>
          <w:rFonts w:hint="eastAsia"/>
        </w:rPr>
        <w:t>仅器数量</w:t>
      </w:r>
      <w:r>
        <w:rPr>
          <w:rFonts w:hint="eastAsia"/>
        </w:rPr>
        <w:t>;</w:t>
      </w:r>
    </w:p>
    <w:p w:rsidR="00DF7613" w:rsidRDefault="002215D5">
      <w:pPr>
        <w:pStyle w:val="af5"/>
      </w:pPr>
      <w:r>
        <w:rPr>
          <w:rFonts w:hint="eastAsia"/>
        </w:rPr>
        <w:t>箱体尺寸</w:t>
      </w:r>
      <w:r>
        <w:rPr>
          <w:rFonts w:hint="eastAsia"/>
        </w:rPr>
        <w:t>(mm);</w:t>
      </w:r>
    </w:p>
    <w:p w:rsidR="00DF7613" w:rsidRDefault="002215D5">
      <w:pPr>
        <w:pStyle w:val="af5"/>
      </w:pPr>
      <w:r>
        <w:rPr>
          <w:rFonts w:hint="eastAsia"/>
        </w:rPr>
        <w:t>净重或毛重</w:t>
      </w:r>
      <w:r>
        <w:rPr>
          <w:rFonts w:hint="eastAsia"/>
        </w:rPr>
        <w:t>(kg);</w:t>
      </w:r>
    </w:p>
    <w:p w:rsidR="00DF7613" w:rsidRDefault="002215D5">
      <w:pPr>
        <w:pStyle w:val="af5"/>
      </w:pPr>
      <w:r>
        <w:rPr>
          <w:rFonts w:hint="eastAsia"/>
        </w:rPr>
        <w:t>运输作业安全标志</w:t>
      </w:r>
      <w:r>
        <w:rPr>
          <w:rFonts w:hint="eastAsia"/>
        </w:rPr>
        <w:t>;</w:t>
      </w:r>
    </w:p>
    <w:p w:rsidR="00DF7613" w:rsidRDefault="002215D5">
      <w:pPr>
        <w:pStyle w:val="af5"/>
      </w:pPr>
      <w:r>
        <w:rPr>
          <w:rFonts w:hint="eastAsia"/>
        </w:rPr>
        <w:lastRenderedPageBreak/>
        <w:t>到站</w:t>
      </w:r>
      <w:r>
        <w:rPr>
          <w:rFonts w:hint="eastAsia"/>
        </w:rPr>
        <w:t>(</w:t>
      </w:r>
      <w:r>
        <w:rPr>
          <w:rFonts w:hint="eastAsia"/>
        </w:rPr>
        <w:t>港</w:t>
      </w:r>
      <w:r>
        <w:rPr>
          <w:rFonts w:hint="eastAsia"/>
        </w:rPr>
        <w:t>)</w:t>
      </w:r>
      <w:r>
        <w:rPr>
          <w:rFonts w:hint="eastAsia"/>
        </w:rPr>
        <w:t>及收单位</w:t>
      </w:r>
      <w:r>
        <w:rPr>
          <w:rFonts w:hint="eastAsia"/>
        </w:rPr>
        <w:t>;</w:t>
      </w:r>
    </w:p>
    <w:p w:rsidR="00DF7613" w:rsidRDefault="002215D5">
      <w:pPr>
        <w:pStyle w:val="af5"/>
      </w:pPr>
      <w:r>
        <w:rPr>
          <w:rFonts w:hint="eastAsia"/>
        </w:rPr>
        <w:t>发站</w:t>
      </w:r>
      <w:r>
        <w:rPr>
          <w:rFonts w:hint="eastAsia"/>
        </w:rPr>
        <w:t>(</w:t>
      </w:r>
      <w:r>
        <w:rPr>
          <w:rFonts w:hint="eastAsia"/>
        </w:rPr>
        <w:t>港</w:t>
      </w:r>
      <w:r>
        <w:rPr>
          <w:rFonts w:hint="eastAsia"/>
        </w:rPr>
        <w:t>)</w:t>
      </w:r>
      <w:r>
        <w:rPr>
          <w:rFonts w:hint="eastAsia"/>
        </w:rPr>
        <w:t>及发货单位。</w:t>
      </w:r>
    </w:p>
    <w:p w:rsidR="00DF7613" w:rsidRDefault="002215D5">
      <w:pPr>
        <w:pStyle w:val="affe"/>
        <w:spacing w:before="120" w:after="120"/>
        <w:ind w:left="0"/>
      </w:pPr>
      <w:r>
        <w:rPr>
          <w:rFonts w:hint="eastAsia"/>
        </w:rPr>
        <w:t>随行文件</w:t>
      </w:r>
    </w:p>
    <w:p w:rsidR="00DF7613" w:rsidRDefault="002215D5">
      <w:pPr>
        <w:pStyle w:val="affffe"/>
        <w:ind w:firstLine="420"/>
      </w:pPr>
      <w:r>
        <w:rPr>
          <w:rFonts w:hint="eastAsia"/>
        </w:rPr>
        <w:t>箱内应有下列文件</w:t>
      </w:r>
      <w:r>
        <w:rPr>
          <w:rFonts w:hint="eastAsia"/>
        </w:rPr>
        <w:t>:</w:t>
      </w:r>
    </w:p>
    <w:p w:rsidR="00DF7613" w:rsidRDefault="002215D5">
      <w:pPr>
        <w:pStyle w:val="af5"/>
        <w:numPr>
          <w:ilvl w:val="0"/>
          <w:numId w:val="34"/>
        </w:numPr>
        <w:ind w:left="0" w:firstLine="426"/>
      </w:pPr>
      <w:r>
        <w:rPr>
          <w:rFonts w:hint="eastAsia"/>
        </w:rPr>
        <w:t>装箱单</w:t>
      </w:r>
      <w:r>
        <w:rPr>
          <w:rFonts w:hint="eastAsia"/>
        </w:rPr>
        <w:t>;</w:t>
      </w:r>
    </w:p>
    <w:p w:rsidR="00DF7613" w:rsidRDefault="002215D5">
      <w:pPr>
        <w:pStyle w:val="af5"/>
        <w:ind w:left="0" w:firstLine="426"/>
      </w:pPr>
      <w:r>
        <w:rPr>
          <w:rFonts w:hint="eastAsia"/>
        </w:rPr>
        <w:t>产品出厂合格证明书</w:t>
      </w:r>
      <w:r>
        <w:rPr>
          <w:rFonts w:hint="eastAsia"/>
        </w:rPr>
        <w:t xml:space="preserve">; </w:t>
      </w:r>
    </w:p>
    <w:p w:rsidR="00DF7613" w:rsidRDefault="002215D5">
      <w:pPr>
        <w:pStyle w:val="af5"/>
        <w:ind w:left="0" w:firstLine="426"/>
      </w:pPr>
      <w:r>
        <w:rPr>
          <w:rFonts w:hint="eastAsia"/>
        </w:rPr>
        <w:t>产品使用说明书</w:t>
      </w:r>
      <w:r>
        <w:rPr>
          <w:rFonts w:hint="eastAsia"/>
        </w:rPr>
        <w:t>;</w:t>
      </w:r>
    </w:p>
    <w:p w:rsidR="00DF7613" w:rsidRDefault="002215D5">
      <w:pPr>
        <w:pStyle w:val="af5"/>
        <w:ind w:left="0" w:firstLine="426"/>
      </w:pPr>
      <w:r>
        <w:rPr>
          <w:rFonts w:hint="eastAsia"/>
        </w:rPr>
        <w:t>负荷计量仪表的检定证书</w:t>
      </w:r>
      <w:r>
        <w:rPr>
          <w:rFonts w:hint="eastAsia"/>
        </w:rPr>
        <w:t xml:space="preserve">; </w:t>
      </w:r>
    </w:p>
    <w:p w:rsidR="00DF7613" w:rsidRDefault="002215D5">
      <w:pPr>
        <w:pStyle w:val="af5"/>
        <w:ind w:left="0" w:firstLine="426"/>
      </w:pPr>
      <w:r>
        <w:rPr>
          <w:rFonts w:hint="eastAsia"/>
        </w:rPr>
        <w:t>轴向测力计</w:t>
      </w:r>
      <w:r>
        <w:rPr>
          <w:rFonts w:hint="eastAsia"/>
        </w:rPr>
        <w:t>(</w:t>
      </w:r>
      <w:r>
        <w:rPr>
          <w:rFonts w:hint="eastAsia"/>
        </w:rPr>
        <w:t>钢环变形系数</w:t>
      </w:r>
      <w:r>
        <w:rPr>
          <w:rFonts w:hint="eastAsia"/>
        </w:rPr>
        <w:t>)</w:t>
      </w:r>
      <w:r>
        <w:rPr>
          <w:rFonts w:hint="eastAsia"/>
        </w:rPr>
        <w:t>。</w:t>
      </w:r>
    </w:p>
    <w:p w:rsidR="00DF7613" w:rsidRDefault="002215D5">
      <w:pPr>
        <w:pStyle w:val="affe"/>
        <w:spacing w:before="120" w:after="120"/>
        <w:ind w:left="0"/>
      </w:pPr>
      <w:r>
        <w:rPr>
          <w:rFonts w:hint="eastAsia"/>
        </w:rPr>
        <w:t>文字标识</w:t>
      </w:r>
    </w:p>
    <w:p w:rsidR="00DF7613" w:rsidRDefault="002215D5">
      <w:pPr>
        <w:pStyle w:val="affffe"/>
        <w:ind w:firstLine="420"/>
      </w:pPr>
      <w:r>
        <w:rPr>
          <w:rFonts w:hint="eastAsia"/>
        </w:rPr>
        <w:t>产品标识中所使用的各种文字符号计量单位等均应符合有关标准的规定。</w:t>
      </w:r>
    </w:p>
    <w:p w:rsidR="00DF7613" w:rsidRDefault="002215D5">
      <w:pPr>
        <w:pStyle w:val="affe"/>
        <w:spacing w:before="120" w:after="120"/>
        <w:ind w:left="0"/>
      </w:pPr>
      <w:r>
        <w:rPr>
          <w:rFonts w:hint="eastAsia"/>
        </w:rPr>
        <w:t>其他</w:t>
      </w:r>
    </w:p>
    <w:p w:rsidR="00DF7613" w:rsidRDefault="002215D5">
      <w:pPr>
        <w:pStyle w:val="affffe"/>
        <w:ind w:firstLine="420"/>
      </w:pPr>
      <w:r>
        <w:rPr>
          <w:rFonts w:hint="eastAsia"/>
        </w:rPr>
        <w:t>包装上应注明产品执行标准。</w:t>
      </w:r>
    </w:p>
    <w:p w:rsidR="00DF7613" w:rsidRDefault="002215D5">
      <w:pPr>
        <w:pStyle w:val="affd"/>
        <w:spacing w:before="120" w:after="120"/>
        <w:ind w:left="0"/>
      </w:pPr>
      <w:bookmarkStart w:id="85" w:name="_Toc88653820"/>
      <w:r>
        <w:rPr>
          <w:rFonts w:hint="eastAsia"/>
        </w:rPr>
        <w:t>使用说明书</w:t>
      </w:r>
      <w:bookmarkEnd w:id="85"/>
    </w:p>
    <w:p w:rsidR="00DF7613" w:rsidRDefault="002215D5">
      <w:pPr>
        <w:pStyle w:val="affffe"/>
        <w:ind w:firstLine="420"/>
      </w:pPr>
      <w:r>
        <w:rPr>
          <w:rFonts w:hint="eastAsia"/>
        </w:rPr>
        <w:t>产品的使用说明书的内容应符合</w:t>
      </w:r>
      <w:r>
        <w:rPr>
          <w:rFonts w:hint="eastAsia"/>
        </w:rPr>
        <w:t>GB/T 9969</w:t>
      </w:r>
      <w:r>
        <w:rPr>
          <w:rFonts w:hint="eastAsia"/>
        </w:rPr>
        <w:t>的有关</w:t>
      </w:r>
      <w:r>
        <w:rPr>
          <w:rFonts w:hint="eastAsia"/>
        </w:rPr>
        <w:t>规定。</w:t>
      </w:r>
    </w:p>
    <w:p w:rsidR="00DF7613" w:rsidRDefault="002215D5">
      <w:pPr>
        <w:pStyle w:val="affc"/>
        <w:spacing w:before="240" w:after="240"/>
      </w:pPr>
      <w:bookmarkStart w:id="86" w:name="_Toc88653821"/>
      <w:r>
        <w:rPr>
          <w:rFonts w:hint="eastAsia"/>
        </w:rPr>
        <w:t>包装、运输、</w:t>
      </w:r>
      <w:bookmarkEnd w:id="86"/>
      <w:r>
        <w:rPr>
          <w:rFonts w:hint="eastAsia"/>
        </w:rPr>
        <w:t>贮存</w:t>
      </w:r>
    </w:p>
    <w:p w:rsidR="00DF7613" w:rsidRDefault="002215D5">
      <w:pPr>
        <w:pStyle w:val="affd"/>
        <w:spacing w:before="120" w:after="120"/>
        <w:ind w:left="0"/>
      </w:pPr>
      <w:bookmarkStart w:id="87" w:name="_Toc88653822"/>
      <w:r>
        <w:rPr>
          <w:rFonts w:hint="eastAsia"/>
        </w:rPr>
        <w:t>包装</w:t>
      </w:r>
      <w:bookmarkEnd w:id="87"/>
    </w:p>
    <w:p w:rsidR="00DF7613" w:rsidRDefault="002215D5">
      <w:pPr>
        <w:pStyle w:val="affffffffa"/>
        <w:ind w:left="0"/>
      </w:pPr>
      <w:r>
        <w:rPr>
          <w:rFonts w:hint="eastAsia"/>
        </w:rPr>
        <w:t>试验机压室、侧路和控制部件及备件应分箱包装。</w:t>
      </w:r>
    </w:p>
    <w:p w:rsidR="00DF7613" w:rsidRDefault="002215D5">
      <w:pPr>
        <w:pStyle w:val="affffffffa"/>
        <w:ind w:left="0"/>
      </w:pPr>
      <w:r>
        <w:rPr>
          <w:rFonts w:hint="eastAsia"/>
        </w:rPr>
        <w:t>包装箱选用的材料和结构应能防止风沙和雨水侵人。</w:t>
      </w:r>
    </w:p>
    <w:p w:rsidR="00DF7613" w:rsidRDefault="002215D5">
      <w:pPr>
        <w:pStyle w:val="affffffffa"/>
        <w:ind w:left="0"/>
      </w:pPr>
      <w:r>
        <w:rPr>
          <w:rFonts w:hint="eastAsia"/>
        </w:rPr>
        <w:t>未涂漆的零件应用油封包装。</w:t>
      </w:r>
    </w:p>
    <w:p w:rsidR="00DF7613" w:rsidRDefault="002215D5">
      <w:pPr>
        <w:pStyle w:val="affffffffa"/>
        <w:ind w:left="0"/>
      </w:pPr>
      <w:r>
        <w:rPr>
          <w:rFonts w:hint="eastAsia"/>
        </w:rPr>
        <w:t>产品包装后其包装件重心应</w:t>
      </w:r>
      <w:proofErr w:type="gramStart"/>
      <w:r>
        <w:rPr>
          <w:rFonts w:hint="eastAsia"/>
        </w:rPr>
        <w:t>尽量靠下且</w:t>
      </w:r>
      <w:proofErr w:type="gramEnd"/>
      <w:r>
        <w:rPr>
          <w:rFonts w:hint="eastAsia"/>
        </w:rPr>
        <w:t>居中产品装在箱内必须予以支撑、垫平卡紧。</w:t>
      </w:r>
    </w:p>
    <w:p w:rsidR="00DF7613" w:rsidRDefault="002215D5">
      <w:pPr>
        <w:pStyle w:val="affffffffa"/>
        <w:ind w:left="0"/>
      </w:pPr>
      <w:r>
        <w:rPr>
          <w:rFonts w:hint="eastAsia"/>
        </w:rPr>
        <w:t>附件箱、备件箱应尽固定在主机箱内适当位置装在箱内的附件、备件等也应采取相应的固定措施。</w:t>
      </w:r>
    </w:p>
    <w:p w:rsidR="00DF7613" w:rsidRDefault="002215D5">
      <w:pPr>
        <w:pStyle w:val="affffffffa"/>
        <w:ind w:left="0"/>
      </w:pPr>
      <w:r>
        <w:rPr>
          <w:rFonts w:hint="eastAsia"/>
        </w:rPr>
        <w:t>产品的防震防潮防尘等防护包装按</w:t>
      </w:r>
      <w:r>
        <w:rPr>
          <w:rFonts w:hint="eastAsia"/>
        </w:rPr>
        <w:t>GB/T 13384</w:t>
      </w:r>
      <w:r>
        <w:rPr>
          <w:rFonts w:hint="eastAsia"/>
        </w:rPr>
        <w:t>中的有关规定进行。</w:t>
      </w:r>
    </w:p>
    <w:p w:rsidR="00DF7613" w:rsidRDefault="002215D5">
      <w:pPr>
        <w:pStyle w:val="affd"/>
        <w:spacing w:before="120" w:after="120"/>
        <w:ind w:left="0"/>
      </w:pPr>
      <w:bookmarkStart w:id="88" w:name="_Toc88653823"/>
      <w:r>
        <w:rPr>
          <w:rFonts w:hint="eastAsia"/>
        </w:rPr>
        <w:t>运输</w:t>
      </w:r>
      <w:bookmarkEnd w:id="88"/>
    </w:p>
    <w:p w:rsidR="00DF7613" w:rsidRDefault="002215D5">
      <w:pPr>
        <w:pStyle w:val="affffe"/>
        <w:ind w:firstLine="420"/>
      </w:pPr>
      <w:r>
        <w:rPr>
          <w:rFonts w:hint="eastAsia"/>
        </w:rPr>
        <w:t>包装好的产品应能适应陆运、水运和空运等各种运输方式。</w:t>
      </w:r>
    </w:p>
    <w:p w:rsidR="00DF7613" w:rsidRDefault="002215D5">
      <w:pPr>
        <w:pStyle w:val="affd"/>
        <w:spacing w:before="120" w:after="120"/>
        <w:ind w:left="0"/>
      </w:pPr>
      <w:bookmarkStart w:id="89" w:name="_Toc88653824"/>
      <w:r>
        <w:rPr>
          <w:rFonts w:hint="eastAsia"/>
        </w:rPr>
        <w:t>贮存</w:t>
      </w:r>
      <w:bookmarkEnd w:id="89"/>
    </w:p>
    <w:p w:rsidR="00DF7613" w:rsidRDefault="002215D5">
      <w:pPr>
        <w:pStyle w:val="affffe"/>
        <w:ind w:firstLine="420"/>
      </w:pPr>
      <w:proofErr w:type="gramStart"/>
      <w:r>
        <w:rPr>
          <w:rFonts w:hint="eastAsia"/>
        </w:rPr>
        <w:t>三轴仪的</w:t>
      </w:r>
      <w:proofErr w:type="gramEnd"/>
      <w:r>
        <w:rPr>
          <w:rFonts w:hint="eastAsia"/>
        </w:rPr>
        <w:t>贮存场所应满足下列要求</w:t>
      </w:r>
      <w:r>
        <w:rPr>
          <w:rFonts w:hint="eastAsia"/>
        </w:rPr>
        <w:t>:</w:t>
      </w:r>
    </w:p>
    <w:p w:rsidR="00DF7613" w:rsidRDefault="002215D5">
      <w:pPr>
        <w:pStyle w:val="af5"/>
        <w:numPr>
          <w:ilvl w:val="0"/>
          <w:numId w:val="35"/>
        </w:numPr>
        <w:ind w:leftChars="202" w:left="424" w:firstLine="0"/>
      </w:pPr>
      <w:r>
        <w:rPr>
          <w:rFonts w:hint="eastAsia"/>
        </w:rPr>
        <w:t>温度</w:t>
      </w:r>
      <w:r>
        <w:rPr>
          <w:rFonts w:hint="eastAsia"/>
        </w:rPr>
        <w:t>:-40</w:t>
      </w:r>
      <w:r>
        <w:rPr>
          <w:rFonts w:hint="eastAsia"/>
        </w:rPr>
        <w:t>℃</w:t>
      </w:r>
      <w:r>
        <w:rPr>
          <w:rFonts w:hint="eastAsia"/>
        </w:rPr>
        <w:t>~+60</w:t>
      </w:r>
      <w:r>
        <w:rPr>
          <w:rFonts w:hint="eastAsia"/>
        </w:rPr>
        <w:t>℃</w:t>
      </w:r>
      <w:r>
        <w:rPr>
          <w:rFonts w:hint="eastAsia"/>
        </w:rPr>
        <w:t>;</w:t>
      </w:r>
    </w:p>
    <w:p w:rsidR="00DF7613" w:rsidRDefault="002215D5">
      <w:pPr>
        <w:pStyle w:val="af5"/>
        <w:ind w:leftChars="202" w:left="424" w:firstLine="0"/>
      </w:pPr>
      <w:r>
        <w:rPr>
          <w:rFonts w:hint="eastAsia"/>
        </w:rPr>
        <w:t>相对湿度</w:t>
      </w:r>
      <w:r>
        <w:rPr>
          <w:rFonts w:hint="eastAsia"/>
        </w:rPr>
        <w:t>:</w:t>
      </w:r>
      <w:r>
        <w:rPr>
          <w:rFonts w:hint="eastAsia"/>
        </w:rPr>
        <w:t>不大于</w:t>
      </w:r>
      <w:r>
        <w:rPr>
          <w:rFonts w:hint="eastAsia"/>
        </w:rPr>
        <w:t>95%(40</w:t>
      </w:r>
      <w:r>
        <w:rPr>
          <w:rFonts w:hint="eastAsia"/>
        </w:rPr>
        <w:t>℃时</w:t>
      </w:r>
      <w:r>
        <w:rPr>
          <w:rFonts w:hint="eastAsia"/>
        </w:rPr>
        <w:t>);</w:t>
      </w:r>
    </w:p>
    <w:p w:rsidR="00DF7613" w:rsidRDefault="002215D5">
      <w:pPr>
        <w:pStyle w:val="af5"/>
        <w:ind w:leftChars="202" w:left="424" w:firstLine="0"/>
      </w:pPr>
      <w:r>
        <w:rPr>
          <w:rFonts w:hint="eastAsia"/>
        </w:rPr>
        <w:t>干燥通风、防晒附近不应有化学侵蚀性物质。</w:t>
      </w:r>
    </w:p>
    <w:p w:rsidR="00DF7613" w:rsidRDefault="00DF7613">
      <w:pPr>
        <w:pStyle w:val="af5"/>
        <w:numPr>
          <w:ilvl w:val="0"/>
          <w:numId w:val="0"/>
        </w:numPr>
        <w:ind w:left="851"/>
      </w:pPr>
    </w:p>
    <w:p w:rsidR="00DF7613" w:rsidRDefault="002215D5">
      <w:pPr>
        <w:pStyle w:val="affffe"/>
        <w:ind w:firstLineChars="0" w:firstLine="0"/>
        <w:jc w:val="center"/>
      </w:pPr>
      <w:bookmarkStart w:id="90" w:name="BookMark8"/>
      <w:bookmarkEnd w:id="24"/>
      <w:r>
        <w:rPr>
          <w:rFonts w:hint="eastAsia"/>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0"/>
    </w:p>
    <w:sectPr w:rsidR="00DF7613">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D5" w:rsidRDefault="002215D5">
      <w:pPr>
        <w:spacing w:line="240" w:lineRule="auto"/>
      </w:pPr>
      <w:r>
        <w:separator/>
      </w:r>
    </w:p>
  </w:endnote>
  <w:endnote w:type="continuationSeparator" w:id="0">
    <w:p w:rsidR="002215D5" w:rsidRDefault="00221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13" w:rsidRDefault="002215D5">
    <w:pPr>
      <w:pStyle w:val="afffc"/>
    </w:pPr>
    <w:r>
      <w:fldChar w:fldCharType="begin"/>
    </w:r>
    <w:r>
      <w:instrText xml:space="preserve">PAGE   \* </w:instrText>
    </w:r>
    <w:r>
      <w:instrText>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13" w:rsidRDefault="00DF7613">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13" w:rsidRDefault="00DF7613">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13" w:rsidRDefault="002215D5">
    <w:pPr>
      <w:pStyle w:val="affffb"/>
    </w:pPr>
    <w:r>
      <w:fldChar w:fldCharType="begin"/>
    </w:r>
    <w:r>
      <w:instrText>PAGE   \* MERGEFORMAT</w:instrText>
    </w:r>
    <w:r>
      <w:fldChar w:fldCharType="separate"/>
    </w:r>
    <w:r w:rsidR="00334855" w:rsidRPr="00334855">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D5" w:rsidRDefault="002215D5">
      <w:pPr>
        <w:spacing w:line="240" w:lineRule="auto"/>
      </w:pPr>
      <w:r>
        <w:separator/>
      </w:r>
    </w:p>
  </w:footnote>
  <w:footnote w:type="continuationSeparator" w:id="0">
    <w:p w:rsidR="002215D5" w:rsidRDefault="002215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13" w:rsidRDefault="00DF7613">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13" w:rsidRDefault="002215D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13" w:rsidRDefault="00DF7613">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13" w:rsidRDefault="002215D5">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T/CIMA 0078—XXXX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13" w:rsidRDefault="002215D5">
    <w:pPr>
      <w:pStyle w:val="afffff3"/>
    </w:pPr>
    <w:r>
      <w:fldChar w:fldCharType="begin"/>
    </w:r>
    <w:r>
      <w:instrText xml:space="preserve"> STYLEREF  </w:instrText>
    </w:r>
    <w:r>
      <w:instrText>标准文件</w:instrText>
    </w:r>
    <w:r>
      <w:instrText>_</w:instrText>
    </w:r>
    <w:r>
      <w:instrText>文件编号</w:instrText>
    </w:r>
    <w:r>
      <w:instrText xml:space="preserve"> </w:instrText>
    </w:r>
    <w:r>
      <w:instrText xml:space="preserve"> \* MERGEFORMAT </w:instrText>
    </w:r>
    <w:r>
      <w:fldChar w:fldCharType="separate"/>
    </w:r>
    <w:r w:rsidR="00334855">
      <w:rPr>
        <w:noProof/>
      </w:rPr>
      <w:t>T/CIMA 0078</w:t>
    </w:r>
    <w:r w:rsidR="00334855">
      <w:rPr>
        <w:noProof/>
      </w:rPr>
      <w:t>—</w:t>
    </w:r>
    <w:r w:rsidR="00334855">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1561"/>
        </w:tabs>
        <w:ind w:left="156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Y2M5MjY3MGZlYTg1ZDg5Yjg4Njk4MGEyODRjZWYifQ=="/>
  </w:docVars>
  <w:rsids>
    <w:rsidRoot w:val="00B0466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5B3"/>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36A"/>
    <w:rsid w:val="0005265A"/>
    <w:rsid w:val="000539DD"/>
    <w:rsid w:val="00053BD3"/>
    <w:rsid w:val="000556ED"/>
    <w:rsid w:val="00055FE2"/>
    <w:rsid w:val="0005616F"/>
    <w:rsid w:val="00060C2E"/>
    <w:rsid w:val="00061033"/>
    <w:rsid w:val="000619E9"/>
    <w:rsid w:val="000622D4"/>
    <w:rsid w:val="0006357D"/>
    <w:rsid w:val="00064AB2"/>
    <w:rsid w:val="0006685E"/>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2B7"/>
    <w:rsid w:val="00094D73"/>
    <w:rsid w:val="00096D63"/>
    <w:rsid w:val="000A0B60"/>
    <w:rsid w:val="000A0EB8"/>
    <w:rsid w:val="000A19FC"/>
    <w:rsid w:val="000A296B"/>
    <w:rsid w:val="000A7311"/>
    <w:rsid w:val="000B060F"/>
    <w:rsid w:val="000B1592"/>
    <w:rsid w:val="000B1FF2"/>
    <w:rsid w:val="000B3CDA"/>
    <w:rsid w:val="000B41DC"/>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1711"/>
    <w:rsid w:val="00104926"/>
    <w:rsid w:val="00110315"/>
    <w:rsid w:val="00113B1E"/>
    <w:rsid w:val="00116428"/>
    <w:rsid w:val="0011711C"/>
    <w:rsid w:val="00124E4F"/>
    <w:rsid w:val="001260B7"/>
    <w:rsid w:val="001265CB"/>
    <w:rsid w:val="001321C6"/>
    <w:rsid w:val="001325C4"/>
    <w:rsid w:val="00133010"/>
    <w:rsid w:val="001338EE"/>
    <w:rsid w:val="00133AAE"/>
    <w:rsid w:val="001348C1"/>
    <w:rsid w:val="00135323"/>
    <w:rsid w:val="001356C4"/>
    <w:rsid w:val="00137565"/>
    <w:rsid w:val="00141114"/>
    <w:rsid w:val="00142969"/>
    <w:rsid w:val="001446C2"/>
    <w:rsid w:val="001457E7"/>
    <w:rsid w:val="00145D9D"/>
    <w:rsid w:val="00146388"/>
    <w:rsid w:val="001529E5"/>
    <w:rsid w:val="001529FE"/>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43D"/>
    <w:rsid w:val="0016770A"/>
    <w:rsid w:val="00170804"/>
    <w:rsid w:val="001708E9"/>
    <w:rsid w:val="0017340B"/>
    <w:rsid w:val="00173FB1"/>
    <w:rsid w:val="00176DFD"/>
    <w:rsid w:val="00182C0B"/>
    <w:rsid w:val="001852C9"/>
    <w:rsid w:val="00187A0B"/>
    <w:rsid w:val="00190087"/>
    <w:rsid w:val="001913C4"/>
    <w:rsid w:val="001914DC"/>
    <w:rsid w:val="0019348F"/>
    <w:rsid w:val="00193A07"/>
    <w:rsid w:val="00194C95"/>
    <w:rsid w:val="00195C34"/>
    <w:rsid w:val="001967B5"/>
    <w:rsid w:val="00196DD9"/>
    <w:rsid w:val="00196EF5"/>
    <w:rsid w:val="001A1A53"/>
    <w:rsid w:val="001A234A"/>
    <w:rsid w:val="001A4CF3"/>
    <w:rsid w:val="001A6696"/>
    <w:rsid w:val="001B06E8"/>
    <w:rsid w:val="001B6D8E"/>
    <w:rsid w:val="001B71D0"/>
    <w:rsid w:val="001B71EE"/>
    <w:rsid w:val="001C04A8"/>
    <w:rsid w:val="001C2C03"/>
    <w:rsid w:val="001C42F7"/>
    <w:rsid w:val="001C49E5"/>
    <w:rsid w:val="001C680C"/>
    <w:rsid w:val="001C7FEA"/>
    <w:rsid w:val="001D0499"/>
    <w:rsid w:val="001D0BBE"/>
    <w:rsid w:val="001D0ED4"/>
    <w:rsid w:val="001D118B"/>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1FF"/>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5D5"/>
    <w:rsid w:val="00221B79"/>
    <w:rsid w:val="00221C6B"/>
    <w:rsid w:val="00221FDC"/>
    <w:rsid w:val="002253A1"/>
    <w:rsid w:val="00225CF8"/>
    <w:rsid w:val="0022749E"/>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23F"/>
    <w:rsid w:val="00281BB8"/>
    <w:rsid w:val="00281E9E"/>
    <w:rsid w:val="00282405"/>
    <w:rsid w:val="00285170"/>
    <w:rsid w:val="00285361"/>
    <w:rsid w:val="00290846"/>
    <w:rsid w:val="00292D60"/>
    <w:rsid w:val="00293B30"/>
    <w:rsid w:val="00294D34"/>
    <w:rsid w:val="00294E3B"/>
    <w:rsid w:val="00296193"/>
    <w:rsid w:val="00296C66"/>
    <w:rsid w:val="00296EBE"/>
    <w:rsid w:val="002974E3"/>
    <w:rsid w:val="002A084B"/>
    <w:rsid w:val="002A1260"/>
    <w:rsid w:val="002A1589"/>
    <w:rsid w:val="002A1608"/>
    <w:rsid w:val="002A25DC"/>
    <w:rsid w:val="002A3558"/>
    <w:rsid w:val="002A38A8"/>
    <w:rsid w:val="002A3AAB"/>
    <w:rsid w:val="002A4CEA"/>
    <w:rsid w:val="002A5977"/>
    <w:rsid w:val="002A5A13"/>
    <w:rsid w:val="002A757F"/>
    <w:rsid w:val="002A7F44"/>
    <w:rsid w:val="002B0C40"/>
    <w:rsid w:val="002B1966"/>
    <w:rsid w:val="002B4508"/>
    <w:rsid w:val="002B4C70"/>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11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3975"/>
    <w:rsid w:val="00334855"/>
    <w:rsid w:val="00336C64"/>
    <w:rsid w:val="00337162"/>
    <w:rsid w:val="0034194F"/>
    <w:rsid w:val="00344605"/>
    <w:rsid w:val="003474AA"/>
    <w:rsid w:val="00350D1D"/>
    <w:rsid w:val="00352C83"/>
    <w:rsid w:val="00352F1A"/>
    <w:rsid w:val="0036107C"/>
    <w:rsid w:val="003615D2"/>
    <w:rsid w:val="0036332D"/>
    <w:rsid w:val="0036429C"/>
    <w:rsid w:val="00364A53"/>
    <w:rsid w:val="003654CB"/>
    <w:rsid w:val="00365AA9"/>
    <w:rsid w:val="00365F86"/>
    <w:rsid w:val="00365F87"/>
    <w:rsid w:val="00366E89"/>
    <w:rsid w:val="003705F4"/>
    <w:rsid w:val="00370D58"/>
    <w:rsid w:val="00371316"/>
    <w:rsid w:val="0037238D"/>
    <w:rsid w:val="00376713"/>
    <w:rsid w:val="00381815"/>
    <w:rsid w:val="003819AF"/>
    <w:rsid w:val="003820E9"/>
    <w:rsid w:val="00382D21"/>
    <w:rsid w:val="00382DE7"/>
    <w:rsid w:val="00384FFC"/>
    <w:rsid w:val="003872FC"/>
    <w:rsid w:val="00387ADC"/>
    <w:rsid w:val="00390020"/>
    <w:rsid w:val="003903D6"/>
    <w:rsid w:val="00390EE6"/>
    <w:rsid w:val="0039118F"/>
    <w:rsid w:val="00391390"/>
    <w:rsid w:val="00392AD7"/>
    <w:rsid w:val="003938D9"/>
    <w:rsid w:val="00394376"/>
    <w:rsid w:val="003943FF"/>
    <w:rsid w:val="003974EB"/>
    <w:rsid w:val="00397C45"/>
    <w:rsid w:val="00397CC5"/>
    <w:rsid w:val="003A1582"/>
    <w:rsid w:val="003A3D9C"/>
    <w:rsid w:val="003A4077"/>
    <w:rsid w:val="003A4AA7"/>
    <w:rsid w:val="003B09AD"/>
    <w:rsid w:val="003B11AE"/>
    <w:rsid w:val="003B1F18"/>
    <w:rsid w:val="003B43F2"/>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6B21"/>
    <w:rsid w:val="00427939"/>
    <w:rsid w:val="00432DAA"/>
    <w:rsid w:val="00434305"/>
    <w:rsid w:val="00435DF7"/>
    <w:rsid w:val="0044083F"/>
    <w:rsid w:val="00441AE7"/>
    <w:rsid w:val="00445574"/>
    <w:rsid w:val="004467FB"/>
    <w:rsid w:val="00447E78"/>
    <w:rsid w:val="00452D6B"/>
    <w:rsid w:val="00454484"/>
    <w:rsid w:val="0045517B"/>
    <w:rsid w:val="00463B77"/>
    <w:rsid w:val="00463C7B"/>
    <w:rsid w:val="004644A6"/>
    <w:rsid w:val="004659BD"/>
    <w:rsid w:val="00467EB6"/>
    <w:rsid w:val="00470775"/>
    <w:rsid w:val="004717AE"/>
    <w:rsid w:val="00472D0E"/>
    <w:rsid w:val="004746B1"/>
    <w:rsid w:val="0047583F"/>
    <w:rsid w:val="00475DE8"/>
    <w:rsid w:val="00481C44"/>
    <w:rsid w:val="00484936"/>
    <w:rsid w:val="00485C89"/>
    <w:rsid w:val="00486BE3"/>
    <w:rsid w:val="00487A8A"/>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065"/>
    <w:rsid w:val="004D7C42"/>
    <w:rsid w:val="004E0465"/>
    <w:rsid w:val="004E127B"/>
    <w:rsid w:val="004E1C0A"/>
    <w:rsid w:val="004E30C5"/>
    <w:rsid w:val="004E4331"/>
    <w:rsid w:val="004E4AA5"/>
    <w:rsid w:val="004E4AEE"/>
    <w:rsid w:val="004E59E3"/>
    <w:rsid w:val="004E67C0"/>
    <w:rsid w:val="004F2DB4"/>
    <w:rsid w:val="004F391A"/>
    <w:rsid w:val="004F3CFB"/>
    <w:rsid w:val="004F6456"/>
    <w:rsid w:val="004F696E"/>
    <w:rsid w:val="004F6C71"/>
    <w:rsid w:val="00501139"/>
    <w:rsid w:val="00502AD9"/>
    <w:rsid w:val="0050363E"/>
    <w:rsid w:val="005039BC"/>
    <w:rsid w:val="005043BB"/>
    <w:rsid w:val="00504A3D"/>
    <w:rsid w:val="005051F5"/>
    <w:rsid w:val="00505767"/>
    <w:rsid w:val="005073F0"/>
    <w:rsid w:val="00510A7B"/>
    <w:rsid w:val="00512F6E"/>
    <w:rsid w:val="00513038"/>
    <w:rsid w:val="00514174"/>
    <w:rsid w:val="00516088"/>
    <w:rsid w:val="00516B0B"/>
    <w:rsid w:val="00520721"/>
    <w:rsid w:val="005220EC"/>
    <w:rsid w:val="00523F95"/>
    <w:rsid w:val="00524D65"/>
    <w:rsid w:val="00525B16"/>
    <w:rsid w:val="00533D04"/>
    <w:rsid w:val="00534804"/>
    <w:rsid w:val="00534BDF"/>
    <w:rsid w:val="005354EA"/>
    <w:rsid w:val="0053585F"/>
    <w:rsid w:val="00535EC4"/>
    <w:rsid w:val="00535ED9"/>
    <w:rsid w:val="0053692B"/>
    <w:rsid w:val="00540615"/>
    <w:rsid w:val="00541853"/>
    <w:rsid w:val="00543BDA"/>
    <w:rsid w:val="005441CC"/>
    <w:rsid w:val="005479DA"/>
    <w:rsid w:val="00547BCC"/>
    <w:rsid w:val="0055013B"/>
    <w:rsid w:val="00551F6F"/>
    <w:rsid w:val="00554770"/>
    <w:rsid w:val="00555044"/>
    <w:rsid w:val="00556504"/>
    <w:rsid w:val="00557FDB"/>
    <w:rsid w:val="00560473"/>
    <w:rsid w:val="00561475"/>
    <w:rsid w:val="00562308"/>
    <w:rsid w:val="0056487B"/>
    <w:rsid w:val="00564FB9"/>
    <w:rsid w:val="00566DE0"/>
    <w:rsid w:val="00573D9E"/>
    <w:rsid w:val="005801E3"/>
    <w:rsid w:val="00581802"/>
    <w:rsid w:val="005836A8"/>
    <w:rsid w:val="0058409C"/>
    <w:rsid w:val="00584262"/>
    <w:rsid w:val="00586630"/>
    <w:rsid w:val="00587ADD"/>
    <w:rsid w:val="00590B38"/>
    <w:rsid w:val="005922B3"/>
    <w:rsid w:val="00593A49"/>
    <w:rsid w:val="00596160"/>
    <w:rsid w:val="005966E2"/>
    <w:rsid w:val="00597007"/>
    <w:rsid w:val="005A0966"/>
    <w:rsid w:val="005A11B7"/>
    <w:rsid w:val="005A260B"/>
    <w:rsid w:val="005A4A1B"/>
    <w:rsid w:val="005A7830"/>
    <w:rsid w:val="005A7FCE"/>
    <w:rsid w:val="005B0F3F"/>
    <w:rsid w:val="005B191C"/>
    <w:rsid w:val="005B4903"/>
    <w:rsid w:val="005B503B"/>
    <w:rsid w:val="005B51CE"/>
    <w:rsid w:val="005B5885"/>
    <w:rsid w:val="005B5CD7"/>
    <w:rsid w:val="005B6B75"/>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6466"/>
    <w:rsid w:val="00632182"/>
    <w:rsid w:val="00632AE0"/>
    <w:rsid w:val="00633C17"/>
    <w:rsid w:val="00634D9E"/>
    <w:rsid w:val="00636013"/>
    <w:rsid w:val="00636E3E"/>
    <w:rsid w:val="006379F7"/>
    <w:rsid w:val="00637A91"/>
    <w:rsid w:val="00637E4D"/>
    <w:rsid w:val="006405B9"/>
    <w:rsid w:val="00640620"/>
    <w:rsid w:val="00641A1F"/>
    <w:rsid w:val="00642B56"/>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F3F"/>
    <w:rsid w:val="00672060"/>
    <w:rsid w:val="00672BFD"/>
    <w:rsid w:val="006767D3"/>
    <w:rsid w:val="006770F4"/>
    <w:rsid w:val="00677A84"/>
    <w:rsid w:val="0068026D"/>
    <w:rsid w:val="00680A27"/>
    <w:rsid w:val="006816A4"/>
    <w:rsid w:val="006819B8"/>
    <w:rsid w:val="006840A6"/>
    <w:rsid w:val="006850CD"/>
    <w:rsid w:val="00685AAB"/>
    <w:rsid w:val="006A06EB"/>
    <w:rsid w:val="006A07AA"/>
    <w:rsid w:val="006A25E5"/>
    <w:rsid w:val="006A2B46"/>
    <w:rsid w:val="006A336D"/>
    <w:rsid w:val="006A37B9"/>
    <w:rsid w:val="006B2672"/>
    <w:rsid w:val="006B54BF"/>
    <w:rsid w:val="006B5F44"/>
    <w:rsid w:val="006B5F90"/>
    <w:rsid w:val="006B62E4"/>
    <w:rsid w:val="006B74B1"/>
    <w:rsid w:val="006C1BBA"/>
    <w:rsid w:val="006C2079"/>
    <w:rsid w:val="006C43FF"/>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0D6"/>
    <w:rsid w:val="007002C5"/>
    <w:rsid w:val="00703CC1"/>
    <w:rsid w:val="00704387"/>
    <w:rsid w:val="00707669"/>
    <w:rsid w:val="00711CBA"/>
    <w:rsid w:val="00711FB5"/>
    <w:rsid w:val="00712A01"/>
    <w:rsid w:val="00714F58"/>
    <w:rsid w:val="00721212"/>
    <w:rsid w:val="00722FBF"/>
    <w:rsid w:val="00722FC2"/>
    <w:rsid w:val="00723B3B"/>
    <w:rsid w:val="00724E1B"/>
    <w:rsid w:val="00725949"/>
    <w:rsid w:val="00727FA2"/>
    <w:rsid w:val="007322D9"/>
    <w:rsid w:val="00732BC0"/>
    <w:rsid w:val="00734E15"/>
    <w:rsid w:val="00736587"/>
    <w:rsid w:val="0073720F"/>
    <w:rsid w:val="00737796"/>
    <w:rsid w:val="0074165C"/>
    <w:rsid w:val="00742C35"/>
    <w:rsid w:val="007432CA"/>
    <w:rsid w:val="007439EB"/>
    <w:rsid w:val="00743CB4"/>
    <w:rsid w:val="00743F0A"/>
    <w:rsid w:val="007444E8"/>
    <w:rsid w:val="0074531B"/>
    <w:rsid w:val="0074548E"/>
    <w:rsid w:val="00745773"/>
    <w:rsid w:val="00746800"/>
    <w:rsid w:val="007501A8"/>
    <w:rsid w:val="00750D61"/>
    <w:rsid w:val="00750EE1"/>
    <w:rsid w:val="00752B4D"/>
    <w:rsid w:val="00755402"/>
    <w:rsid w:val="00756B26"/>
    <w:rsid w:val="00756EDF"/>
    <w:rsid w:val="007600E3"/>
    <w:rsid w:val="00765C43"/>
    <w:rsid w:val="00765EFB"/>
    <w:rsid w:val="00766B5E"/>
    <w:rsid w:val="007671CA"/>
    <w:rsid w:val="00767C61"/>
    <w:rsid w:val="0077008A"/>
    <w:rsid w:val="00773C1F"/>
    <w:rsid w:val="00774DA4"/>
    <w:rsid w:val="00776599"/>
    <w:rsid w:val="0078114B"/>
    <w:rsid w:val="00781DD2"/>
    <w:rsid w:val="00783ECF"/>
    <w:rsid w:val="0078413A"/>
    <w:rsid w:val="007959E8"/>
    <w:rsid w:val="00795E9C"/>
    <w:rsid w:val="00797E8F"/>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FF1"/>
    <w:rsid w:val="007C2D89"/>
    <w:rsid w:val="007C4593"/>
    <w:rsid w:val="007C5309"/>
    <w:rsid w:val="007C6069"/>
    <w:rsid w:val="007C7B67"/>
    <w:rsid w:val="007D06C4"/>
    <w:rsid w:val="007D1352"/>
    <w:rsid w:val="007D2508"/>
    <w:rsid w:val="007D346A"/>
    <w:rsid w:val="007D5F33"/>
    <w:rsid w:val="007D6518"/>
    <w:rsid w:val="007D76BD"/>
    <w:rsid w:val="007E0BF1"/>
    <w:rsid w:val="007E1F50"/>
    <w:rsid w:val="007F0ED8"/>
    <w:rsid w:val="007F0F63"/>
    <w:rsid w:val="007F3DB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2F7"/>
    <w:rsid w:val="00823303"/>
    <w:rsid w:val="008233B2"/>
    <w:rsid w:val="00823A9F"/>
    <w:rsid w:val="00823C85"/>
    <w:rsid w:val="00824D6C"/>
    <w:rsid w:val="00825138"/>
    <w:rsid w:val="008269DD"/>
    <w:rsid w:val="00830621"/>
    <w:rsid w:val="0083348C"/>
    <w:rsid w:val="008349EE"/>
    <w:rsid w:val="008373D3"/>
    <w:rsid w:val="00840617"/>
    <w:rsid w:val="00840F84"/>
    <w:rsid w:val="00842A47"/>
    <w:rsid w:val="00843C13"/>
    <w:rsid w:val="008454F8"/>
    <w:rsid w:val="00850694"/>
    <w:rsid w:val="0085173A"/>
    <w:rsid w:val="0085683A"/>
    <w:rsid w:val="008603CE"/>
    <w:rsid w:val="008620FC"/>
    <w:rsid w:val="008627A5"/>
    <w:rsid w:val="00863E05"/>
    <w:rsid w:val="00865ACA"/>
    <w:rsid w:val="00865D28"/>
    <w:rsid w:val="00865F85"/>
    <w:rsid w:val="00867C10"/>
    <w:rsid w:val="00870439"/>
    <w:rsid w:val="00870DA1"/>
    <w:rsid w:val="008741EC"/>
    <w:rsid w:val="0087590D"/>
    <w:rsid w:val="00881A9A"/>
    <w:rsid w:val="00883F93"/>
    <w:rsid w:val="00884DB3"/>
    <w:rsid w:val="00885A9D"/>
    <w:rsid w:val="008864F6"/>
    <w:rsid w:val="0088754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06C"/>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CF5"/>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6AB"/>
    <w:rsid w:val="00945180"/>
    <w:rsid w:val="00945428"/>
    <w:rsid w:val="0094607B"/>
    <w:rsid w:val="00952D6B"/>
    <w:rsid w:val="00953604"/>
    <w:rsid w:val="0095496B"/>
    <w:rsid w:val="00957F07"/>
    <w:rsid w:val="00960F1E"/>
    <w:rsid w:val="009610DC"/>
    <w:rsid w:val="00961490"/>
    <w:rsid w:val="0096381A"/>
    <w:rsid w:val="0096412C"/>
    <w:rsid w:val="00965E04"/>
    <w:rsid w:val="00966E8A"/>
    <w:rsid w:val="009674AD"/>
    <w:rsid w:val="00970CDC"/>
    <w:rsid w:val="00971356"/>
    <w:rsid w:val="00975727"/>
    <w:rsid w:val="00977010"/>
    <w:rsid w:val="00977D02"/>
    <w:rsid w:val="00977FF9"/>
    <w:rsid w:val="009805D6"/>
    <w:rsid w:val="009809BB"/>
    <w:rsid w:val="0098364B"/>
    <w:rsid w:val="009908A3"/>
    <w:rsid w:val="009911AF"/>
    <w:rsid w:val="00991875"/>
    <w:rsid w:val="00991F92"/>
    <w:rsid w:val="00992985"/>
    <w:rsid w:val="00993889"/>
    <w:rsid w:val="0099551B"/>
    <w:rsid w:val="0099641B"/>
    <w:rsid w:val="00996BD2"/>
    <w:rsid w:val="00997BF1"/>
    <w:rsid w:val="009A089C"/>
    <w:rsid w:val="009A118E"/>
    <w:rsid w:val="009A21CD"/>
    <w:rsid w:val="009A278C"/>
    <w:rsid w:val="009A2BC2"/>
    <w:rsid w:val="009A42C1"/>
    <w:rsid w:val="009A4C70"/>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0A0"/>
    <w:rsid w:val="009E0F62"/>
    <w:rsid w:val="009E2A96"/>
    <w:rsid w:val="009E4A58"/>
    <w:rsid w:val="009E5A2D"/>
    <w:rsid w:val="009E5AB2"/>
    <w:rsid w:val="009E60FE"/>
    <w:rsid w:val="009E6219"/>
    <w:rsid w:val="009F03B3"/>
    <w:rsid w:val="00A0096C"/>
    <w:rsid w:val="00A01757"/>
    <w:rsid w:val="00A028C0"/>
    <w:rsid w:val="00A02BAE"/>
    <w:rsid w:val="00A04099"/>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764"/>
    <w:rsid w:val="00A3597D"/>
    <w:rsid w:val="00A36DD1"/>
    <w:rsid w:val="00A4006C"/>
    <w:rsid w:val="00A40091"/>
    <w:rsid w:val="00A4030F"/>
    <w:rsid w:val="00A41909"/>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F07"/>
    <w:rsid w:val="00A862D6"/>
    <w:rsid w:val="00A8715E"/>
    <w:rsid w:val="00A9295B"/>
    <w:rsid w:val="00A93B09"/>
    <w:rsid w:val="00A952D7"/>
    <w:rsid w:val="00A963F7"/>
    <w:rsid w:val="00A96AD8"/>
    <w:rsid w:val="00AA052C"/>
    <w:rsid w:val="00AA1E45"/>
    <w:rsid w:val="00AA4286"/>
    <w:rsid w:val="00AA456B"/>
    <w:rsid w:val="00AA542D"/>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668"/>
    <w:rsid w:val="00B049AF"/>
    <w:rsid w:val="00B07242"/>
    <w:rsid w:val="00B10534"/>
    <w:rsid w:val="00B113DB"/>
    <w:rsid w:val="00B11D8A"/>
    <w:rsid w:val="00B12981"/>
    <w:rsid w:val="00B147DD"/>
    <w:rsid w:val="00B156FD"/>
    <w:rsid w:val="00B16B9F"/>
    <w:rsid w:val="00B21F61"/>
    <w:rsid w:val="00B2297E"/>
    <w:rsid w:val="00B2435D"/>
    <w:rsid w:val="00B261F1"/>
    <w:rsid w:val="00B265BC"/>
    <w:rsid w:val="00B31FB1"/>
    <w:rsid w:val="00B33952"/>
    <w:rsid w:val="00B33C5E"/>
    <w:rsid w:val="00B342F4"/>
    <w:rsid w:val="00B34369"/>
    <w:rsid w:val="00B34DC2"/>
    <w:rsid w:val="00B378E5"/>
    <w:rsid w:val="00B4346D"/>
    <w:rsid w:val="00B440F4"/>
    <w:rsid w:val="00B447A5"/>
    <w:rsid w:val="00B45B2B"/>
    <w:rsid w:val="00B4654C"/>
    <w:rsid w:val="00B47293"/>
    <w:rsid w:val="00B50E50"/>
    <w:rsid w:val="00B52120"/>
    <w:rsid w:val="00B54ABC"/>
    <w:rsid w:val="00B55794"/>
    <w:rsid w:val="00B56FBE"/>
    <w:rsid w:val="00B607BF"/>
    <w:rsid w:val="00B60ACF"/>
    <w:rsid w:val="00B62B58"/>
    <w:rsid w:val="00B63735"/>
    <w:rsid w:val="00B65149"/>
    <w:rsid w:val="00B66567"/>
    <w:rsid w:val="00B66F52"/>
    <w:rsid w:val="00B66FE5"/>
    <w:rsid w:val="00B72880"/>
    <w:rsid w:val="00B758BF"/>
    <w:rsid w:val="00B7620A"/>
    <w:rsid w:val="00B77B9F"/>
    <w:rsid w:val="00B77EC8"/>
    <w:rsid w:val="00B827A6"/>
    <w:rsid w:val="00B831CE"/>
    <w:rsid w:val="00B86677"/>
    <w:rsid w:val="00B87131"/>
    <w:rsid w:val="00B939B1"/>
    <w:rsid w:val="00B93D08"/>
    <w:rsid w:val="00B96D40"/>
    <w:rsid w:val="00B97386"/>
    <w:rsid w:val="00BA263B"/>
    <w:rsid w:val="00BA42B2"/>
    <w:rsid w:val="00BA45B2"/>
    <w:rsid w:val="00BA58D4"/>
    <w:rsid w:val="00BA5B9E"/>
    <w:rsid w:val="00BA7C9A"/>
    <w:rsid w:val="00BB5F8F"/>
    <w:rsid w:val="00BB657A"/>
    <w:rsid w:val="00BC1A4E"/>
    <w:rsid w:val="00BC5DC7"/>
    <w:rsid w:val="00BC6B8B"/>
    <w:rsid w:val="00BC73D8"/>
    <w:rsid w:val="00BD52D7"/>
    <w:rsid w:val="00BD5AD2"/>
    <w:rsid w:val="00BD63C9"/>
    <w:rsid w:val="00BE0C86"/>
    <w:rsid w:val="00BE22F3"/>
    <w:rsid w:val="00BE24B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8FE"/>
    <w:rsid w:val="00C33E50"/>
    <w:rsid w:val="00C34C20"/>
    <w:rsid w:val="00C35A3E"/>
    <w:rsid w:val="00C37D80"/>
    <w:rsid w:val="00C42130"/>
    <w:rsid w:val="00C423A4"/>
    <w:rsid w:val="00C423E3"/>
    <w:rsid w:val="00C44BF5"/>
    <w:rsid w:val="00C518C5"/>
    <w:rsid w:val="00C521D6"/>
    <w:rsid w:val="00C55232"/>
    <w:rsid w:val="00C553A4"/>
    <w:rsid w:val="00C55A06"/>
    <w:rsid w:val="00C55D03"/>
    <w:rsid w:val="00C601BC"/>
    <w:rsid w:val="00C6329F"/>
    <w:rsid w:val="00C63340"/>
    <w:rsid w:val="00C643F9"/>
    <w:rsid w:val="00C64E95"/>
    <w:rsid w:val="00C71372"/>
    <w:rsid w:val="00C72410"/>
    <w:rsid w:val="00C7287F"/>
    <w:rsid w:val="00C77C8E"/>
    <w:rsid w:val="00C80CB8"/>
    <w:rsid w:val="00C819F8"/>
    <w:rsid w:val="00C8248C"/>
    <w:rsid w:val="00C84E33"/>
    <w:rsid w:val="00C86D6F"/>
    <w:rsid w:val="00C905FC"/>
    <w:rsid w:val="00C90FE7"/>
    <w:rsid w:val="00C92D03"/>
    <w:rsid w:val="00C9319C"/>
    <w:rsid w:val="00C9435D"/>
    <w:rsid w:val="00C94DF2"/>
    <w:rsid w:val="00C96741"/>
    <w:rsid w:val="00CA0EC5"/>
    <w:rsid w:val="00CA2D1B"/>
    <w:rsid w:val="00CA375D"/>
    <w:rsid w:val="00CA662A"/>
    <w:rsid w:val="00CA7AFD"/>
    <w:rsid w:val="00CA7C3C"/>
    <w:rsid w:val="00CB0189"/>
    <w:rsid w:val="00CB0BA2"/>
    <w:rsid w:val="00CB1A42"/>
    <w:rsid w:val="00CB1B0C"/>
    <w:rsid w:val="00CB2C0B"/>
    <w:rsid w:val="00CB517D"/>
    <w:rsid w:val="00CB7D86"/>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5BD"/>
    <w:rsid w:val="00CE0C4F"/>
    <w:rsid w:val="00CE30EA"/>
    <w:rsid w:val="00CF048A"/>
    <w:rsid w:val="00CF155A"/>
    <w:rsid w:val="00CF2947"/>
    <w:rsid w:val="00CF686F"/>
    <w:rsid w:val="00CF6E60"/>
    <w:rsid w:val="00CF7BCA"/>
    <w:rsid w:val="00D008FD"/>
    <w:rsid w:val="00D01D44"/>
    <w:rsid w:val="00D0321C"/>
    <w:rsid w:val="00D035EC"/>
    <w:rsid w:val="00D06AB1"/>
    <w:rsid w:val="00D06FC1"/>
    <w:rsid w:val="00D072ED"/>
    <w:rsid w:val="00D07A16"/>
    <w:rsid w:val="00D1067E"/>
    <w:rsid w:val="00D10F50"/>
    <w:rsid w:val="00D11272"/>
    <w:rsid w:val="00D126F5"/>
    <w:rsid w:val="00D1446B"/>
    <w:rsid w:val="00D1489E"/>
    <w:rsid w:val="00D20737"/>
    <w:rsid w:val="00D21E81"/>
    <w:rsid w:val="00D223DE"/>
    <w:rsid w:val="00D25E37"/>
    <w:rsid w:val="00D262D0"/>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A3E"/>
    <w:rsid w:val="00D62350"/>
    <w:rsid w:val="00D66846"/>
    <w:rsid w:val="00D675FB"/>
    <w:rsid w:val="00D71F25"/>
    <w:rsid w:val="00D72A9C"/>
    <w:rsid w:val="00D77031"/>
    <w:rsid w:val="00D81243"/>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7B0"/>
    <w:rsid w:val="00DF7613"/>
    <w:rsid w:val="00E01138"/>
    <w:rsid w:val="00E02DFB"/>
    <w:rsid w:val="00E030F9"/>
    <w:rsid w:val="00E0311A"/>
    <w:rsid w:val="00E03138"/>
    <w:rsid w:val="00E06404"/>
    <w:rsid w:val="00E11A85"/>
    <w:rsid w:val="00E12495"/>
    <w:rsid w:val="00E1511B"/>
    <w:rsid w:val="00E15C1F"/>
    <w:rsid w:val="00E15CCD"/>
    <w:rsid w:val="00E202EF"/>
    <w:rsid w:val="00E210B5"/>
    <w:rsid w:val="00E2552F"/>
    <w:rsid w:val="00E3137A"/>
    <w:rsid w:val="00E32CCF"/>
    <w:rsid w:val="00E34A98"/>
    <w:rsid w:val="00E35D1E"/>
    <w:rsid w:val="00E364F9"/>
    <w:rsid w:val="00E365FA"/>
    <w:rsid w:val="00E36789"/>
    <w:rsid w:val="00E426BF"/>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97B"/>
    <w:rsid w:val="00E95D13"/>
    <w:rsid w:val="00E95DD3"/>
    <w:rsid w:val="00E969D5"/>
    <w:rsid w:val="00EA58D1"/>
    <w:rsid w:val="00EA61BC"/>
    <w:rsid w:val="00EA681A"/>
    <w:rsid w:val="00EA735B"/>
    <w:rsid w:val="00EB1E69"/>
    <w:rsid w:val="00EB2086"/>
    <w:rsid w:val="00EB31ED"/>
    <w:rsid w:val="00EB36B6"/>
    <w:rsid w:val="00EB5EDF"/>
    <w:rsid w:val="00EB60FE"/>
    <w:rsid w:val="00EB74DB"/>
    <w:rsid w:val="00EB7D5A"/>
    <w:rsid w:val="00EC41F1"/>
    <w:rsid w:val="00EC5359"/>
    <w:rsid w:val="00EC562A"/>
    <w:rsid w:val="00ED067A"/>
    <w:rsid w:val="00ED15D1"/>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2A76"/>
    <w:rsid w:val="00F1409D"/>
    <w:rsid w:val="00F14214"/>
    <w:rsid w:val="00F157A9"/>
    <w:rsid w:val="00F16F00"/>
    <w:rsid w:val="00F2081C"/>
    <w:rsid w:val="00F25BB6"/>
    <w:rsid w:val="00F26B7E"/>
    <w:rsid w:val="00F27A3B"/>
    <w:rsid w:val="00F33817"/>
    <w:rsid w:val="00F420D5"/>
    <w:rsid w:val="00F42248"/>
    <w:rsid w:val="00F451EA"/>
    <w:rsid w:val="00F45447"/>
    <w:rsid w:val="00F456C6"/>
    <w:rsid w:val="00F4577B"/>
    <w:rsid w:val="00F46496"/>
    <w:rsid w:val="00F474D0"/>
    <w:rsid w:val="00F50179"/>
    <w:rsid w:val="00F515EE"/>
    <w:rsid w:val="00F56511"/>
    <w:rsid w:val="00F57476"/>
    <w:rsid w:val="00F6194E"/>
    <w:rsid w:val="00F623AC"/>
    <w:rsid w:val="00F63829"/>
    <w:rsid w:val="00F63DC8"/>
    <w:rsid w:val="00F6412A"/>
    <w:rsid w:val="00F65893"/>
    <w:rsid w:val="00F66A4A"/>
    <w:rsid w:val="00F71E22"/>
    <w:rsid w:val="00F72142"/>
    <w:rsid w:val="00F72AE7"/>
    <w:rsid w:val="00F81BA5"/>
    <w:rsid w:val="00F833BA"/>
    <w:rsid w:val="00F84D0C"/>
    <w:rsid w:val="00F84FD0"/>
    <w:rsid w:val="00F859A8"/>
    <w:rsid w:val="00F86D87"/>
    <w:rsid w:val="00F9108B"/>
    <w:rsid w:val="00F91349"/>
    <w:rsid w:val="00F93A8A"/>
    <w:rsid w:val="00F95248"/>
    <w:rsid w:val="00F956A9"/>
    <w:rsid w:val="00F963ED"/>
    <w:rsid w:val="00F966CF"/>
    <w:rsid w:val="00F96CAE"/>
    <w:rsid w:val="00F97C99"/>
    <w:rsid w:val="00FA47EE"/>
    <w:rsid w:val="00FA662D"/>
    <w:rsid w:val="00FA73B1"/>
    <w:rsid w:val="00FB0CB9"/>
    <w:rsid w:val="00FB130C"/>
    <w:rsid w:val="00FB231D"/>
    <w:rsid w:val="00FB28F2"/>
    <w:rsid w:val="00FB45F1"/>
    <w:rsid w:val="00FB4A72"/>
    <w:rsid w:val="00FB54E8"/>
    <w:rsid w:val="00FB7054"/>
    <w:rsid w:val="00FC0557"/>
    <w:rsid w:val="00FC17B7"/>
    <w:rsid w:val="00FC2CB7"/>
    <w:rsid w:val="00FC4090"/>
    <w:rsid w:val="00FC55B4"/>
    <w:rsid w:val="00FD00E6"/>
    <w:rsid w:val="00FD09A1"/>
    <w:rsid w:val="00FD0F55"/>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57C13"/>
    <w:rsid w:val="03F518FD"/>
    <w:rsid w:val="065146E0"/>
    <w:rsid w:val="0825634E"/>
    <w:rsid w:val="08C16076"/>
    <w:rsid w:val="08D86F1C"/>
    <w:rsid w:val="0CF06F2A"/>
    <w:rsid w:val="0E35096D"/>
    <w:rsid w:val="112E6273"/>
    <w:rsid w:val="14E153AA"/>
    <w:rsid w:val="192817FA"/>
    <w:rsid w:val="1A8B64E4"/>
    <w:rsid w:val="255F2A47"/>
    <w:rsid w:val="2B2A7653"/>
    <w:rsid w:val="2C247ED5"/>
    <w:rsid w:val="362058DB"/>
    <w:rsid w:val="36453593"/>
    <w:rsid w:val="37CA01F4"/>
    <w:rsid w:val="3DE43692"/>
    <w:rsid w:val="48FE607E"/>
    <w:rsid w:val="4BF90C50"/>
    <w:rsid w:val="50947199"/>
    <w:rsid w:val="52CA50F4"/>
    <w:rsid w:val="58DA3BB7"/>
    <w:rsid w:val="5B6A7475"/>
    <w:rsid w:val="5E7E5A19"/>
    <w:rsid w:val="5F100F3B"/>
    <w:rsid w:val="5F73441E"/>
    <w:rsid w:val="61E635CD"/>
    <w:rsid w:val="63360831"/>
    <w:rsid w:val="657809E0"/>
    <w:rsid w:val="68FA3A4E"/>
    <w:rsid w:val="6A0C7949"/>
    <w:rsid w:val="6A6D7C61"/>
    <w:rsid w:val="6C7F2654"/>
    <w:rsid w:val="6CD24E7A"/>
    <w:rsid w:val="6ED00F45"/>
    <w:rsid w:val="72936E59"/>
    <w:rsid w:val="76465F91"/>
    <w:rsid w:val="77444BC6"/>
    <w:rsid w:val="7A344A7E"/>
    <w:rsid w:val="7D7A4E9D"/>
    <w:rsid w:val="7EDF5174"/>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qFormat="1"/>
    <w:lsdException w:name="Table Grid" w:uiPriority="0" w:unhideWhenUsed="0" w:qFormat="1"/>
    <w:lsdException w:name="Table Theme" w:semiHidden="1"/>
    <w:lsdException w:name="Placeholder Text" w:semiHidden="1" w:unhideWhenUsed="0"/>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1" w:unhideWhenUsed="0"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uiPriority w:val="1"/>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rFonts w:ascii="Times New Roman" w:eastAsia="宋体" w:hAnsi="Times New Roman" w:cs="Times New Roman"/>
      <w:szCs w:val="20"/>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pPr>
  </w:style>
  <w:style w:type="paragraph" w:customStyle="1" w:styleId="affffff3">
    <w:name w:val="标准文件_目录标题"/>
    <w:basedOn w:val="afff5"/>
    <w:pPr>
      <w:spacing w:afterLines="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pPr>
      <w:numPr>
        <w:numId w:val="10"/>
      </w:numPr>
      <w:ind w:left="0" w:firstLine="200"/>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rPr>
      <w:rFonts w:ascii="宋体" w:eastAsia="宋体" w:hAnsi="Times New Roman" w:cs="Times New Roman"/>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afterLines="50"/>
      <w:ind w:left="142"/>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afterLines="0"/>
      <w:outlineLvl w:val="9"/>
    </w:pPr>
    <w:rPr>
      <w:rFonts w:ascii="宋体" w:eastAsia="宋体"/>
    </w:rPr>
  </w:style>
  <w:style w:type="paragraph" w:customStyle="1" w:styleId="affffffff8">
    <w:name w:val="标准文件_五级无标题"/>
    <w:basedOn w:val="afff1"/>
    <w:qFormat/>
    <w:pPr>
      <w:spacing w:beforeLines="0" w:afterLines="0"/>
      <w:outlineLvl w:val="9"/>
    </w:pPr>
    <w:rPr>
      <w:rFonts w:ascii="宋体" w:eastAsia="宋体"/>
    </w:rPr>
  </w:style>
  <w:style w:type="paragraph" w:customStyle="1" w:styleId="affffffff9">
    <w:name w:val="标准文件_三级无标题"/>
    <w:basedOn w:val="afff"/>
    <w:qFormat/>
    <w:pPr>
      <w:spacing w:beforeLines="0" w:afterLines="0"/>
      <w:outlineLvl w:val="9"/>
    </w:pPr>
    <w:rPr>
      <w:rFonts w:ascii="宋体" w:eastAsia="宋体"/>
    </w:rPr>
  </w:style>
  <w:style w:type="paragraph" w:customStyle="1" w:styleId="affffffffa">
    <w:name w:val="标准文件_二级无标题"/>
    <w:basedOn w:val="affe"/>
    <w:qFormat/>
    <w:pPr>
      <w:spacing w:beforeLines="0" w:afterLines="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afterLines="0" w:line="276" w:lineRule="auto"/>
      <w:outlineLvl w:val="9"/>
    </w:pPr>
    <w:rPr>
      <w:rFonts w:ascii="宋体" w:eastAsia="宋体"/>
    </w:rPr>
  </w:style>
  <w:style w:type="paragraph" w:customStyle="1" w:styleId="affffffffff2">
    <w:name w:val="标准文件_附录二级无标题"/>
    <w:basedOn w:val="aff5"/>
    <w:pPr>
      <w:spacing w:beforeLines="0" w:afterLines="0" w:line="276" w:lineRule="auto"/>
      <w:outlineLvl w:val="9"/>
    </w:pPr>
    <w:rPr>
      <w:rFonts w:ascii="宋体" w:eastAsia="宋体"/>
    </w:rPr>
  </w:style>
  <w:style w:type="paragraph" w:customStyle="1" w:styleId="affffffffff3">
    <w:name w:val="标准文件_附录三级无标题"/>
    <w:basedOn w:val="aff6"/>
    <w:qFormat/>
    <w:pPr>
      <w:spacing w:beforeLines="0" w:afterLines="0" w:line="276" w:lineRule="auto"/>
      <w:outlineLvl w:val="9"/>
    </w:pPr>
    <w:rPr>
      <w:rFonts w:ascii="宋体" w:eastAsia="宋体"/>
    </w:rPr>
  </w:style>
  <w:style w:type="paragraph" w:customStyle="1" w:styleId="affffffffff4">
    <w:name w:val="标准文件_附录四级无标题"/>
    <w:basedOn w:val="aff7"/>
    <w:qFormat/>
    <w:pPr>
      <w:spacing w:beforeLines="0" w:afterLines="0" w:line="276" w:lineRule="auto"/>
      <w:outlineLvl w:val="9"/>
    </w:pPr>
    <w:rPr>
      <w:rFonts w:ascii="宋体" w:eastAsia="宋体"/>
    </w:rPr>
  </w:style>
  <w:style w:type="paragraph" w:customStyle="1" w:styleId="affffffffff5">
    <w:name w:val="标准文件_附录五级无标题"/>
    <w:basedOn w:val="aff8"/>
    <w:qFormat/>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pPr>
      <w:spacing w:beforeLines="0" w:afterLines="0" w:line="276" w:lineRule="auto"/>
    </w:pPr>
    <w:rPr>
      <w:rFonts w:ascii="宋体" w:eastAsia="宋体"/>
    </w:rPr>
  </w:style>
  <w:style w:type="paragraph" w:customStyle="1" w:styleId="affffffffff7">
    <w:name w:val="标准文件_引言二级无标题"/>
    <w:basedOn w:val="a8"/>
    <w:next w:val="affffe"/>
    <w:qFormat/>
    <w:pPr>
      <w:spacing w:beforeLines="0" w:afterLines="0" w:line="276" w:lineRule="auto"/>
    </w:pPr>
    <w:rPr>
      <w:rFonts w:ascii="宋体" w:eastAsia="宋体"/>
    </w:rPr>
  </w:style>
  <w:style w:type="paragraph" w:customStyle="1" w:styleId="affffffffff8">
    <w:name w:val="标准文件_引言三级无标题"/>
    <w:basedOn w:val="a9"/>
    <w:next w:val="affffe"/>
    <w:qFormat/>
    <w:pPr>
      <w:spacing w:beforeLines="0" w:afterLines="0" w:line="276" w:lineRule="auto"/>
    </w:pPr>
    <w:rPr>
      <w:rFonts w:ascii="宋体" w:eastAsia="宋体"/>
    </w:rPr>
  </w:style>
  <w:style w:type="paragraph" w:customStyle="1" w:styleId="affffffffff9">
    <w:name w:val="标准文件_引言四级无标题"/>
    <w:basedOn w:val="aa"/>
    <w:next w:val="affffe"/>
    <w:qFormat/>
    <w:pPr>
      <w:spacing w:beforeLines="0" w:afterLines="0" w:line="276" w:lineRule="auto"/>
    </w:pPr>
    <w:rPr>
      <w:rFonts w:ascii="宋体" w:eastAsia="宋体"/>
    </w:rPr>
  </w:style>
  <w:style w:type="paragraph" w:customStyle="1" w:styleId="affffffffffa">
    <w:name w:val="标准文件_引言五级无标题"/>
    <w:basedOn w:val="ab"/>
    <w:next w:val="affffe"/>
    <w:qFormat/>
    <w:pPr>
      <w:spacing w:beforeLines="0" w:afterLines="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TableParagraph">
    <w:name w:val="Table Paragraph"/>
    <w:basedOn w:val="afff5"/>
    <w:uiPriority w:val="1"/>
    <w:qFormat/>
    <w:pPr>
      <w:autoSpaceDE w:val="0"/>
      <w:autoSpaceDN w:val="0"/>
      <w:adjustRightInd/>
      <w:spacing w:before="99" w:line="240" w:lineRule="auto"/>
      <w:jc w:val="left"/>
    </w:pPr>
    <w:rPr>
      <w:rFonts w:ascii="宋体" w:hAnsi="宋体" w:cs="宋体"/>
      <w:kern w:val="0"/>
      <w:sz w:val="22"/>
      <w:szCs w:val="22"/>
      <w:lang w:val="zh-CN" w:bidi="zh-CN"/>
    </w:rPr>
  </w:style>
  <w:style w:type="paragraph" w:styleId="afffffffffff3">
    <w:name w:val="List Paragraph"/>
    <w:basedOn w:val="afff5"/>
    <w:uiPriority w:val="1"/>
    <w:qFormat/>
    <w:pPr>
      <w:autoSpaceDE w:val="0"/>
      <w:autoSpaceDN w:val="0"/>
      <w:adjustRightInd/>
      <w:spacing w:line="240" w:lineRule="auto"/>
      <w:ind w:left="500" w:firstLine="422"/>
      <w:jc w:val="left"/>
    </w:pPr>
    <w:rPr>
      <w:rFonts w:ascii="宋体" w:hAnsi="宋体" w:cs="宋体"/>
      <w:kern w:val="0"/>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qFormat="1"/>
    <w:lsdException w:name="Table Grid" w:uiPriority="0" w:unhideWhenUsed="0" w:qFormat="1"/>
    <w:lsdException w:name="Table Theme" w:semiHidden="1"/>
    <w:lsdException w:name="Placeholder Text" w:semiHidden="1" w:unhideWhenUsed="0"/>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1" w:unhideWhenUsed="0"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uiPriority w:val="1"/>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rFonts w:ascii="Times New Roman" w:eastAsia="宋体" w:hAnsi="Times New Roman" w:cs="Times New Roman"/>
      <w:szCs w:val="20"/>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pPr>
  </w:style>
  <w:style w:type="paragraph" w:customStyle="1" w:styleId="affffff3">
    <w:name w:val="标准文件_目录标题"/>
    <w:basedOn w:val="afff5"/>
    <w:pPr>
      <w:spacing w:afterLines="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pPr>
      <w:numPr>
        <w:numId w:val="10"/>
      </w:numPr>
      <w:ind w:left="0" w:firstLine="200"/>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rPr>
      <w:rFonts w:ascii="宋体" w:eastAsia="宋体" w:hAnsi="Times New Roman" w:cs="Times New Roman"/>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afterLines="50"/>
      <w:ind w:left="142"/>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afterLines="0"/>
      <w:outlineLvl w:val="9"/>
    </w:pPr>
    <w:rPr>
      <w:rFonts w:ascii="宋体" w:eastAsia="宋体"/>
    </w:rPr>
  </w:style>
  <w:style w:type="paragraph" w:customStyle="1" w:styleId="affffffff8">
    <w:name w:val="标准文件_五级无标题"/>
    <w:basedOn w:val="afff1"/>
    <w:qFormat/>
    <w:pPr>
      <w:spacing w:beforeLines="0" w:afterLines="0"/>
      <w:outlineLvl w:val="9"/>
    </w:pPr>
    <w:rPr>
      <w:rFonts w:ascii="宋体" w:eastAsia="宋体"/>
    </w:rPr>
  </w:style>
  <w:style w:type="paragraph" w:customStyle="1" w:styleId="affffffff9">
    <w:name w:val="标准文件_三级无标题"/>
    <w:basedOn w:val="afff"/>
    <w:qFormat/>
    <w:pPr>
      <w:spacing w:beforeLines="0" w:afterLines="0"/>
      <w:outlineLvl w:val="9"/>
    </w:pPr>
    <w:rPr>
      <w:rFonts w:ascii="宋体" w:eastAsia="宋体"/>
    </w:rPr>
  </w:style>
  <w:style w:type="paragraph" w:customStyle="1" w:styleId="affffffffa">
    <w:name w:val="标准文件_二级无标题"/>
    <w:basedOn w:val="affe"/>
    <w:qFormat/>
    <w:pPr>
      <w:spacing w:beforeLines="0" w:afterLines="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afterLines="0" w:line="276" w:lineRule="auto"/>
      <w:outlineLvl w:val="9"/>
    </w:pPr>
    <w:rPr>
      <w:rFonts w:ascii="宋体" w:eastAsia="宋体"/>
    </w:rPr>
  </w:style>
  <w:style w:type="paragraph" w:customStyle="1" w:styleId="affffffffff2">
    <w:name w:val="标准文件_附录二级无标题"/>
    <w:basedOn w:val="aff5"/>
    <w:pPr>
      <w:spacing w:beforeLines="0" w:afterLines="0" w:line="276" w:lineRule="auto"/>
      <w:outlineLvl w:val="9"/>
    </w:pPr>
    <w:rPr>
      <w:rFonts w:ascii="宋体" w:eastAsia="宋体"/>
    </w:rPr>
  </w:style>
  <w:style w:type="paragraph" w:customStyle="1" w:styleId="affffffffff3">
    <w:name w:val="标准文件_附录三级无标题"/>
    <w:basedOn w:val="aff6"/>
    <w:qFormat/>
    <w:pPr>
      <w:spacing w:beforeLines="0" w:afterLines="0" w:line="276" w:lineRule="auto"/>
      <w:outlineLvl w:val="9"/>
    </w:pPr>
    <w:rPr>
      <w:rFonts w:ascii="宋体" w:eastAsia="宋体"/>
    </w:rPr>
  </w:style>
  <w:style w:type="paragraph" w:customStyle="1" w:styleId="affffffffff4">
    <w:name w:val="标准文件_附录四级无标题"/>
    <w:basedOn w:val="aff7"/>
    <w:qFormat/>
    <w:pPr>
      <w:spacing w:beforeLines="0" w:afterLines="0" w:line="276" w:lineRule="auto"/>
      <w:outlineLvl w:val="9"/>
    </w:pPr>
    <w:rPr>
      <w:rFonts w:ascii="宋体" w:eastAsia="宋体"/>
    </w:rPr>
  </w:style>
  <w:style w:type="paragraph" w:customStyle="1" w:styleId="affffffffff5">
    <w:name w:val="标准文件_附录五级无标题"/>
    <w:basedOn w:val="aff8"/>
    <w:qFormat/>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pPr>
      <w:spacing w:beforeLines="0" w:afterLines="0" w:line="276" w:lineRule="auto"/>
    </w:pPr>
    <w:rPr>
      <w:rFonts w:ascii="宋体" w:eastAsia="宋体"/>
    </w:rPr>
  </w:style>
  <w:style w:type="paragraph" w:customStyle="1" w:styleId="affffffffff7">
    <w:name w:val="标准文件_引言二级无标题"/>
    <w:basedOn w:val="a8"/>
    <w:next w:val="affffe"/>
    <w:qFormat/>
    <w:pPr>
      <w:spacing w:beforeLines="0" w:afterLines="0" w:line="276" w:lineRule="auto"/>
    </w:pPr>
    <w:rPr>
      <w:rFonts w:ascii="宋体" w:eastAsia="宋体"/>
    </w:rPr>
  </w:style>
  <w:style w:type="paragraph" w:customStyle="1" w:styleId="affffffffff8">
    <w:name w:val="标准文件_引言三级无标题"/>
    <w:basedOn w:val="a9"/>
    <w:next w:val="affffe"/>
    <w:qFormat/>
    <w:pPr>
      <w:spacing w:beforeLines="0" w:afterLines="0" w:line="276" w:lineRule="auto"/>
    </w:pPr>
    <w:rPr>
      <w:rFonts w:ascii="宋体" w:eastAsia="宋体"/>
    </w:rPr>
  </w:style>
  <w:style w:type="paragraph" w:customStyle="1" w:styleId="affffffffff9">
    <w:name w:val="标准文件_引言四级无标题"/>
    <w:basedOn w:val="aa"/>
    <w:next w:val="affffe"/>
    <w:qFormat/>
    <w:pPr>
      <w:spacing w:beforeLines="0" w:afterLines="0" w:line="276" w:lineRule="auto"/>
    </w:pPr>
    <w:rPr>
      <w:rFonts w:ascii="宋体" w:eastAsia="宋体"/>
    </w:rPr>
  </w:style>
  <w:style w:type="paragraph" w:customStyle="1" w:styleId="affffffffffa">
    <w:name w:val="标准文件_引言五级无标题"/>
    <w:basedOn w:val="ab"/>
    <w:next w:val="affffe"/>
    <w:qFormat/>
    <w:pPr>
      <w:spacing w:beforeLines="0" w:afterLines="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TableParagraph">
    <w:name w:val="Table Paragraph"/>
    <w:basedOn w:val="afff5"/>
    <w:uiPriority w:val="1"/>
    <w:qFormat/>
    <w:pPr>
      <w:autoSpaceDE w:val="0"/>
      <w:autoSpaceDN w:val="0"/>
      <w:adjustRightInd/>
      <w:spacing w:before="99" w:line="240" w:lineRule="auto"/>
      <w:jc w:val="left"/>
    </w:pPr>
    <w:rPr>
      <w:rFonts w:ascii="宋体" w:hAnsi="宋体" w:cs="宋体"/>
      <w:kern w:val="0"/>
      <w:sz w:val="22"/>
      <w:szCs w:val="22"/>
      <w:lang w:val="zh-CN" w:bidi="zh-CN"/>
    </w:rPr>
  </w:style>
  <w:style w:type="paragraph" w:styleId="afffffffffff3">
    <w:name w:val="List Paragraph"/>
    <w:basedOn w:val="afff5"/>
    <w:uiPriority w:val="1"/>
    <w:qFormat/>
    <w:pPr>
      <w:autoSpaceDE w:val="0"/>
      <w:autoSpaceDN w:val="0"/>
      <w:adjustRightInd/>
      <w:spacing w:line="240" w:lineRule="auto"/>
      <w:ind w:left="500" w:firstLine="422"/>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A1012277D4E74B2069A740DF9B915"/>
        <w:category>
          <w:name w:val="常规"/>
          <w:gallery w:val="placeholder"/>
        </w:category>
        <w:types>
          <w:type w:val="bbPlcHdr"/>
        </w:types>
        <w:behaviors>
          <w:behavior w:val="content"/>
        </w:behaviors>
        <w:guid w:val="{B175B614-E67E-4F40-94C0-83F42C2E7854}"/>
      </w:docPartPr>
      <w:docPartBody>
        <w:p w:rsidR="00086DA6" w:rsidRDefault="00A76D64">
          <w:pPr>
            <w:pStyle w:val="9E1A1012277D4E74B2069A740DF9B915"/>
          </w:pPr>
          <w:r>
            <w:rPr>
              <w:rStyle w:val="a3"/>
              <w:rFonts w:hint="eastAsia"/>
            </w:rPr>
            <w:t>单击或点击此处输入文字。</w:t>
          </w:r>
        </w:p>
      </w:docPartBody>
    </w:docPart>
    <w:docPart>
      <w:docPartPr>
        <w:name w:val="53B72151ED094513B934E97FAD040950"/>
        <w:category>
          <w:name w:val="常规"/>
          <w:gallery w:val="placeholder"/>
        </w:category>
        <w:types>
          <w:type w:val="bbPlcHdr"/>
        </w:types>
        <w:behaviors>
          <w:behavior w:val="content"/>
        </w:behaviors>
        <w:guid w:val="{799CB3F1-5233-4C7A-9129-0DC59B969436}"/>
      </w:docPartPr>
      <w:docPartBody>
        <w:p w:rsidR="00086DA6" w:rsidRDefault="00A76D64">
          <w:pPr>
            <w:pStyle w:val="53B72151ED094513B934E97FAD040950"/>
          </w:pPr>
          <w:r>
            <w:rPr>
              <w:rStyle w:val="a3"/>
              <w:rFonts w:hint="eastAsia"/>
            </w:rPr>
            <w:t>选择一项。</w:t>
          </w:r>
        </w:p>
      </w:docPartBody>
    </w:docPart>
    <w:docPart>
      <w:docPartPr>
        <w:name w:val="FA5271837D764BFE9FC31C9B6DEC6991"/>
        <w:category>
          <w:name w:val="常规"/>
          <w:gallery w:val="placeholder"/>
        </w:category>
        <w:types>
          <w:type w:val="bbPlcHdr"/>
        </w:types>
        <w:behaviors>
          <w:behavior w:val="content"/>
        </w:behaviors>
        <w:guid w:val="{F547E2EC-7A67-4C49-BDA6-42642EBD7EEB}"/>
      </w:docPartPr>
      <w:docPartBody>
        <w:p w:rsidR="00086DA6" w:rsidRDefault="00A76D64">
          <w:pPr>
            <w:pStyle w:val="FA5271837D764BFE9FC31C9B6DEC699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25A4D"/>
    <w:rsid w:val="00086DA6"/>
    <w:rsid w:val="00147DE9"/>
    <w:rsid w:val="0020290A"/>
    <w:rsid w:val="00435EC5"/>
    <w:rsid w:val="004C71D8"/>
    <w:rsid w:val="00603B19"/>
    <w:rsid w:val="006E4E08"/>
    <w:rsid w:val="00745502"/>
    <w:rsid w:val="0076240E"/>
    <w:rsid w:val="00883F18"/>
    <w:rsid w:val="009340FF"/>
    <w:rsid w:val="00A4484A"/>
    <w:rsid w:val="00A76D64"/>
    <w:rsid w:val="00F25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E1A1012277D4E74B2069A740DF9B915">
    <w:name w:val="9E1A1012277D4E74B2069A740DF9B915"/>
    <w:pPr>
      <w:widowControl w:val="0"/>
      <w:jc w:val="both"/>
    </w:pPr>
    <w:rPr>
      <w:kern w:val="2"/>
      <w:sz w:val="21"/>
      <w:szCs w:val="22"/>
    </w:rPr>
  </w:style>
  <w:style w:type="paragraph" w:customStyle="1" w:styleId="53B72151ED094513B934E97FAD040950">
    <w:name w:val="53B72151ED094513B934E97FAD040950"/>
    <w:pPr>
      <w:widowControl w:val="0"/>
      <w:jc w:val="both"/>
    </w:pPr>
    <w:rPr>
      <w:kern w:val="2"/>
      <w:sz w:val="21"/>
      <w:szCs w:val="22"/>
    </w:rPr>
  </w:style>
  <w:style w:type="paragraph" w:customStyle="1" w:styleId="FA5271837D764BFE9FC31C9B6DEC6991">
    <w:name w:val="FA5271837D764BFE9FC31C9B6DEC699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E1A1012277D4E74B2069A740DF9B915">
    <w:name w:val="9E1A1012277D4E74B2069A740DF9B915"/>
    <w:pPr>
      <w:widowControl w:val="0"/>
      <w:jc w:val="both"/>
    </w:pPr>
    <w:rPr>
      <w:kern w:val="2"/>
      <w:sz w:val="21"/>
      <w:szCs w:val="22"/>
    </w:rPr>
  </w:style>
  <w:style w:type="paragraph" w:customStyle="1" w:styleId="53B72151ED094513B934E97FAD040950">
    <w:name w:val="53B72151ED094513B934E97FAD040950"/>
    <w:pPr>
      <w:widowControl w:val="0"/>
      <w:jc w:val="both"/>
    </w:pPr>
    <w:rPr>
      <w:kern w:val="2"/>
      <w:sz w:val="21"/>
      <w:szCs w:val="22"/>
    </w:rPr>
  </w:style>
  <w:style w:type="paragraph" w:customStyle="1" w:styleId="FA5271837D764BFE9FC31C9B6DEC6991">
    <w:name w:val="FA5271837D764BFE9FC31C9B6DEC699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2F4976-2C40-4B3E-82A8-31CDE42E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247</TotalTime>
  <Pages>13</Pages>
  <Words>1313</Words>
  <Characters>7485</Characters>
  <Application>Microsoft Office Word</Application>
  <DocSecurity>0</DocSecurity>
  <Lines>62</Lines>
  <Paragraphs>17</Paragraphs>
  <ScaleCrop>false</ScaleCrop>
  <Company>PCMI</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任霞</dc:creator>
  <dc:description>&lt;config cover="true" show_menu="true" version="1.0.0" doctype="SDKXY"&gt;_x000d_
&lt;/config&gt;</dc:description>
  <cp:lastModifiedBy>Administrator</cp:lastModifiedBy>
  <cp:revision>100</cp:revision>
  <cp:lastPrinted>2022-05-11T08:44:00Z</cp:lastPrinted>
  <dcterms:created xsi:type="dcterms:W3CDTF">2021-12-02T07:47:00Z</dcterms:created>
  <dcterms:modified xsi:type="dcterms:W3CDTF">2022-07-20T07:17:00Z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2052-11.1.0.11636</vt:lpwstr>
  </property>
  <property fmtid="{D5CDD505-2E9C-101B-9397-08002B2CF9AE}" pid="15" name="ICV">
    <vt:lpwstr>7E1916702D9E4DD3AA19BADD62E67DD1</vt:lpwstr>
  </property>
</Properties>
</file>