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附件3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>2023年度仪器仪表行业培训计划</w:t>
      </w:r>
    </w:p>
    <w:tbl>
      <w:tblPr>
        <w:tblStyle w:val="7"/>
        <w:tblW w:w="14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4197"/>
        <w:gridCol w:w="1109"/>
        <w:gridCol w:w="1124"/>
        <w:gridCol w:w="1139"/>
        <w:gridCol w:w="1213"/>
        <w:gridCol w:w="1139"/>
        <w:gridCol w:w="1184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24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课程系列</w:t>
            </w:r>
          </w:p>
        </w:tc>
        <w:tc>
          <w:tcPr>
            <w:tcW w:w="4179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8075" w:type="dxa"/>
            <w:gridSpan w:val="7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培训时间及地点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4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7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1119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1208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1134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1179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119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4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产品可靠性</w:t>
            </w:r>
          </w:p>
        </w:tc>
        <w:tc>
          <w:tcPr>
            <w:tcW w:w="4179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产品可靠性（3天）</w:t>
            </w:r>
          </w:p>
        </w:tc>
        <w:tc>
          <w:tcPr>
            <w:tcW w:w="1104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【上海】</w:t>
            </w:r>
          </w:p>
        </w:tc>
        <w:tc>
          <w:tcPr>
            <w:tcW w:w="1119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楷体" w:hAnsi="华文楷体" w:eastAsia="华文楷体" w:cs="华文楷体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78" w:type="dxa"/>
            <w:gridSpan w:val="9"/>
            <w:shd w:val="clear" w:color="auto" w:fill="FEF2CC" w:themeFill="accent4" w:themeFillTint="32"/>
            <w:vAlign w:val="center"/>
          </w:tcPr>
          <w:p>
            <w:pPr>
              <w:spacing w:line="360" w:lineRule="auto"/>
              <w:ind w:firstLine="241" w:firstLineChars="100"/>
              <w:jc w:val="left"/>
              <w:rPr>
                <w:rFonts w:ascii="楷体" w:hAnsi="楷体" w:eastAsia="楷体" w:cs="楷体"/>
                <w:b/>
                <w:bCs/>
                <w:kern w:val="0"/>
                <w:sz w:val="24"/>
                <w:szCs w:val="24"/>
                <w:shd w:val="clear" w:color="auto" w:fill="FBE5D6" w:themeFill="accent2" w:themeFillTint="32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shd w:val="clear" w:color="auto" w:fill="FBE5D6" w:themeFill="accent2" w:themeFillTint="32"/>
              </w:rPr>
              <w:t>全课程从“可靠性工程概述”“可靠性设计基础及数据分析”“可靠性设计技术定量及定性分析” “可靠性试验”“可靠性跟踪及故障报告”5个方面讲授，以推动企业加强可靠性设计与分析，用好用实可靠性工程技术，提升产品品质、进而提高企业竞争力。</w:t>
            </w:r>
          </w:p>
        </w:tc>
      </w:tr>
    </w:tbl>
    <w:tbl>
      <w:tblPr>
        <w:tblStyle w:val="7"/>
        <w:tblpPr w:leftFromText="180" w:rightFromText="180" w:vertAnchor="text" w:horzAnchor="margin" w:tblpY="167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4237"/>
        <w:gridCol w:w="1118"/>
        <w:gridCol w:w="1133"/>
        <w:gridCol w:w="1148"/>
        <w:gridCol w:w="1224"/>
        <w:gridCol w:w="1148"/>
        <w:gridCol w:w="119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49" w:type="dxa"/>
            <w:vMerge w:val="restart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课程系列</w:t>
            </w:r>
          </w:p>
        </w:tc>
        <w:tc>
          <w:tcPr>
            <w:tcW w:w="4237" w:type="dxa"/>
            <w:vMerge w:val="restart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7956" w:type="dxa"/>
            <w:gridSpan w:val="7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培训时间及地点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49" w:type="dxa"/>
            <w:vMerge w:val="continue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7" w:type="dxa"/>
            <w:vMerge w:val="continue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1224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1148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1193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49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电子产品DFM</w:t>
            </w:r>
          </w:p>
        </w:tc>
        <w:tc>
          <w:tcPr>
            <w:tcW w:w="4237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电子产品可靠性设计及可制造性设计</w:t>
            </w:r>
          </w:p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（3天）</w:t>
            </w:r>
          </w:p>
        </w:tc>
        <w:tc>
          <w:tcPr>
            <w:tcW w:w="1118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【无锡】</w:t>
            </w:r>
          </w:p>
        </w:tc>
        <w:tc>
          <w:tcPr>
            <w:tcW w:w="1148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4142" w:type="dxa"/>
            <w:gridSpan w:val="9"/>
            <w:shd w:val="clear" w:color="auto" w:fill="FEF2CC" w:themeFill="accent4" w:themeFillTint="32"/>
            <w:vAlign w:val="center"/>
          </w:tcPr>
          <w:p>
            <w:pPr>
              <w:spacing w:line="360" w:lineRule="auto"/>
              <w:ind w:firstLine="241" w:firstLineChars="100"/>
              <w:rPr>
                <w:rFonts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本课程关注两个问题：</w:t>
            </w:r>
          </w:p>
          <w:p>
            <w:pPr>
              <w:spacing w:line="360" w:lineRule="auto"/>
              <w:ind w:firstLine="241" w:firstLineChars="100"/>
              <w:rPr>
                <w:rFonts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一、产品的品质是设计出来的。---从产品的DFM设计角度考虑，将产品的一次性直通率提升和产品的品质可靠性提升，从而将产品品质做到极致品质。</w:t>
            </w:r>
          </w:p>
          <w:p>
            <w:pPr>
              <w:spacing w:line="360" w:lineRule="auto"/>
              <w:ind w:firstLine="241" w:firstLineChars="100"/>
              <w:rPr>
                <w:rFonts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二、产品的成本也是设计出来的。---将产品的成本设计到极致。同时降低企业由于品质问题导致的不必要浪费。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tbl>
      <w:tblPr>
        <w:tblStyle w:val="7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4191"/>
        <w:gridCol w:w="1106"/>
        <w:gridCol w:w="1121"/>
        <w:gridCol w:w="1136"/>
        <w:gridCol w:w="1211"/>
        <w:gridCol w:w="1136"/>
        <w:gridCol w:w="1181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29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课程系列</w:t>
            </w:r>
          </w:p>
        </w:tc>
        <w:tc>
          <w:tcPr>
            <w:tcW w:w="4191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8098" w:type="dxa"/>
            <w:gridSpan w:val="7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培训时间及地点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2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91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1121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1136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1211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1136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1181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120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929" w:type="dxa"/>
            <w:vMerge w:val="restart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产品开发管理</w:t>
            </w:r>
          </w:p>
        </w:tc>
        <w:tc>
          <w:tcPr>
            <w:tcW w:w="419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市场需求、机会分析与产品规划（2天）</w:t>
            </w:r>
          </w:p>
        </w:tc>
        <w:tc>
          <w:tcPr>
            <w:tcW w:w="1106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【北京/杭州】</w:t>
            </w:r>
          </w:p>
        </w:tc>
        <w:tc>
          <w:tcPr>
            <w:tcW w:w="121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929" w:type="dxa"/>
            <w:vMerge w:val="continue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9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产品经理修炼（2天）</w:t>
            </w:r>
          </w:p>
        </w:tc>
        <w:tc>
          <w:tcPr>
            <w:tcW w:w="1106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【上海】</w:t>
            </w:r>
          </w:p>
        </w:tc>
        <w:tc>
          <w:tcPr>
            <w:tcW w:w="1136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29" w:type="dxa"/>
            <w:vMerge w:val="continue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9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如何跨过项目管理那些坑（2天）</w:t>
            </w:r>
          </w:p>
        </w:tc>
        <w:tc>
          <w:tcPr>
            <w:tcW w:w="1106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【杭州/深圳】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4218" w:type="dxa"/>
            <w:gridSpan w:val="9"/>
            <w:shd w:val="clear" w:color="auto" w:fill="FEF2CC" w:themeFill="accent4" w:themeFillTint="32"/>
            <w:vAlign w:val="center"/>
          </w:tcPr>
          <w:p>
            <w:pPr>
              <w:spacing w:line="360" w:lineRule="auto"/>
              <w:ind w:firstLine="241" w:firstLineChars="100"/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以上均为IPD模式下的研发管理模块课程，结合企业产品开发的实际，面向公司中高层领导、产品经理、研发经理等角色，基于业界优秀企业成功实践，系统讲解产品研发模式，结合典型应用案例和丰富实践经验进行深入剖析和阐述，通过学员分组演练产品开发各管理工作任务的形式，让学员体验IPD模式的每一关键，掌握IPD流程要素，理清产品研发管理的关键性决策方法，让学员建立基于IPD的研发管理思维，有助于行业企业借鉴标杆企业成功实践，提升研发核心竞争力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sz w:val="36"/>
          <w:szCs w:val="36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426" w:tblpY="400"/>
        <w:tblOverlap w:val="never"/>
        <w:tblW w:w="14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4394"/>
        <w:gridCol w:w="1107"/>
        <w:gridCol w:w="1122"/>
        <w:gridCol w:w="1137"/>
        <w:gridCol w:w="1212"/>
        <w:gridCol w:w="1137"/>
        <w:gridCol w:w="118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75" w:type="dxa"/>
            <w:vMerge w:val="restart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课程系列</w:t>
            </w:r>
          </w:p>
        </w:tc>
        <w:tc>
          <w:tcPr>
            <w:tcW w:w="4394" w:type="dxa"/>
            <w:vMerge w:val="restart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8110" w:type="dxa"/>
            <w:gridSpan w:val="7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培训时间及地点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75" w:type="dxa"/>
            <w:vMerge w:val="continue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1122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1137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1212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1137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1213" w:type="dxa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75" w:type="dxa"/>
            <w:vMerge w:val="restart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4394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打造短交期、高柔性、低成本的集成供应链ISC（2天）</w:t>
            </w:r>
          </w:p>
        </w:tc>
        <w:tc>
          <w:tcPr>
            <w:tcW w:w="1107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【苏州】</w:t>
            </w:r>
          </w:p>
        </w:tc>
        <w:tc>
          <w:tcPr>
            <w:tcW w:w="1182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75" w:type="dxa"/>
            <w:vMerge w:val="continue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供应链管理之需求计划与预测技术应用</w:t>
            </w: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（2天）</w:t>
            </w:r>
          </w:p>
        </w:tc>
        <w:tc>
          <w:tcPr>
            <w:tcW w:w="1107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DEEBF6" w:themeFill="accent1" w:themeFillTint="32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【上海】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4379" w:type="dxa"/>
            <w:gridSpan w:val="9"/>
            <w:shd w:val="clear" w:color="auto" w:fill="FEF2CC" w:themeFill="accent4" w:themeFillTint="32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本课程为系列课程,我们精选了2个管理课程，从分析需求管理与流程入手，介绍预测技术，分析预测变化，识别和评估预测变化的风险，预测准确率分析、评估方法和标准及库存补货策略等，旨在精准预测的基础上大大提高供应链的运营效率，帮助相关供应链专业人员提高预测和需求管理的业务水平，在加强需求管理的基础上，提高供应链管理效果，有效管控风险，从而提高供应链的整体运营管理水平，使企业在竞争中处于不败之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75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课程系列</w:t>
            </w:r>
          </w:p>
        </w:tc>
        <w:tc>
          <w:tcPr>
            <w:tcW w:w="12504" w:type="dxa"/>
            <w:gridSpan w:val="8"/>
            <w:shd w:val="clear" w:color="auto" w:fill="F1F1F1" w:themeFill="background1" w:themeFillShade="F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4"/>
                <w:szCs w:val="24"/>
              </w:rPr>
              <w:t>定制培训及深度辅导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75" w:type="dxa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企业研发管理</w:t>
            </w:r>
          </w:p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电子产品DFM</w:t>
            </w:r>
          </w:p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供应链管理</w:t>
            </w:r>
          </w:p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精准生产</w:t>
            </w:r>
          </w:p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数字化转型</w:t>
            </w:r>
          </w:p>
        </w:tc>
        <w:tc>
          <w:tcPr>
            <w:tcW w:w="12504" w:type="dxa"/>
            <w:gridSpan w:val="8"/>
            <w:shd w:val="clear" w:color="auto" w:fill="DEEBF6" w:themeFill="accent1" w:themeFillTint="3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4"/>
                <w:szCs w:val="24"/>
              </w:rPr>
              <w:t>协会可协助会员单位联系培训机构提供定制课程及管理咨询服务，价格从优！</w:t>
            </w:r>
          </w:p>
        </w:tc>
      </w:tr>
    </w:tbl>
    <w:p>
      <w:pPr>
        <w:widowControl/>
        <w:spacing w:line="360" w:lineRule="auto"/>
        <w:ind w:firstLine="240" w:firstLineChars="100"/>
        <w:jc w:val="left"/>
        <w:rPr>
          <w:rFonts w:ascii="楷体" w:hAnsi="楷体" w:eastAsia="楷体" w:cs="楷体"/>
          <w:b/>
          <w:bCs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以上培训计划可能会根据实际情况略作调整，以协会官微、官网通知为准，咨询详情请联系中国仪器仪表行业协会科技与规划部。</w:t>
      </w:r>
    </w:p>
    <w:p>
      <w:pPr>
        <w:widowControl/>
        <w:spacing w:line="360" w:lineRule="auto"/>
        <w:ind w:firstLine="240" w:firstLineChars="100"/>
        <w:jc w:val="left"/>
        <w:rPr>
          <w:rFonts w:ascii="楷体" w:hAnsi="楷体" w:eastAsia="楷体" w:cs="楷体"/>
          <w:b/>
          <w:bCs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  <w:u w:val="single"/>
        </w:rPr>
        <w:t>各单位如有新的培训需求和建议，可随时向协会反馈，欢迎大家推荐好的课程及师资力量。</w:t>
      </w:r>
    </w:p>
    <w:p>
      <w:pPr>
        <w:spacing w:line="360" w:lineRule="auto"/>
        <w:ind w:firstLine="240" w:firstLineChars="100"/>
        <w:jc w:val="left"/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联系人：武彤13693527858（微信同号）,张经纬18600883969（微信同号）,王静13501034206（微信同号）。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3892157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9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WQwMjAyNGM5ODI4NGZlMTZkOGZiODcxNmNhZjIifQ=="/>
  </w:docVars>
  <w:rsids>
    <w:rsidRoot w:val="513E340E"/>
    <w:rsid w:val="00002A2A"/>
    <w:rsid w:val="0003408C"/>
    <w:rsid w:val="00094842"/>
    <w:rsid w:val="000A0BF6"/>
    <w:rsid w:val="00100739"/>
    <w:rsid w:val="00121DC4"/>
    <w:rsid w:val="00132209"/>
    <w:rsid w:val="001415A4"/>
    <w:rsid w:val="0014700B"/>
    <w:rsid w:val="00171E47"/>
    <w:rsid w:val="00175391"/>
    <w:rsid w:val="00184541"/>
    <w:rsid w:val="001932BC"/>
    <w:rsid w:val="001A3C1E"/>
    <w:rsid w:val="001E037B"/>
    <w:rsid w:val="001E6C2E"/>
    <w:rsid w:val="001E7EC0"/>
    <w:rsid w:val="002143BD"/>
    <w:rsid w:val="002316EC"/>
    <w:rsid w:val="0025335E"/>
    <w:rsid w:val="0027006E"/>
    <w:rsid w:val="00282C59"/>
    <w:rsid w:val="002C62E6"/>
    <w:rsid w:val="002D31C9"/>
    <w:rsid w:val="002E5801"/>
    <w:rsid w:val="002F1FE0"/>
    <w:rsid w:val="00300502"/>
    <w:rsid w:val="00301645"/>
    <w:rsid w:val="00322D68"/>
    <w:rsid w:val="00345C92"/>
    <w:rsid w:val="003915FE"/>
    <w:rsid w:val="003C3F4E"/>
    <w:rsid w:val="003D3BDB"/>
    <w:rsid w:val="003E2A95"/>
    <w:rsid w:val="003E4341"/>
    <w:rsid w:val="004131C4"/>
    <w:rsid w:val="00466A8F"/>
    <w:rsid w:val="004A50B5"/>
    <w:rsid w:val="004C6983"/>
    <w:rsid w:val="004D5FFA"/>
    <w:rsid w:val="004D78BD"/>
    <w:rsid w:val="00500245"/>
    <w:rsid w:val="00512D8D"/>
    <w:rsid w:val="0052624D"/>
    <w:rsid w:val="00552846"/>
    <w:rsid w:val="005969CF"/>
    <w:rsid w:val="005A3D86"/>
    <w:rsid w:val="005F2739"/>
    <w:rsid w:val="006164E6"/>
    <w:rsid w:val="00661F80"/>
    <w:rsid w:val="006643BA"/>
    <w:rsid w:val="00665DC0"/>
    <w:rsid w:val="006736C9"/>
    <w:rsid w:val="0067420C"/>
    <w:rsid w:val="006D2E04"/>
    <w:rsid w:val="006E1DBB"/>
    <w:rsid w:val="006E5EC8"/>
    <w:rsid w:val="00703C45"/>
    <w:rsid w:val="0072507E"/>
    <w:rsid w:val="00756A1E"/>
    <w:rsid w:val="007654A8"/>
    <w:rsid w:val="00772B62"/>
    <w:rsid w:val="00773441"/>
    <w:rsid w:val="00776E57"/>
    <w:rsid w:val="007A1DD1"/>
    <w:rsid w:val="007A237E"/>
    <w:rsid w:val="007C1C52"/>
    <w:rsid w:val="007F6094"/>
    <w:rsid w:val="007F7576"/>
    <w:rsid w:val="008065E9"/>
    <w:rsid w:val="00830643"/>
    <w:rsid w:val="00835A88"/>
    <w:rsid w:val="00850D59"/>
    <w:rsid w:val="00855D37"/>
    <w:rsid w:val="008820DB"/>
    <w:rsid w:val="00882F5D"/>
    <w:rsid w:val="008965A8"/>
    <w:rsid w:val="008B03D0"/>
    <w:rsid w:val="008E427B"/>
    <w:rsid w:val="00933F7D"/>
    <w:rsid w:val="00937945"/>
    <w:rsid w:val="00963CAF"/>
    <w:rsid w:val="009B0055"/>
    <w:rsid w:val="009B14D5"/>
    <w:rsid w:val="009C30CC"/>
    <w:rsid w:val="009C49A8"/>
    <w:rsid w:val="009D26AB"/>
    <w:rsid w:val="00A251B8"/>
    <w:rsid w:val="00A570A3"/>
    <w:rsid w:val="00A75033"/>
    <w:rsid w:val="00AB6410"/>
    <w:rsid w:val="00AC0A86"/>
    <w:rsid w:val="00AD3449"/>
    <w:rsid w:val="00B54C65"/>
    <w:rsid w:val="00B56A82"/>
    <w:rsid w:val="00B61475"/>
    <w:rsid w:val="00B77B2E"/>
    <w:rsid w:val="00B81E0E"/>
    <w:rsid w:val="00BF7893"/>
    <w:rsid w:val="00C06D69"/>
    <w:rsid w:val="00C074F3"/>
    <w:rsid w:val="00C3604A"/>
    <w:rsid w:val="00C42CC7"/>
    <w:rsid w:val="00C62B02"/>
    <w:rsid w:val="00C739DA"/>
    <w:rsid w:val="00C74E9A"/>
    <w:rsid w:val="00C84805"/>
    <w:rsid w:val="00CB39F7"/>
    <w:rsid w:val="00CF49F7"/>
    <w:rsid w:val="00D06073"/>
    <w:rsid w:val="00D21859"/>
    <w:rsid w:val="00D252DC"/>
    <w:rsid w:val="00D84DC5"/>
    <w:rsid w:val="00DB7A52"/>
    <w:rsid w:val="00DC2D7F"/>
    <w:rsid w:val="00DD404F"/>
    <w:rsid w:val="00E2242E"/>
    <w:rsid w:val="00E31A38"/>
    <w:rsid w:val="00E33A21"/>
    <w:rsid w:val="00EC7241"/>
    <w:rsid w:val="00ED6756"/>
    <w:rsid w:val="00EF4435"/>
    <w:rsid w:val="00F24060"/>
    <w:rsid w:val="00FA16C2"/>
    <w:rsid w:val="00FA1C8D"/>
    <w:rsid w:val="00FA2723"/>
    <w:rsid w:val="00FB7ECE"/>
    <w:rsid w:val="00FD5889"/>
    <w:rsid w:val="00FF5D85"/>
    <w:rsid w:val="029E41D9"/>
    <w:rsid w:val="04AB3B2F"/>
    <w:rsid w:val="05BE0FE5"/>
    <w:rsid w:val="07643341"/>
    <w:rsid w:val="08921EE8"/>
    <w:rsid w:val="089570AD"/>
    <w:rsid w:val="0922491E"/>
    <w:rsid w:val="0D8139B7"/>
    <w:rsid w:val="0EEA4903"/>
    <w:rsid w:val="10E1529C"/>
    <w:rsid w:val="121E380E"/>
    <w:rsid w:val="12E076A6"/>
    <w:rsid w:val="17594D48"/>
    <w:rsid w:val="17FC3A8F"/>
    <w:rsid w:val="1EE6018D"/>
    <w:rsid w:val="1EE75CB3"/>
    <w:rsid w:val="1F3802BD"/>
    <w:rsid w:val="209056ED"/>
    <w:rsid w:val="21637D41"/>
    <w:rsid w:val="2223635A"/>
    <w:rsid w:val="242B7A3A"/>
    <w:rsid w:val="24361C72"/>
    <w:rsid w:val="24E93284"/>
    <w:rsid w:val="2584638E"/>
    <w:rsid w:val="2A6A6705"/>
    <w:rsid w:val="2AEC3A68"/>
    <w:rsid w:val="2BFD0BA0"/>
    <w:rsid w:val="2EBC48D4"/>
    <w:rsid w:val="2EBC6A43"/>
    <w:rsid w:val="2ED551B5"/>
    <w:rsid w:val="32262A65"/>
    <w:rsid w:val="39EE7928"/>
    <w:rsid w:val="3A7F7E01"/>
    <w:rsid w:val="3AA47E50"/>
    <w:rsid w:val="3B0D430B"/>
    <w:rsid w:val="3E76381B"/>
    <w:rsid w:val="3E7E0A70"/>
    <w:rsid w:val="3E7F65A3"/>
    <w:rsid w:val="3E95712B"/>
    <w:rsid w:val="3F284D0E"/>
    <w:rsid w:val="402B7E3F"/>
    <w:rsid w:val="40C36475"/>
    <w:rsid w:val="410E6F20"/>
    <w:rsid w:val="43145D54"/>
    <w:rsid w:val="43825D54"/>
    <w:rsid w:val="469B531C"/>
    <w:rsid w:val="48444B27"/>
    <w:rsid w:val="4928785F"/>
    <w:rsid w:val="4AED1A71"/>
    <w:rsid w:val="513E340E"/>
    <w:rsid w:val="53830241"/>
    <w:rsid w:val="547A5F56"/>
    <w:rsid w:val="54E77421"/>
    <w:rsid w:val="553679E6"/>
    <w:rsid w:val="579D0330"/>
    <w:rsid w:val="58A013C2"/>
    <w:rsid w:val="58D83A41"/>
    <w:rsid w:val="59533CC6"/>
    <w:rsid w:val="5AC31815"/>
    <w:rsid w:val="5BC41A07"/>
    <w:rsid w:val="5C0E2269"/>
    <w:rsid w:val="5C5559E1"/>
    <w:rsid w:val="5EAB1902"/>
    <w:rsid w:val="5F6E3AB2"/>
    <w:rsid w:val="63121954"/>
    <w:rsid w:val="642907A8"/>
    <w:rsid w:val="645D1FCF"/>
    <w:rsid w:val="64717DA6"/>
    <w:rsid w:val="6492425D"/>
    <w:rsid w:val="64CF1ACA"/>
    <w:rsid w:val="66807B4C"/>
    <w:rsid w:val="686A0316"/>
    <w:rsid w:val="6A9B1B6F"/>
    <w:rsid w:val="6AC9162C"/>
    <w:rsid w:val="6AD63A6B"/>
    <w:rsid w:val="6B413591"/>
    <w:rsid w:val="6BEF199A"/>
    <w:rsid w:val="6C525674"/>
    <w:rsid w:val="6C5711DC"/>
    <w:rsid w:val="6CCE7EDA"/>
    <w:rsid w:val="6D0340C3"/>
    <w:rsid w:val="6D62394C"/>
    <w:rsid w:val="6DCB2CEB"/>
    <w:rsid w:val="6F542446"/>
    <w:rsid w:val="6F8D1AE1"/>
    <w:rsid w:val="74396A17"/>
    <w:rsid w:val="75D57A56"/>
    <w:rsid w:val="78D24931"/>
    <w:rsid w:val="78E012CD"/>
    <w:rsid w:val="79466CF2"/>
    <w:rsid w:val="799A0243"/>
    <w:rsid w:val="7B815DB1"/>
    <w:rsid w:val="7B9E0060"/>
    <w:rsid w:val="7BD85A32"/>
    <w:rsid w:val="7CBA2350"/>
    <w:rsid w:val="7E6E4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59"/>
    <w:rPr>
      <w:rFonts w:eastAsia="微软雅黑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2">
    <w:name w:val="Table Normal1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3201</Words>
  <Characters>3492</Characters>
  <Lines>27</Lines>
  <Paragraphs>7</Paragraphs>
  <TotalTime>3</TotalTime>
  <ScaleCrop>false</ScaleCrop>
  <LinksUpToDate>false</LinksUpToDate>
  <CharactersWithSpaces>3553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2023-05-25T03:11:00Z</dcterms:created>
  <dc:creator>gao</dc:creator>
  <cp:lastModifiedBy>User1</cp:lastModifiedBy>
  <cp:lastPrinted>2023-05-24T07:48:00Z</cp:lastPrinted>
  <dcterms:modified xsi:type="dcterms:W3CDTF">2023-05-25T04:01:37Z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1B4FBF87F4AE4912AB9F7098DF02EA11_13</vt:lpwstr>
  </property>
</Properties>
</file>