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framePr w:hSpace="180" w:vSpace="180" w:wrap="around" w:vAnchor="margin" w:hAnchor="margin" w:y="1" w:anchorLock="1"/>
      </w:pPr>
      <w:bookmarkStart w:id="0" w:name="WXFLH"/>
      <w:bookmarkStart w:id="1" w:name="_Toc355274255"/>
      <w:bookmarkStart w:id="2" w:name="_Toc355336211"/>
      <w:bookmarkStart w:id="3" w:name="_Toc355340011"/>
      <w:bookmarkStart w:id="4" w:name="_Toc355274437"/>
      <w:bookmarkStart w:id="5" w:name="_Toc355274347"/>
      <w:bookmarkStart w:id="6" w:name="_Toc355274635"/>
      <w:r>
        <w:rPr>
          <w:rFonts w:hint="eastAsia"/>
        </w:rPr>
        <w:t xml:space="preserve">ICS </w:t>
      </w:r>
      <w:bookmarkEnd w:id="0"/>
      <w:r>
        <w:rPr>
          <w:rFonts w:hint="eastAsia"/>
        </w:rPr>
        <w:t>17.220.20</w:t>
      </w:r>
    </w:p>
    <w:p>
      <w:pPr>
        <w:pStyle w:val="128"/>
        <w:framePr w:hSpace="180" w:vSpace="180" w:wrap="around" w:vAnchor="margin" w:hAnchor="margin" w:y="1" w:anchorLock="1"/>
        <w:rPr>
          <w:rFonts w:ascii="Times New Roman"/>
        </w:rPr>
      </w:pPr>
      <w:r>
        <w:rPr>
          <w:rFonts w:hint="eastAsia"/>
        </w:rPr>
        <w:t>CCS N 22</w:t>
      </w:r>
    </w:p>
    <w:p>
      <w:pPr>
        <w:pStyle w:val="116"/>
        <w:framePr w:hSpace="181" w:vSpace="181" w:wrap="around" w:vAnchor="page" w:hAnchor="page" w:x="1419" w:y="2286" w:anchorLock="1"/>
        <w:rPr>
          <w:rFonts w:ascii="Times New Roman" w:hAnsi="Times New Roman"/>
          <w:b/>
        </w:rPr>
      </w:pPr>
      <w:r>
        <w:rPr>
          <w:rFonts w:ascii="Times New Roman" w:hAnsi="Times New Roman"/>
          <w:b/>
        </w:rPr>
        <w:t>团体标准</w:t>
      </w:r>
    </w:p>
    <w:p>
      <w:pPr>
        <w:pStyle w:val="55"/>
        <w:framePr w:w="9140" w:h="1242" w:hRule="exact" w:hSpace="284" w:wrap="around" w:vAnchor="page" w:hAnchor="page" w:x="1645" w:y="2910" w:anchorLock="1"/>
        <w:rPr>
          <w:rFonts w:ascii="Times New Roman"/>
        </w:rPr>
      </w:pPr>
      <w:bookmarkStart w:id="7" w:name="StdNo0"/>
      <w:r>
        <w:rPr>
          <w:rFonts w:ascii="Times New Roman"/>
        </w:rPr>
        <w:t>T/CIMA</w:t>
      </w:r>
      <w:bookmarkEnd w:id="7"/>
      <w:r>
        <w:rPr>
          <w:rFonts w:ascii="Times New Roman"/>
        </w:rPr>
        <w:t xml:space="preserve"> </w:t>
      </w:r>
      <w:r>
        <w:rPr>
          <w:rFonts w:hint="eastAsia" w:ascii="Times New Roman"/>
        </w:rPr>
        <w:t xml:space="preserve"> </w:t>
      </w:r>
      <w:r>
        <w:rPr>
          <w:rFonts w:hint="eastAsia" w:ascii="Times New Roman"/>
          <w:lang w:val="en-US" w:eastAsia="zh-CN"/>
        </w:rPr>
        <w:t>0076</w:t>
      </w:r>
      <w:r>
        <w:rPr>
          <w:rFonts w:ascii="Times New Roman"/>
        </w:rPr>
        <w:t>—</w:t>
      </w:r>
      <w:r>
        <w:rPr>
          <w:rFonts w:hint="eastAsia" w:ascii="Times New Roman"/>
        </w:rPr>
        <w:t>XXXX</w:t>
      </w:r>
    </w:p>
    <w:tbl>
      <w:tblPr>
        <w:tblStyle w:val="4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3"/>
              <w:framePr w:w="9140" w:h="1242" w:hRule="exact" w:hSpace="284" w:wrap="around" w:vAnchor="page" w:hAnchor="page" w:x="1645" w:y="2910" w:anchorLock="1"/>
              <w:rPr>
                <w:rFonts w:ascii="Times New Roman"/>
              </w:rPr>
            </w:pPr>
            <w:bookmarkStart w:id="8" w:name="DT"/>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1"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矩形 9"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K&#10;O8+FIgIAAEAEAAAOAAAAAAAAAAEAIAAAACUBAABkcnMvZTJvRG9jLnhtbFBLBQYAAAAABgAGAFkB&#10;AAC5BQAAAAA=&#10;">
                      <v:fill on="t" focussize="0,0"/>
                      <v:stroke on="f"/>
                      <v:imagedata o:title=""/>
                      <o:lock v:ext="edit" aspectratio="f"/>
                      <v:textbox>
                        <w:txbxContent>
                          <w:p>
                            <w:pPr>
                              <w:jc w:val="center"/>
                            </w:pPr>
                          </w:p>
                        </w:txbxContent>
                      </v:textbox>
                    </v:rect>
                  </w:pict>
                </mc:Fallback>
              </mc:AlternateContent>
            </w:r>
            <w:bookmarkEnd w:id="8"/>
          </w:p>
        </w:tc>
      </w:tr>
    </w:tbl>
    <w:p>
      <w:pPr>
        <w:pStyle w:val="55"/>
        <w:framePr w:w="9140" w:h="1242" w:hRule="exact" w:hSpace="284" w:wrap="around" w:vAnchor="page" w:hAnchor="page" w:x="1645" w:y="2910" w:anchorLock="1"/>
        <w:rPr>
          <w:rFonts w:ascii="Times New Roman" w:eastAsia="宋体"/>
        </w:rPr>
      </w:pPr>
    </w:p>
    <w:p>
      <w:pPr>
        <w:pStyle w:val="55"/>
        <w:framePr w:w="9140" w:h="1242" w:hRule="exact" w:hSpace="284" w:wrap="around" w:vAnchor="page" w:hAnchor="page" w:x="1645" w:y="2910" w:anchorLock="1"/>
        <w:rPr>
          <w:rFonts w:ascii="Times New Roman" w:eastAsia="宋体"/>
        </w:rPr>
      </w:pPr>
    </w:p>
    <w:p>
      <w:pPr>
        <w:pStyle w:val="135"/>
        <w:framePr w:w="3997" w:h="471" w:hRule="exact" w:vSpace="181" w:wrap="around" w:vAnchor="page" w:hAnchor="page" w:x="1372" w:y="14097" w:anchorLock="1"/>
        <w:ind w:firstLine="280" w:firstLineChars="100"/>
        <w:jc w:val="center"/>
      </w:pPr>
      <w:bookmarkStart w:id="9"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9"/>
      <w:r>
        <w:t>-</w:t>
      </w:r>
      <w:bookmarkStart w:id="10"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0"/>
      <w:r>
        <w:t>-</w:t>
      </w:r>
      <w:bookmarkStart w:id="1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1"/>
      <w:r>
        <w:t>发布</w:t>
      </w:r>
      <w:r>
        <mc:AlternateContent>
          <mc:Choice Requires="wps">
            <w:drawing>
              <wp:anchor distT="0" distB="0" distL="114300" distR="114300" simplePos="0" relativeHeight="251659264" behindDoc="0" locked="1" layoutInCell="1" allowOverlap="1">
                <wp:simplePos x="0" y="0"/>
                <wp:positionH relativeFrom="column">
                  <wp:posOffset>-45720</wp:posOffset>
                </wp:positionH>
                <wp:positionV relativeFrom="page">
                  <wp:posOffset>9235440</wp:posOffset>
                </wp:positionV>
                <wp:extent cx="6120130" cy="635"/>
                <wp:effectExtent l="0" t="0" r="0" b="0"/>
                <wp:wrapNone/>
                <wp:docPr id="9"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id="直接连接符 6" o:spid="_x0000_s1026" o:spt="20" style="position:absolute;left:0pt;margin-left:-3.6pt;margin-top:727.2pt;height:0.05pt;width:481.9pt;mso-position-vertical-relative:page;z-index:251659264;mso-width-relative:page;mso-height-relative:page;" filled="f" stroked="t" coordsize="21600,21600" o:gfxdata="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nd8z2QAAAAwBAAAPAAAAAAAAAAEAIAAAACIAAABkcnMvZG93bnJldi54bWxQSwECFAAUAAAACACH&#10;TuJAK31n6uoBAAC6AwAADgAAAAAAAAABACAAAAAoAQAAZHJzL2Uyb0RvYy54bWxQSwUGAAAAAAYA&#10;BgBZAQAAhAUAAAAA&#10;">
                <v:fill on="f" focussize="0,0"/>
                <v:stroke color="#000000" joinstyle="round"/>
                <v:imagedata o:title=""/>
                <o:lock v:ext="edit" aspectratio="f"/>
                <w10:anchorlock/>
              </v:line>
            </w:pict>
          </mc:Fallback>
        </mc:AlternateContent>
      </w:r>
    </w:p>
    <w:p>
      <w:pPr>
        <w:pStyle w:val="136"/>
        <w:framePr w:w="3997" w:h="471" w:hRule="exact" w:vSpace="181" w:wrap="around" w:vAnchor="page" w:hAnchor="page" w:x="7919" w:y="14097" w:anchorLock="1"/>
        <w:ind w:right="560" w:firstLine="840" w:firstLineChars="300"/>
        <w:jc w:val="center"/>
      </w:pPr>
      <w:bookmarkStart w:id="12"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12"/>
      <w:r>
        <w:t>-</w:t>
      </w:r>
      <w:bookmarkStart w:id="13"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3"/>
      <w:r>
        <w:t>-</w:t>
      </w:r>
      <w:bookmarkStart w:id="14"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4"/>
      <w:r>
        <w:t>实施</w:t>
      </w:r>
    </w:p>
    <w:p>
      <w:pPr>
        <w:pStyle w:val="117"/>
        <w:framePr w:w="7938" w:h="1134" w:hRule="exact" w:hSpace="125" w:vSpace="181" w:wrap="around" w:vAnchor="page" w:hAnchor="page" w:x="2150" w:y="15406" w:anchorLock="1"/>
        <w:ind w:firstLine="1050"/>
        <w:rPr>
          <w:rFonts w:ascii="Times New Roman"/>
        </w:rPr>
      </w:pPr>
      <w:r>
        <w:rPr>
          <w:rFonts w:ascii="Times New Roman"/>
        </w:rPr>
        <w:t>中国仪器仪表行业协会   </w:t>
      </w:r>
      <w:r>
        <w:rPr>
          <w:rStyle w:val="160"/>
          <w:rFonts w:ascii="Times New Roman"/>
        </w:rPr>
        <w:t>发布</w:t>
      </w:r>
    </w:p>
    <w:p>
      <w:pPr>
        <w:pStyle w:val="74"/>
        <w:framePr w:w="6093" w:wrap="around" w:vAnchor="page" w:hAnchor="page" w:x="4659" w:y="1290"/>
        <w:rPr>
          <w:b w:val="0"/>
          <w:bCs/>
          <w:sz w:val="72"/>
          <w:szCs w:val="72"/>
        </w:rPr>
      </w:pPr>
    </w:p>
    <w:tbl>
      <w:tblPr>
        <w:tblStyle w:val="40"/>
        <w:tblpPr w:leftFromText="180" w:rightFromText="180" w:vertAnchor="text" w:horzAnchor="page" w:tblpX="1379" w:tblpY="4329"/>
        <w:tblOverlap w:val="never"/>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5"/>
              <w:rPr>
                <w:highlight w:val="yellow"/>
              </w:rPr>
            </w:pPr>
            <w:r>
              <w:rPr>
                <w:rFonts w:hint="eastAsia"/>
              </w:rPr>
              <w:t>统建小区配电房计量终端通信方案指南</w:t>
            </w:r>
          </w:p>
          <w:p>
            <w:pPr>
              <w:pStyle w:val="88"/>
              <w:rPr>
                <w:rFonts w:ascii="Times New Roman"/>
              </w:rPr>
            </w:pPr>
            <w:r>
              <w:t xml:space="preserve">Guidance of measuring terminal communication program for </w:t>
            </w:r>
            <w:r>
              <w:rPr>
                <w:rFonts w:hint="eastAsia"/>
                <w:highlight w:val="none"/>
              </w:rPr>
              <w:t>distribution</w:t>
            </w:r>
            <w:r>
              <w:t xml:space="preserve"> room in unified construction district</w:t>
            </w:r>
            <w:r>
              <w:rPr>
                <w:rFonts w:hint="eastAsia"/>
              </w:rPr>
              <w:t xml:space="preserve">s </w:t>
            </w:r>
            <w:r>
              <w:rPr>
                <w:rFonts w:hint="eastAsia" w:ascii="Times New Roman"/>
              </w:rPr>
              <w:t xml:space="preserve"> </w:t>
            </w:r>
          </w:p>
          <w:p>
            <w:pPr>
              <w:pStyle w:val="88"/>
              <w:rPr>
                <w:rFonts w:ascii="Times New Roman"/>
              </w:rPr>
            </w:pPr>
          </w:p>
          <w:p>
            <w:pPr>
              <w:pStyle w:val="88"/>
              <w:rPr>
                <w:rFonts w:ascii="Times New Roman"/>
              </w:rPr>
            </w:pPr>
          </w:p>
          <w:p>
            <w:pPr>
              <w:pStyle w:val="88"/>
              <w:rPr>
                <w:rFonts w:ascii="Times New Roman"/>
              </w:rPr>
            </w:pPr>
            <w:r>
              <w:rPr>
                <w:rFonts w:hint="eastAsia" w:ascii="Times New Roman"/>
              </w:rPr>
              <w:t>（</w:t>
            </w:r>
            <w:r>
              <w:rPr>
                <w:rFonts w:hint="eastAsia" w:ascii="Times New Roman"/>
                <w:lang w:val="en-US" w:eastAsia="zh-CN"/>
              </w:rPr>
              <w:t>征求意见</w:t>
            </w:r>
            <w:r>
              <w:rPr>
                <w:rFonts w:hint="eastAsia" w:ascii="Times New Roman"/>
              </w:rPr>
              <w:t>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9"/>
              <w:rPr>
                <w:rFonts w:hint="eastAsia" w:ascii="Times New Roman"/>
                <w:lang w:val="en-US" w:eastAsia="zh-CN"/>
              </w:rPr>
            </w:pPr>
            <w:r>
              <w:rPr>
                <w:rFonts w:ascii="Times New Roman"/>
              </w:rPr>
              <w:t>20</w:t>
            </w:r>
            <w:r>
              <w:rPr>
                <w:rFonts w:hint="eastAsia" w:ascii="Times New Roman"/>
              </w:rPr>
              <w:t>23</w:t>
            </w:r>
            <w:r>
              <w:rPr>
                <w:rFonts w:ascii="Times New Roman"/>
              </w:rPr>
              <w:t>.0</w:t>
            </w:r>
            <w:r>
              <w:rPr>
                <w:rFonts w:hint="eastAsia" w:ascii="Times New Roman"/>
                <w:lang w:val="en-US" w:eastAsia="zh-CN"/>
              </w:rPr>
              <w:t>6</w:t>
            </w:r>
          </w:p>
          <w:p>
            <w:pPr>
              <w:pStyle w:val="89"/>
              <w:rPr>
                <w:rFonts w:hint="eastAsia" w:ascii="Times New Roman"/>
                <w:lang w:val="en-US" w:eastAsia="zh-CN"/>
              </w:rPr>
            </w:pPr>
            <w:r>
              <w:rPr>
                <w:rFonts w:hint="eastAsia" w:ascii="Times New Roman"/>
                <w:lang w:val="en-US" w:eastAsia="zh-CN"/>
              </w:rPr>
              <w:t>在提交反馈意见时，请将您知道的相关专利连同支持性文件一并附上。</w:t>
            </w:r>
          </w:p>
        </w:tc>
      </w:tr>
    </w:tbl>
    <w:p>
      <w:pPr>
        <w:pStyle w:val="29"/>
        <w:ind w:firstLine="0" w:firstLineChars="0"/>
        <w:rPr>
          <w:rFonts w:ascii="Times New Roman"/>
        </w:rPr>
        <w:sectPr>
          <w:headerReference r:id="rId3" w:type="default"/>
          <w:headerReference r:id="rId4" w:type="even"/>
          <w:pgSz w:w="11906" w:h="16838"/>
          <w:pgMar w:top="567" w:right="850" w:bottom="1134" w:left="1418" w:header="0" w:footer="0" w:gutter="0"/>
          <w:pgNumType w:start="0"/>
          <w:cols w:space="720" w:num="1"/>
          <w:docGrid w:type="lines" w:linePitch="312" w:charSpace="0"/>
        </w:sectPr>
      </w:pP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635"/>
                <wp:effectExtent l="0" t="0" r="0" b="0"/>
                <wp:wrapNone/>
                <wp:docPr id="6"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0.05pt;margin-top:184.2pt;height:0.05pt;width:481.9pt;z-index:251660288;mso-width-relative:page;mso-height-relative:page;" filled="f" stroked="t" coordsize="21600,21600" o:gfxdata="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VhLf2AAAAAkBAAAPAAAAAAAAAAEAIAAAACIAAABkcnMvZG93bnJldi54bWxQSwECFAAUAAAACACH&#10;TuJA0cExNusBAAC6AwAADgAAAAAAAAABACAAAAAnAQAAZHJzL2Uyb0RvYy54bWxQSwUGAAAAAAYA&#10;BgBZAQAAhAUAAAAA&#10;">
                <v:fill on="f" focussize="0,0"/>
                <v:stroke color="#000000" joinstyle="round"/>
                <v:imagedata o:title=""/>
                <o:lock v:ext="edit" aspectratio="f"/>
              </v:line>
            </w:pict>
          </mc:Fallback>
        </mc:AlternateContent>
      </w:r>
    </w:p>
    <w:p>
      <w:pPr>
        <w:pStyle w:val="58"/>
        <w:spacing w:before="360" w:after="360"/>
        <w:rPr>
          <w:rFonts w:ascii="Times New Roman"/>
          <w:shd w:val="clear" w:color="auto" w:fill="FFFFFF"/>
        </w:rPr>
      </w:pPr>
      <w:bookmarkStart w:id="15" w:name="_Toc523823056"/>
      <w:bookmarkStart w:id="16" w:name="_Toc518655048"/>
      <w:bookmarkStart w:id="17" w:name="_Toc9538730"/>
      <w:bookmarkStart w:id="18" w:name="_Toc68876494"/>
      <w:bookmarkStart w:id="19" w:name="_Toc131616911"/>
      <w:bookmarkStart w:id="20" w:name="_Toc92618430"/>
      <w:bookmarkStart w:id="21" w:name="_Toc9791960"/>
      <w:bookmarkStart w:id="22" w:name="_Toc17639008"/>
      <w:bookmarkStart w:id="23" w:name="_Toc393096039"/>
      <w:bookmarkStart w:id="24" w:name="_Toc389660546"/>
      <w:bookmarkStart w:id="25" w:name="_Toc371424874"/>
      <w:bookmarkStart w:id="26" w:name="_Toc371424974"/>
      <w:bookmarkStart w:id="27" w:name="_Toc395104532"/>
      <w:bookmarkStart w:id="28" w:name="_Toc395104748"/>
      <w:bookmarkStart w:id="29" w:name="_Toc402250294"/>
      <w:bookmarkStart w:id="30" w:name="_Toc371424894"/>
      <w:bookmarkStart w:id="31" w:name="_Toc395105021"/>
      <w:bookmarkStart w:id="32" w:name="_Toc367879455"/>
      <w:bookmarkStart w:id="33" w:name="_Toc389659928"/>
      <w:bookmarkStart w:id="34" w:name="_Toc355340082"/>
      <w:bookmarkStart w:id="35" w:name="_Toc399657694"/>
      <w:bookmarkStart w:id="36" w:name="_Toc389660716"/>
      <w:bookmarkStart w:id="37" w:name="_Toc402250058"/>
      <w:bookmarkStart w:id="38" w:name="_Toc371425170"/>
      <w:bookmarkStart w:id="39" w:name="_Toc402250412"/>
      <w:bookmarkStart w:id="40" w:name="_Toc393113334"/>
      <w:bookmarkStart w:id="41" w:name="_Toc399659949"/>
      <w:bookmarkStart w:id="42" w:name="_Toc376245660"/>
      <w:bookmarkStart w:id="43" w:name="_Toc402250176"/>
      <w:bookmarkStart w:id="44" w:name="_Toc389660226"/>
      <w:bookmarkStart w:id="45" w:name="_Toc389660377"/>
      <w:bookmarkStart w:id="46" w:name="_Toc399664372"/>
      <w:bookmarkStart w:id="47" w:name="_Toc399660003"/>
      <w:r>
        <w:rPr>
          <w:rFonts w:ascii="Times New Roman"/>
          <w:shd w:val="clear" w:color="auto" w:fill="FFFFFF"/>
        </w:rPr>
        <w:t xml:space="preserve">目    </w:t>
      </w:r>
      <w:bookmarkEnd w:id="15"/>
      <w:bookmarkEnd w:id="16"/>
      <w:r>
        <w:rPr>
          <w:rFonts w:ascii="Times New Roman"/>
          <w:shd w:val="clear" w:color="auto" w:fill="FFFFFF"/>
        </w:rPr>
        <w:t>次</w:t>
      </w:r>
      <w:bookmarkEnd w:id="17"/>
      <w:bookmarkEnd w:id="18"/>
      <w:bookmarkEnd w:id="19"/>
      <w:bookmarkEnd w:id="20"/>
      <w:bookmarkEnd w:id="21"/>
      <w:bookmarkEnd w:id="22"/>
    </w:p>
    <w:sdt>
      <w:sdtPr>
        <w:rPr>
          <w:lang w:val="zh-CN"/>
        </w:rPr>
        <w:id w:val="62926807"/>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92"/>
          </w:pPr>
          <w:bookmarkStart w:id="48" w:name="_Toc68876495"/>
          <w:bookmarkStart w:id="49" w:name="_Toc92618431"/>
          <w:bookmarkStart w:id="50" w:name="_Toc9791961"/>
          <w:bookmarkStart w:id="51" w:name="_Toc9538731"/>
          <w:bookmarkStart w:id="52" w:name="_Toc523823057"/>
          <w:bookmarkStart w:id="53" w:name="_Toc424914257"/>
          <w:bookmarkStart w:id="54" w:name="_Toc17639009"/>
        </w:p>
        <w:p>
          <w:pPr>
            <w:pStyle w:val="25"/>
            <w:spacing w:before="78" w:after="78"/>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"_Toc131616911" </w:instrText>
          </w:r>
          <w:r>
            <w:fldChar w:fldCharType="separate"/>
          </w:r>
          <w:r>
            <w:fldChar w:fldCharType="end"/>
          </w:r>
        </w:p>
        <w:p>
          <w:pPr>
            <w:pStyle w:val="25"/>
            <w:spacing w:before="78" w:after="78"/>
            <w:rPr>
              <w:rFonts w:asciiTheme="minorHAnsi" w:hAnsiTheme="minorHAnsi" w:eastAsiaTheme="minorEastAsia" w:cstheme="minorBidi"/>
              <w:szCs w:val="22"/>
            </w:rPr>
          </w:pPr>
          <w:r>
            <w:fldChar w:fldCharType="begin"/>
          </w:r>
          <w:r>
            <w:instrText xml:space="preserve"> HYPERLINK \l "_Toc131616912" </w:instrText>
          </w:r>
          <w:r>
            <w:fldChar w:fldCharType="separate"/>
          </w:r>
          <w:r>
            <w:rPr>
              <w:rStyle w:val="47"/>
              <w:rFonts w:ascii="Times New Roman"/>
              <w:shd w:val="clear" w:color="auto" w:fill="FFFFFF"/>
            </w:rPr>
            <w:t>前  言</w:t>
          </w:r>
          <w:r>
            <w:tab/>
          </w:r>
          <w:r>
            <w:fldChar w:fldCharType="begin"/>
          </w:r>
          <w:r>
            <w:instrText xml:space="preserve"> PAGEREF _Toc131616912 \h </w:instrText>
          </w:r>
          <w:r>
            <w:fldChar w:fldCharType="separate"/>
          </w:r>
          <w:r>
            <w:t>2</w:t>
          </w:r>
          <w:r>
            <w:fldChar w:fldCharType="end"/>
          </w:r>
          <w:r>
            <w:fldChar w:fldCharType="end"/>
          </w:r>
        </w:p>
        <w:p>
          <w:pPr>
            <w:pStyle w:val="25"/>
            <w:spacing w:before="78" w:after="78"/>
            <w:rPr>
              <w:rFonts w:asciiTheme="minorHAnsi" w:hAnsiTheme="minorHAnsi" w:eastAsiaTheme="minorEastAsia" w:cstheme="minorBidi"/>
              <w:szCs w:val="22"/>
            </w:rPr>
          </w:pPr>
          <w:r>
            <w:fldChar w:fldCharType="begin"/>
          </w:r>
          <w:r>
            <w:instrText xml:space="preserve"> HYPERLINK \l "_Toc131616913" </w:instrText>
          </w:r>
          <w:r>
            <w:fldChar w:fldCharType="separate"/>
          </w:r>
          <w:r>
            <w:rPr>
              <w:rStyle w:val="47"/>
            </w:rPr>
            <w:t>1 范围</w:t>
          </w:r>
          <w:r>
            <w:tab/>
          </w:r>
          <w:r>
            <w:fldChar w:fldCharType="begin"/>
          </w:r>
          <w:r>
            <w:instrText xml:space="preserve"> PAGEREF _Toc131616913 \h </w:instrText>
          </w:r>
          <w:r>
            <w:fldChar w:fldCharType="separate"/>
          </w:r>
          <w:r>
            <w:t>3</w:t>
          </w:r>
          <w:r>
            <w:fldChar w:fldCharType="end"/>
          </w:r>
          <w:r>
            <w:fldChar w:fldCharType="end"/>
          </w:r>
        </w:p>
        <w:p>
          <w:pPr>
            <w:pStyle w:val="25"/>
            <w:spacing w:before="78" w:after="78"/>
            <w:rPr>
              <w:rFonts w:asciiTheme="minorHAnsi" w:hAnsiTheme="minorHAnsi" w:eastAsiaTheme="minorEastAsia" w:cstheme="minorBidi"/>
              <w:szCs w:val="22"/>
            </w:rPr>
          </w:pPr>
          <w:r>
            <w:fldChar w:fldCharType="begin"/>
          </w:r>
          <w:r>
            <w:instrText xml:space="preserve"> HYPERLINK \l "_Toc131616914" </w:instrText>
          </w:r>
          <w:r>
            <w:fldChar w:fldCharType="separate"/>
          </w:r>
          <w:r>
            <w:rPr>
              <w:rStyle w:val="47"/>
            </w:rPr>
            <w:t>2 规范性引用文件</w:t>
          </w:r>
          <w:r>
            <w:tab/>
          </w:r>
          <w:r>
            <w:fldChar w:fldCharType="begin"/>
          </w:r>
          <w:r>
            <w:instrText xml:space="preserve"> PAGEREF _Toc131616914 \h </w:instrText>
          </w:r>
          <w:r>
            <w:fldChar w:fldCharType="separate"/>
          </w:r>
          <w:r>
            <w:t>3</w:t>
          </w:r>
          <w:r>
            <w:fldChar w:fldCharType="end"/>
          </w:r>
          <w:r>
            <w:fldChar w:fldCharType="end"/>
          </w:r>
        </w:p>
        <w:p>
          <w:pPr>
            <w:pStyle w:val="25"/>
            <w:spacing w:before="78" w:after="78"/>
            <w:rPr>
              <w:rFonts w:asciiTheme="minorHAnsi" w:hAnsiTheme="minorHAnsi" w:eastAsiaTheme="minorEastAsia" w:cstheme="minorBidi"/>
              <w:szCs w:val="22"/>
            </w:rPr>
          </w:pPr>
          <w:r>
            <w:fldChar w:fldCharType="begin"/>
          </w:r>
          <w:r>
            <w:instrText xml:space="preserve"> HYPERLINK \l "_Toc131616915" </w:instrText>
          </w:r>
          <w:r>
            <w:fldChar w:fldCharType="separate"/>
          </w:r>
          <w:r>
            <w:rPr>
              <w:rStyle w:val="47"/>
            </w:rPr>
            <w:t>3 术语和定义</w:t>
          </w:r>
          <w:r>
            <w:tab/>
          </w:r>
          <w:r>
            <w:fldChar w:fldCharType="begin"/>
          </w:r>
          <w:r>
            <w:instrText xml:space="preserve"> PAGEREF _Toc131616915 \h </w:instrText>
          </w:r>
          <w:r>
            <w:fldChar w:fldCharType="separate"/>
          </w:r>
          <w:r>
            <w:t>3</w:t>
          </w:r>
          <w:r>
            <w:fldChar w:fldCharType="end"/>
          </w:r>
          <w:r>
            <w:fldChar w:fldCharType="end"/>
          </w:r>
        </w:p>
        <w:p>
          <w:pPr>
            <w:pStyle w:val="35"/>
            <w:rPr>
              <w:rFonts w:asciiTheme="minorHAnsi" w:hAnsiTheme="minorHAnsi" w:eastAsiaTheme="minorEastAsia" w:cstheme="minorBidi"/>
              <w:szCs w:val="22"/>
            </w:rPr>
          </w:pPr>
          <w:r>
            <w:fldChar w:fldCharType="begin"/>
          </w:r>
          <w:r>
            <w:instrText xml:space="preserve"> HYPERLINK \l "_Toc131616921" </w:instrText>
          </w:r>
          <w:r>
            <w:fldChar w:fldCharType="separate"/>
          </w:r>
          <w:r>
            <w:rPr>
              <w:rStyle w:val="47"/>
            </w:rPr>
            <w:t>4</w:t>
          </w:r>
          <w:r>
            <w:rPr>
              <w:rStyle w:val="47"/>
              <w:rFonts w:ascii="Times New Roman"/>
            </w:rPr>
            <w:t xml:space="preserve"> 总则</w:t>
          </w:r>
          <w:r>
            <w:tab/>
          </w:r>
          <w:r>
            <w:fldChar w:fldCharType="begin"/>
          </w:r>
          <w:r>
            <w:instrText xml:space="preserve"> PAGEREF _Toc131616921 \h </w:instrText>
          </w:r>
          <w:r>
            <w:fldChar w:fldCharType="separate"/>
          </w:r>
          <w:r>
            <w:t>3</w:t>
          </w:r>
          <w:r>
            <w:fldChar w:fldCharType="end"/>
          </w:r>
          <w:r>
            <w:fldChar w:fldCharType="end"/>
          </w:r>
        </w:p>
        <w:p>
          <w:pPr>
            <w:pStyle w:val="35"/>
            <w:rPr>
              <w:rFonts w:asciiTheme="minorHAnsi" w:hAnsiTheme="minorHAnsi" w:eastAsiaTheme="minorEastAsia" w:cstheme="minorBidi"/>
              <w:szCs w:val="22"/>
            </w:rPr>
          </w:pPr>
          <w:r>
            <w:fldChar w:fldCharType="begin"/>
          </w:r>
          <w:r>
            <w:instrText xml:space="preserve"> HYPERLINK \l "_Toc131616922" </w:instrText>
          </w:r>
          <w:r>
            <w:fldChar w:fldCharType="separate"/>
          </w:r>
          <w:r>
            <w:rPr>
              <w:rStyle w:val="47"/>
            </w:rPr>
            <w:t>5</w:t>
          </w:r>
          <w:r>
            <w:rPr>
              <w:rStyle w:val="47"/>
              <w:rFonts w:ascii="Times New Roman"/>
            </w:rPr>
            <w:t xml:space="preserve"> 基本条件</w:t>
          </w:r>
          <w:r>
            <w:tab/>
          </w:r>
          <w:r>
            <w:fldChar w:fldCharType="begin"/>
          </w:r>
          <w:r>
            <w:instrText xml:space="preserve"> PAGEREF _Toc131616922 \h </w:instrText>
          </w:r>
          <w:r>
            <w:fldChar w:fldCharType="separate"/>
          </w:r>
          <w:r>
            <w:t>3</w:t>
          </w:r>
          <w:r>
            <w:fldChar w:fldCharType="end"/>
          </w:r>
          <w:r>
            <w:fldChar w:fldCharType="end"/>
          </w:r>
        </w:p>
        <w:p>
          <w:pPr>
            <w:pStyle w:val="35"/>
            <w:rPr>
              <w:rFonts w:asciiTheme="minorHAnsi" w:hAnsiTheme="minorHAnsi" w:eastAsiaTheme="minorEastAsia" w:cstheme="minorBidi"/>
              <w:szCs w:val="22"/>
            </w:rPr>
          </w:pPr>
          <w:r>
            <w:fldChar w:fldCharType="begin"/>
          </w:r>
          <w:r>
            <w:instrText xml:space="preserve"> HYPERLINK \l "_Toc131616928" </w:instrText>
          </w:r>
          <w:r>
            <w:fldChar w:fldCharType="separate"/>
          </w:r>
          <w:r>
            <w:rPr>
              <w:rStyle w:val="47"/>
            </w:rPr>
            <w:t>6</w:t>
          </w:r>
          <w:r>
            <w:rPr>
              <w:rStyle w:val="47"/>
              <w:rFonts w:ascii="Times New Roman"/>
            </w:rPr>
            <w:t xml:space="preserve"> 方案的内容与要求</w:t>
          </w:r>
          <w:r>
            <w:tab/>
          </w:r>
          <w:r>
            <w:fldChar w:fldCharType="begin"/>
          </w:r>
          <w:r>
            <w:instrText xml:space="preserve"> PAGEREF _Toc131616928 \h </w:instrText>
          </w:r>
          <w:r>
            <w:fldChar w:fldCharType="separate"/>
          </w:r>
          <w:r>
            <w:t>5</w:t>
          </w:r>
          <w:r>
            <w:fldChar w:fldCharType="end"/>
          </w:r>
          <w:r>
            <w:fldChar w:fldCharType="end"/>
          </w:r>
        </w:p>
        <w:p>
          <w:pPr>
            <w:pStyle w:val="35"/>
            <w:rPr>
              <w:rFonts w:asciiTheme="minorHAnsi" w:hAnsiTheme="minorHAnsi" w:eastAsiaTheme="minorEastAsia" w:cstheme="minorBidi"/>
              <w:szCs w:val="22"/>
            </w:rPr>
          </w:pPr>
          <w:r>
            <w:fldChar w:fldCharType="begin"/>
          </w:r>
          <w:r>
            <w:instrText xml:space="preserve"> HYPERLINK \l "_Toc131616935" </w:instrText>
          </w:r>
          <w:r>
            <w:fldChar w:fldCharType="separate"/>
          </w:r>
          <w:r>
            <w:rPr>
              <w:rStyle w:val="47"/>
            </w:rPr>
            <w:t>7</w:t>
          </w:r>
          <w:r>
            <w:rPr>
              <w:rStyle w:val="47"/>
              <w:rFonts w:ascii="Times New Roman"/>
            </w:rPr>
            <w:t xml:space="preserve"> 施工</w:t>
          </w:r>
          <w:r>
            <w:tab/>
          </w:r>
          <w:r>
            <w:fldChar w:fldCharType="begin"/>
          </w:r>
          <w:r>
            <w:instrText xml:space="preserve"> PAGEREF _Toc131616935 \h </w:instrText>
          </w:r>
          <w:r>
            <w:fldChar w:fldCharType="separate"/>
          </w:r>
          <w:r>
            <w:t>7</w:t>
          </w:r>
          <w:r>
            <w:fldChar w:fldCharType="end"/>
          </w:r>
          <w:r>
            <w:fldChar w:fldCharType="end"/>
          </w:r>
        </w:p>
        <w:p>
          <w:pPr>
            <w:pStyle w:val="35"/>
            <w:rPr>
              <w:rFonts w:asciiTheme="minorHAnsi" w:hAnsiTheme="minorHAnsi" w:eastAsiaTheme="minorEastAsia" w:cstheme="minorBidi"/>
              <w:szCs w:val="22"/>
            </w:rPr>
          </w:pPr>
          <w:r>
            <w:fldChar w:fldCharType="begin"/>
          </w:r>
          <w:r>
            <w:instrText xml:space="preserve"> HYPERLINK \l "_Toc131616941" </w:instrText>
          </w:r>
          <w:r>
            <w:fldChar w:fldCharType="separate"/>
          </w:r>
          <w:r>
            <w:rPr>
              <w:rStyle w:val="47"/>
            </w:rPr>
            <w:t>8</w:t>
          </w:r>
          <w:r>
            <w:rPr>
              <w:rStyle w:val="47"/>
              <w:rFonts w:ascii="Times New Roman"/>
            </w:rPr>
            <w:t xml:space="preserve"> 验收</w:t>
          </w:r>
          <w:r>
            <w:tab/>
          </w:r>
          <w:r>
            <w:fldChar w:fldCharType="begin"/>
          </w:r>
          <w:r>
            <w:instrText xml:space="preserve"> PAGEREF _Toc131616941 \h </w:instrText>
          </w:r>
          <w:r>
            <w:fldChar w:fldCharType="separate"/>
          </w:r>
          <w:r>
            <w:t>8</w:t>
          </w:r>
          <w:r>
            <w:fldChar w:fldCharType="end"/>
          </w:r>
          <w:r>
            <w:fldChar w:fldCharType="end"/>
          </w:r>
        </w:p>
        <w:p>
          <w:pPr>
            <w:pStyle w:val="35"/>
            <w:rPr>
              <w:rFonts w:asciiTheme="minorHAnsi" w:hAnsiTheme="minorHAnsi" w:eastAsiaTheme="minorEastAsia" w:cstheme="minorBidi"/>
              <w:szCs w:val="22"/>
            </w:rPr>
          </w:pPr>
          <w:r>
            <w:fldChar w:fldCharType="begin"/>
          </w:r>
          <w:r>
            <w:instrText xml:space="preserve"> HYPERLINK \l "_Toc131616945" </w:instrText>
          </w:r>
          <w:r>
            <w:fldChar w:fldCharType="separate"/>
          </w:r>
          <w:r>
            <w:rPr>
              <w:rStyle w:val="47"/>
            </w:rPr>
            <w:t>9</w:t>
          </w:r>
          <w:r>
            <w:rPr>
              <w:rStyle w:val="47"/>
              <w:rFonts w:ascii="Times New Roman"/>
            </w:rPr>
            <w:t xml:space="preserve"> 评估</w:t>
          </w:r>
          <w:r>
            <w:tab/>
          </w:r>
          <w:r>
            <w:fldChar w:fldCharType="begin"/>
          </w:r>
          <w:r>
            <w:instrText xml:space="preserve"> PAGEREF _Toc131616945 \h </w:instrText>
          </w:r>
          <w:r>
            <w:fldChar w:fldCharType="separate"/>
          </w:r>
          <w:r>
            <w:t>10</w:t>
          </w:r>
          <w:r>
            <w:fldChar w:fldCharType="end"/>
          </w:r>
          <w:r>
            <w:fldChar w:fldCharType="end"/>
          </w:r>
          <w:bookmarkStart w:id="129" w:name="_GoBack"/>
          <w:bookmarkEnd w:id="129"/>
        </w:p>
        <w:p>
          <w:r>
            <w:rPr>
              <w:b/>
              <w:bCs/>
              <w:lang w:val="zh-CN"/>
            </w:rPr>
            <w:fldChar w:fldCharType="end"/>
          </w:r>
        </w:p>
      </w:sdtContent>
    </w:sdt>
    <w:p>
      <w:pPr>
        <w:pStyle w:val="58"/>
        <w:spacing w:before="360" w:after="360" w:line="360" w:lineRule="auto"/>
        <w:rPr>
          <w:rFonts w:ascii="Times New Roman"/>
        </w:rPr>
      </w:pPr>
      <w:bookmarkStart w:id="55" w:name="_Toc131616912"/>
      <w:r>
        <w:rPr>
          <w:rFonts w:ascii="Times New Roman"/>
          <w:shd w:val="clear" w:color="auto" w:fill="FFFFFF"/>
        </w:rPr>
        <w:t>前</w:t>
      </w:r>
      <w:bookmarkStart w:id="56" w:name="BKQY"/>
      <w:r>
        <w:rPr>
          <w:rFonts w:ascii="Times New Roman"/>
          <w:shd w:val="clear" w:color="auto" w:fill="FFFFFF"/>
        </w:rPr>
        <w:t>  言</w:t>
      </w:r>
      <w:bookmarkEnd w:id="48"/>
      <w:bookmarkEnd w:id="49"/>
      <w:bookmarkEnd w:id="50"/>
      <w:bookmarkEnd w:id="51"/>
      <w:bookmarkEnd w:id="52"/>
      <w:bookmarkEnd w:id="53"/>
      <w:bookmarkEnd w:id="54"/>
      <w:bookmarkEnd w:id="55"/>
      <w:bookmarkEnd w:id="56"/>
    </w:p>
    <w:p>
      <w:pPr>
        <w:pStyle w:val="29"/>
        <w:rPr>
          <w:rFonts w:ascii="Times New Roman"/>
        </w:rPr>
      </w:pPr>
    </w:p>
    <w:p>
      <w:pPr>
        <w:pStyle w:val="29"/>
        <w:spacing w:line="360" w:lineRule="auto"/>
        <w:rPr>
          <w:rFonts w:hAnsi="宋体" w:cs="宋体"/>
        </w:rPr>
      </w:pPr>
      <w:r>
        <w:rPr>
          <w:rFonts w:hint="eastAsia" w:hAnsi="宋体" w:cs="宋体"/>
        </w:rPr>
        <w:t>本文件按照GB/T 1.1—2020《标准化工作导则</w:t>
      </w:r>
      <w:r>
        <w:rPr>
          <w:rFonts w:hAnsi="宋体" w:cs="宋体"/>
        </w:rPr>
        <w:t xml:space="preserve"> </w:t>
      </w:r>
      <w:r>
        <w:rPr>
          <w:rFonts w:hint="eastAsia" w:hAnsi="宋体" w:cs="宋体"/>
        </w:rPr>
        <w:t>第1部分：标准化文件的结构和起草规则》的规定起草。</w:t>
      </w:r>
    </w:p>
    <w:p>
      <w:pPr>
        <w:pStyle w:val="29"/>
        <w:spacing w:line="360" w:lineRule="auto"/>
        <w:rPr>
          <w:bCs/>
          <w:szCs w:val="21"/>
        </w:rPr>
      </w:pPr>
      <w:r>
        <w:rPr>
          <w:rFonts w:hint="eastAsia"/>
          <w:bCs/>
          <w:szCs w:val="21"/>
        </w:rPr>
        <w:t>请注意本文件的某些内容可能涉及专利。本文件的发布机构不承担识别这些专利的责任。</w:t>
      </w:r>
    </w:p>
    <w:p>
      <w:pPr>
        <w:pStyle w:val="29"/>
        <w:spacing w:line="360" w:lineRule="auto"/>
        <w:rPr>
          <w:bCs/>
          <w:szCs w:val="21"/>
        </w:rPr>
      </w:pPr>
      <w:r>
        <w:rPr>
          <w:rFonts w:hint="eastAsia"/>
          <w:bCs/>
          <w:szCs w:val="21"/>
        </w:rPr>
        <w:t>本标准由中国仪器仪表行业协会电工仪器仪表分会提出。</w:t>
      </w:r>
    </w:p>
    <w:p>
      <w:pPr>
        <w:pStyle w:val="29"/>
        <w:spacing w:line="360" w:lineRule="auto"/>
        <w:rPr>
          <w:bCs/>
          <w:szCs w:val="21"/>
        </w:rPr>
      </w:pPr>
      <w:r>
        <w:rPr>
          <w:rFonts w:hint="eastAsia"/>
          <w:bCs/>
          <w:szCs w:val="21"/>
        </w:rPr>
        <w:t>本标准由中国仪器仪表行业协会归口。</w:t>
      </w:r>
    </w:p>
    <w:p>
      <w:pPr>
        <w:pStyle w:val="29"/>
        <w:rPr>
          <w:rFonts w:ascii="Times New Roman"/>
        </w:rPr>
      </w:pPr>
      <w:r>
        <w:rPr>
          <w:rFonts w:ascii="Times New Roman"/>
        </w:rPr>
        <w:t>本标准起草单位：</w:t>
      </w:r>
      <w:r>
        <w:rPr>
          <w:rFonts w:hint="eastAsia" w:ascii="Times New Roman"/>
        </w:rPr>
        <w:t>广东电网有限责任公司东莞供电局、广东电网有限责任公司广州供电局、深圳供电局有限公司、广州南方电力集团科技发展有限公司</w:t>
      </w:r>
      <w:r>
        <w:rPr>
          <w:rFonts w:ascii="Times New Roman"/>
        </w:rPr>
        <w:t>。</w:t>
      </w:r>
    </w:p>
    <w:p>
      <w:pPr>
        <w:pStyle w:val="29"/>
        <w:rPr>
          <w:rFonts w:ascii="Times New Roman"/>
        </w:rPr>
      </w:pPr>
      <w:r>
        <w:rPr>
          <w:rFonts w:ascii="Times New Roman"/>
        </w:rPr>
        <w:t>本标准主要起草人：</w:t>
      </w:r>
      <w:r>
        <w:rPr>
          <w:rFonts w:hint="eastAsia" w:ascii="Times New Roman"/>
        </w:rPr>
        <w:t>XXX、XXX等</w:t>
      </w:r>
      <w:r>
        <w:t>。</w:t>
      </w:r>
    </w:p>
    <w:p>
      <w:pPr>
        <w:pStyle w:val="29"/>
        <w:rPr>
          <w:rFonts w:ascii="Times New Roman"/>
        </w:rPr>
      </w:pPr>
    </w:p>
    <w:p>
      <w:pPr>
        <w:pStyle w:val="118"/>
        <w:rPr>
          <w:rFonts w:ascii="Times New Roman" w:eastAsia="宋体"/>
        </w:rPr>
        <w:sectPr>
          <w:headerReference r:id="rId5" w:type="default"/>
          <w:footerReference r:id="rId6" w:type="default"/>
          <w:pgSz w:w="11906" w:h="16838"/>
          <w:pgMar w:top="1134" w:right="1134" w:bottom="1134" w:left="1418" w:header="851" w:footer="1134" w:gutter="0"/>
          <w:pgNumType w:start="1"/>
          <w:cols w:space="720" w:num="1"/>
          <w:formProt w:val="0"/>
          <w:docGrid w:type="lines" w:linePitch="312" w:charSpace="0"/>
        </w:sectPr>
      </w:pPr>
      <w:bookmarkStart w:id="57" w:name="_Toc403548367"/>
    </w:p>
    <w:bookmarkEnd w:id="1"/>
    <w:bookmarkEnd w:id="2"/>
    <w:bookmarkEnd w:id="3"/>
    <w:bookmarkEnd w:id="4"/>
    <w:bookmarkEnd w:id="5"/>
    <w:bookmarkEnd w:id="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7"/>
    <w:p>
      <w:pPr>
        <w:pStyle w:val="29"/>
        <w:ind w:firstLine="0" w:firstLineChars="0"/>
        <w:jc w:val="center"/>
        <w:rPr>
          <w:rFonts w:ascii="Times New Roman" w:eastAsia="黑体"/>
          <w:sz w:val="32"/>
        </w:rPr>
      </w:pPr>
      <w:r>
        <w:rPr>
          <w:rFonts w:hint="eastAsia" w:ascii="Times New Roman" w:eastAsia="黑体"/>
          <w:sz w:val="32"/>
        </w:rPr>
        <w:t>统建小区配电房计量终端通信方案指南</w:t>
      </w:r>
    </w:p>
    <w:p>
      <w:pPr>
        <w:pStyle w:val="53"/>
        <w:spacing w:before="312" w:after="312"/>
        <w:ind w:left="0"/>
        <w:outlineLvl w:val="0"/>
      </w:pPr>
      <w:bookmarkStart w:id="58" w:name="_Toc338792111"/>
      <w:bookmarkStart w:id="59" w:name="_Toc92618432"/>
      <w:bookmarkStart w:id="60" w:name="_Toc131616913"/>
      <w:bookmarkStart w:id="61" w:name="_Toc520402632"/>
      <w:bookmarkStart w:id="62" w:name="_Toc520464235"/>
      <w:bookmarkStart w:id="63" w:name="_Toc520228658"/>
      <w:r>
        <w:rPr>
          <w:rFonts w:hint="eastAsia"/>
        </w:rPr>
        <w:t>范围</w:t>
      </w:r>
      <w:bookmarkEnd w:id="58"/>
      <w:bookmarkEnd w:id="59"/>
      <w:bookmarkEnd w:id="60"/>
    </w:p>
    <w:p>
      <w:pPr>
        <w:pStyle w:val="29"/>
        <w:rPr>
          <w:rFonts w:ascii="Times New Roman"/>
        </w:rPr>
      </w:pPr>
      <w:bookmarkStart w:id="64" w:name="_Hlk17550087"/>
      <w:r>
        <w:rPr>
          <w:rFonts w:ascii="Times New Roman"/>
        </w:rPr>
        <w:t>本文件</w:t>
      </w:r>
      <w:r>
        <w:rPr>
          <w:rFonts w:hint="eastAsia" w:ascii="Times New Roman"/>
        </w:rPr>
        <w:t>适用于</w:t>
      </w:r>
      <w:r>
        <w:rPr>
          <w:rFonts w:hint="eastAsia" w:hAnsi="宋体"/>
        </w:rPr>
        <w:t>统建小区配电房计量终端通信方案</w:t>
      </w:r>
      <w:r>
        <w:rPr>
          <w:rFonts w:hint="eastAsia" w:ascii="Times New Roman"/>
        </w:rPr>
        <w:t>的设计、施工和验收，用于指导相关规范标准的建立或形成相关技术解决方案</w:t>
      </w:r>
      <w:r>
        <w:rPr>
          <w:rFonts w:ascii="Times New Roman"/>
        </w:rPr>
        <w:t>。</w:t>
      </w:r>
    </w:p>
    <w:bookmarkEnd w:id="64"/>
    <w:p>
      <w:pPr>
        <w:pStyle w:val="53"/>
        <w:spacing w:before="312" w:after="312"/>
        <w:ind w:left="0"/>
        <w:outlineLvl w:val="0"/>
      </w:pPr>
      <w:bookmarkStart w:id="65" w:name="_Toc92618433"/>
      <w:bookmarkStart w:id="66" w:name="_Toc131616914"/>
      <w:bookmarkStart w:id="67" w:name="_Toc338792112"/>
      <w:r>
        <w:rPr>
          <w:rFonts w:hint="eastAsia"/>
        </w:rPr>
        <w:t>规范性引用文件</w:t>
      </w:r>
      <w:bookmarkEnd w:id="65"/>
      <w:bookmarkEnd w:id="66"/>
      <w:bookmarkEnd w:id="67"/>
    </w:p>
    <w:p>
      <w:pPr>
        <w:pStyle w:val="29"/>
        <w:rPr>
          <w:rFonts w:ascii="Times New Roman"/>
          <w:szCs w:val="22"/>
        </w:rPr>
      </w:pPr>
      <w:r>
        <w:rPr>
          <w:rFonts w:hint="eastAsia" w:ascii="Times New Roman"/>
          <w:szCs w:val="22"/>
        </w:rPr>
        <w:t>本文件没有规范性引用文件。</w:t>
      </w:r>
    </w:p>
    <w:p>
      <w:pPr>
        <w:pStyle w:val="53"/>
        <w:spacing w:before="312" w:after="312"/>
        <w:ind w:left="0"/>
        <w:outlineLvl w:val="0"/>
      </w:pPr>
      <w:bookmarkStart w:id="68" w:name="_Toc92618434"/>
      <w:bookmarkStart w:id="69" w:name="_Toc7706298"/>
      <w:bookmarkStart w:id="70" w:name="_Toc131616915"/>
      <w:r>
        <w:rPr>
          <w:rFonts w:hint="eastAsia"/>
        </w:rPr>
        <w:t>术语和定义</w:t>
      </w:r>
      <w:bookmarkEnd w:id="68"/>
      <w:bookmarkEnd w:id="69"/>
      <w:bookmarkEnd w:id="70"/>
    </w:p>
    <w:p>
      <w:pPr>
        <w:pStyle w:val="29"/>
      </w:pPr>
      <w:r>
        <w:rPr>
          <w:rFonts w:hint="eastAsia"/>
        </w:rPr>
        <w:t>下列术语和定义适用于本文件。</w:t>
      </w:r>
    </w:p>
    <w:p>
      <w:pPr>
        <w:pStyle w:val="50"/>
        <w:spacing w:before="156" w:after="156"/>
        <w:ind w:left="2"/>
      </w:pPr>
      <w:bookmarkStart w:id="71" w:name="_Toc5591"/>
      <w:bookmarkEnd w:id="71"/>
      <w:bookmarkStart w:id="72" w:name="_Toc131616916"/>
      <w:r>
        <w:rPr>
          <w:rFonts w:hint="eastAsia"/>
        </w:rPr>
        <w:t>统建小区 unified construction district</w:t>
      </w:r>
      <w:bookmarkEnd w:id="72"/>
    </w:p>
    <w:p>
      <w:pPr>
        <w:pStyle w:val="29"/>
        <w:spacing w:line="360" w:lineRule="auto"/>
        <w:rPr>
          <w:rFonts w:hAnsi="宋体" w:cs="宋体"/>
          <w:szCs w:val="21"/>
        </w:rPr>
      </w:pPr>
      <w:r>
        <w:rPr>
          <w:rFonts w:hAnsi="宋体" w:cs="宋体"/>
          <w:szCs w:val="21"/>
        </w:rPr>
        <w:t>是指由政府</w:t>
      </w:r>
      <w:r>
        <w:rPr>
          <w:rFonts w:hint="eastAsia" w:hAnsi="宋体" w:cs="宋体"/>
          <w:szCs w:val="21"/>
        </w:rPr>
        <w:t>建设部门</w:t>
      </w:r>
      <w:r>
        <w:rPr>
          <w:rFonts w:hAnsi="宋体" w:cs="宋体"/>
          <w:szCs w:val="21"/>
        </w:rPr>
        <w:t>统一建设、统一价格、定向出售的既具有商品房性质</w:t>
      </w:r>
      <w:r>
        <w:rPr>
          <w:rFonts w:hint="eastAsia" w:hAnsi="宋体" w:cs="宋体"/>
          <w:szCs w:val="21"/>
        </w:rPr>
        <w:t>，同时</w:t>
      </w:r>
      <w:r>
        <w:rPr>
          <w:rFonts w:hAnsi="宋体" w:cs="宋体"/>
          <w:szCs w:val="21"/>
        </w:rPr>
        <w:t>又具有政策性</w:t>
      </w:r>
      <w:r>
        <w:rPr>
          <w:rFonts w:hint="eastAsia" w:hAnsi="宋体" w:cs="宋体"/>
          <w:szCs w:val="21"/>
        </w:rPr>
        <w:t>住房</w:t>
      </w:r>
      <w:r>
        <w:rPr>
          <w:rFonts w:hAnsi="宋体" w:cs="宋体"/>
          <w:szCs w:val="21"/>
        </w:rPr>
        <w:t>性质的</w:t>
      </w:r>
      <w:r>
        <w:rPr>
          <w:rFonts w:hint="eastAsia" w:hAnsi="宋体" w:cs="宋体"/>
          <w:szCs w:val="21"/>
        </w:rPr>
        <w:t>居民住宅</w:t>
      </w:r>
      <w:r>
        <w:rPr>
          <w:rFonts w:hAnsi="宋体" w:cs="宋体"/>
          <w:szCs w:val="21"/>
        </w:rPr>
        <w:t>小区</w:t>
      </w:r>
      <w:r>
        <w:rPr>
          <w:rFonts w:hint="eastAsia" w:hAnsi="宋体" w:cs="宋体"/>
          <w:szCs w:val="21"/>
        </w:rPr>
        <w:t>。</w:t>
      </w:r>
    </w:p>
    <w:p>
      <w:pPr>
        <w:pStyle w:val="50"/>
        <w:spacing w:before="156" w:after="156"/>
        <w:ind w:left="2"/>
      </w:pPr>
      <w:bookmarkStart w:id="73" w:name="_Toc15394"/>
      <w:bookmarkEnd w:id="73"/>
      <w:bookmarkStart w:id="74" w:name="_Toc131616917"/>
      <w:r>
        <w:rPr>
          <w:rFonts w:hint="eastAsia"/>
        </w:rPr>
        <w:t>配电房 distribution room</w:t>
      </w:r>
      <w:bookmarkEnd w:id="74"/>
    </w:p>
    <w:p>
      <w:pPr>
        <w:pStyle w:val="29"/>
        <w:spacing w:line="360" w:lineRule="auto"/>
        <w:rPr>
          <w:snapToGrid w:val="0"/>
        </w:rPr>
      </w:pPr>
      <w:r>
        <w:rPr>
          <w:rFonts w:hint="eastAsia"/>
          <w:snapToGrid w:val="0"/>
        </w:rPr>
        <w:t>是指安装有高、低压配电装置，对电能起到接受、分配、控制与保护等主要作用的专用房间。</w:t>
      </w:r>
      <w:bookmarkStart w:id="75" w:name="_Toc11772"/>
      <w:bookmarkEnd w:id="75"/>
      <w:bookmarkStart w:id="76" w:name="_Hlk131102042"/>
    </w:p>
    <w:bookmarkEnd w:id="76"/>
    <w:p>
      <w:pPr>
        <w:pStyle w:val="50"/>
        <w:spacing w:before="156" w:after="156"/>
        <w:ind w:left="2"/>
      </w:pPr>
      <w:bookmarkStart w:id="77" w:name="_Toc131616918"/>
      <w:r>
        <w:rPr>
          <w:rFonts w:hint="eastAsia"/>
        </w:rPr>
        <w:t>统建小区配电房计量终端 measuring terminal</w:t>
      </w:r>
      <w:bookmarkEnd w:id="77"/>
    </w:p>
    <w:p>
      <w:pPr>
        <w:pStyle w:val="29"/>
        <w:spacing w:line="360" w:lineRule="auto"/>
        <w:rPr>
          <w:snapToGrid w:val="0"/>
        </w:rPr>
      </w:pPr>
      <w:r>
        <w:rPr>
          <w:rFonts w:hint="eastAsia"/>
          <w:snapToGrid w:val="0"/>
        </w:rPr>
        <w:t>指计量自动化系统中，安装于现场，用于现场服务与管理的</w:t>
      </w:r>
      <w:bookmarkStart w:id="78" w:name="_Hlk131454884"/>
      <w:r>
        <w:rPr>
          <w:snapToGrid w:val="0"/>
        </w:rPr>
        <w:t>公</w:t>
      </w:r>
      <w:r>
        <w:rPr>
          <w:rFonts w:hint="eastAsia"/>
          <w:snapToGrid w:val="0"/>
        </w:rPr>
        <w:t>用变压器</w:t>
      </w:r>
      <w:bookmarkEnd w:id="78"/>
      <w:r>
        <w:rPr>
          <w:snapToGrid w:val="0"/>
        </w:rPr>
        <w:t>采集终端</w:t>
      </w:r>
      <w:r>
        <w:rPr>
          <w:rFonts w:hint="eastAsia"/>
          <w:snapToGrid w:val="0"/>
        </w:rPr>
        <w:t>。</w:t>
      </w:r>
    </w:p>
    <w:p>
      <w:pPr>
        <w:pStyle w:val="50"/>
        <w:spacing w:before="156" w:after="156"/>
        <w:ind w:left="2"/>
      </w:pPr>
      <w:bookmarkStart w:id="79" w:name="_Toc131616919"/>
      <w:r>
        <w:rPr>
          <w:rFonts w:hint="eastAsia"/>
        </w:rPr>
        <w:t>信号放大器 signal amplifier</w:t>
      </w:r>
      <w:bookmarkEnd w:id="79"/>
    </w:p>
    <w:p>
      <w:pPr>
        <w:pStyle w:val="29"/>
        <w:spacing w:line="360" w:lineRule="auto"/>
        <w:rPr>
          <w:snapToGrid w:val="0"/>
        </w:rPr>
      </w:pPr>
      <w:r>
        <w:rPr>
          <w:rFonts w:hint="eastAsia"/>
          <w:snapToGrid w:val="0"/>
        </w:rPr>
        <w:t>接收信号、增强信号强度的中继设备。</w:t>
      </w:r>
    </w:p>
    <w:p>
      <w:pPr>
        <w:pStyle w:val="50"/>
        <w:spacing w:before="156" w:after="156"/>
        <w:ind w:left="2"/>
      </w:pPr>
      <w:bookmarkStart w:id="80" w:name="_Toc131616920"/>
      <w:r>
        <w:rPr>
          <w:rFonts w:hint="eastAsia"/>
        </w:rPr>
        <w:t>信号源 signal source</w:t>
      </w:r>
      <w:bookmarkEnd w:id="80"/>
    </w:p>
    <w:p>
      <w:pPr>
        <w:pStyle w:val="29"/>
        <w:spacing w:line="360" w:lineRule="auto"/>
        <w:rPr>
          <w:snapToGrid w:val="0"/>
        </w:rPr>
      </w:pPr>
      <w:r>
        <w:rPr>
          <w:rFonts w:hint="eastAsia"/>
          <w:snapToGrid w:val="0"/>
        </w:rPr>
        <w:t>信号源就是产生和发出信号的物体,即信号的来源。</w:t>
      </w:r>
    </w:p>
    <w:bookmarkEnd w:id="61"/>
    <w:bookmarkEnd w:id="62"/>
    <w:bookmarkEnd w:id="63"/>
    <w:p>
      <w:pPr>
        <w:pStyle w:val="53"/>
        <w:spacing w:before="312" w:after="312"/>
        <w:ind w:left="0"/>
        <w:rPr>
          <w:rFonts w:ascii="Times New Roman"/>
        </w:rPr>
      </w:pPr>
      <w:bookmarkStart w:id="81" w:name="_Toc131616921"/>
      <w:bookmarkStart w:id="82" w:name="_Toc92618435"/>
      <w:bookmarkStart w:id="83" w:name="_Toc497295794"/>
      <w:r>
        <w:rPr>
          <w:rFonts w:hint="eastAsia" w:ascii="Times New Roman"/>
        </w:rPr>
        <w:t>总则</w:t>
      </w:r>
      <w:bookmarkEnd w:id="81"/>
      <w:bookmarkEnd w:id="82"/>
      <w:r>
        <w:rPr>
          <w:rFonts w:hint="eastAsia" w:ascii="Times New Roman"/>
        </w:rPr>
        <w:t xml:space="preserve">   </w:t>
      </w:r>
    </w:p>
    <w:bookmarkEnd w:id="83"/>
    <w:p>
      <w:pPr>
        <w:pStyle w:val="29"/>
        <w:rPr>
          <w:rFonts w:asciiTheme="minorEastAsia" w:hAnsiTheme="minorEastAsia" w:eastAsiaTheme="minorEastAsia"/>
        </w:rPr>
      </w:pPr>
      <w:bookmarkStart w:id="84" w:name="_Hlk131093227"/>
      <w:bookmarkStart w:id="85" w:name="_Toc25222"/>
      <w:r>
        <w:rPr>
          <w:rFonts w:hint="eastAsia" w:asciiTheme="minorEastAsia" w:hAnsiTheme="minorEastAsia" w:eastAsiaTheme="minorEastAsia"/>
        </w:rPr>
        <w:t>统建小区配电房计量终端安装处的通信资源情况</w:t>
      </w:r>
      <w:bookmarkEnd w:id="84"/>
      <w:r>
        <w:rPr>
          <w:rFonts w:hint="eastAsia" w:asciiTheme="minorEastAsia" w:hAnsiTheme="minorEastAsia" w:eastAsiaTheme="minorEastAsia"/>
        </w:rPr>
        <w:t>是关系到系统能否满足远程抄表的稳定性、可靠性要求的关键条件之一。本文件在明确计量终端安装使用基本条件的情况下，给出了其数据传输信道建设方案应遵循的相关原则和方案施工、验收及质量评估方面的建议与要求。</w:t>
      </w:r>
    </w:p>
    <w:bookmarkEnd w:id="85"/>
    <w:p>
      <w:pPr>
        <w:pStyle w:val="53"/>
        <w:spacing w:before="312" w:after="312"/>
        <w:ind w:left="0"/>
        <w:rPr>
          <w:rFonts w:ascii="Times New Roman"/>
        </w:rPr>
      </w:pPr>
      <w:bookmarkStart w:id="86" w:name="_Toc131616922"/>
      <w:r>
        <w:rPr>
          <w:rFonts w:hint="eastAsia" w:ascii="Times New Roman"/>
        </w:rPr>
        <w:t>基本条件</w:t>
      </w:r>
      <w:bookmarkEnd w:id="86"/>
    </w:p>
    <w:p>
      <w:pPr>
        <w:pStyle w:val="50"/>
        <w:spacing w:before="156" w:after="156"/>
        <w:ind w:left="2"/>
      </w:pPr>
      <w:bookmarkStart w:id="87" w:name="_Toc131616923"/>
      <w:bookmarkStart w:id="88" w:name="_Toc23146"/>
      <w:bookmarkStart w:id="89" w:name="_Hlk9697815"/>
      <w:r>
        <w:rPr>
          <w:rFonts w:hint="eastAsia"/>
        </w:rPr>
        <w:t>温湿度环境条件</w:t>
      </w:r>
      <w:bookmarkEnd w:id="87"/>
      <w:bookmarkEnd w:id="88"/>
    </w:p>
    <w:p>
      <w:pPr>
        <w:pStyle w:val="29"/>
      </w:pPr>
      <w:bookmarkStart w:id="90" w:name="_Hlk77525258"/>
      <w:r>
        <w:rPr>
          <w:rFonts w:hint="eastAsia"/>
        </w:rPr>
        <w:t>配电房计量终端</w:t>
      </w:r>
      <w:bookmarkEnd w:id="90"/>
      <w:r>
        <w:rPr>
          <w:rFonts w:hint="eastAsia"/>
        </w:rPr>
        <w:t>正常运行宜满足以下温湿度环境条件：</w:t>
      </w:r>
    </w:p>
    <w:p>
      <w:pPr>
        <w:pStyle w:val="29"/>
        <w:rPr>
          <w:rFonts w:hAnsi="宋体" w:cs="宋体"/>
          <w:szCs w:val="21"/>
        </w:rPr>
      </w:pPr>
      <w:r>
        <w:rPr>
          <w:rFonts w:hint="eastAsia" w:hAnsi="宋体" w:cs="宋体"/>
          <w:szCs w:val="21"/>
        </w:rPr>
        <w:t>户外气温</w:t>
      </w:r>
      <w:r>
        <w:rPr>
          <w:rFonts w:hint="eastAsia" w:hAnsi="宋体" w:cs="宋体"/>
          <w:szCs w:val="21"/>
          <w:lang w:bidi="en-US"/>
        </w:rPr>
        <w:t>范围</w:t>
      </w:r>
      <w:r>
        <w:rPr>
          <w:rFonts w:hint="eastAsia" w:hAnsi="宋体" w:cs="宋体"/>
          <w:szCs w:val="21"/>
        </w:rPr>
        <w:t>在-25〜55</w:t>
      </w:r>
      <w:r>
        <w:rPr>
          <w:rFonts w:hint="eastAsia" w:hAnsi="宋体" w:cs="宋体"/>
          <w:szCs w:val="21"/>
          <w:lang w:bidi="en-US"/>
        </w:rPr>
        <w:t>°C、</w:t>
      </w:r>
      <w:r>
        <w:rPr>
          <w:rFonts w:hint="eastAsia" w:hAnsi="宋体" w:cs="宋体"/>
          <w:szCs w:val="21"/>
        </w:rPr>
        <w:t>最大温度变化率</w:t>
      </w:r>
      <w:r>
        <w:rPr>
          <w:rFonts w:hint="eastAsia" w:hAnsi="宋体" w:cs="宋体"/>
          <w:szCs w:val="21"/>
          <w:lang w:bidi="en-US"/>
        </w:rPr>
        <w:t>0.5°C/h，相对湿度范围在10</w:t>
      </w:r>
      <w:r>
        <w:rPr>
          <w:rFonts w:hint="eastAsia" w:hAnsi="宋体" w:cs="宋体"/>
          <w:szCs w:val="21"/>
        </w:rPr>
        <w:t>〜</w:t>
      </w:r>
      <w:r>
        <w:rPr>
          <w:rFonts w:hint="eastAsia" w:hAnsi="宋体" w:cs="宋体"/>
          <w:szCs w:val="21"/>
          <w:lang w:bidi="en-US"/>
        </w:rPr>
        <w:t>100%、</w:t>
      </w:r>
      <w:r>
        <w:rPr>
          <w:rFonts w:hint="eastAsia" w:hAnsi="宋体" w:cs="宋体"/>
          <w:szCs w:val="21"/>
        </w:rPr>
        <w:t>最大绝对湿度29</w:t>
      </w:r>
      <w:r>
        <w:rPr>
          <w:rFonts w:hint="eastAsia" w:hAnsi="宋体" w:cs="宋体"/>
          <w:szCs w:val="21"/>
          <w:lang w:bidi="en-US"/>
        </w:rPr>
        <w:t>g/m</w:t>
      </w:r>
      <w:r>
        <w:rPr>
          <w:rFonts w:hint="eastAsia" w:hAnsi="宋体" w:cs="宋体"/>
          <w:szCs w:val="21"/>
          <w:vertAlign w:val="superscript"/>
          <w:lang w:bidi="en-US"/>
        </w:rPr>
        <w:t xml:space="preserve">3 </w:t>
      </w:r>
      <w:r>
        <w:rPr>
          <w:rFonts w:hint="eastAsia" w:hAnsi="宋体" w:cs="宋体"/>
          <w:szCs w:val="21"/>
        </w:rPr>
        <w:t>，宜采用C2级别。</w:t>
      </w:r>
    </w:p>
    <w:p>
      <w:pPr>
        <w:pStyle w:val="29"/>
      </w:pPr>
      <w:r>
        <w:rPr>
          <w:rFonts w:hint="eastAsia" w:hAnsi="宋体" w:cs="宋体"/>
          <w:szCs w:val="21"/>
        </w:rPr>
        <w:t>户外气温</w:t>
      </w:r>
      <w:r>
        <w:rPr>
          <w:rFonts w:hint="eastAsia" w:hAnsi="宋体" w:cs="宋体"/>
          <w:szCs w:val="21"/>
          <w:lang w:bidi="en-US"/>
        </w:rPr>
        <w:t>范围</w:t>
      </w:r>
      <w:r>
        <w:rPr>
          <w:rFonts w:hint="eastAsia" w:hAnsi="宋体" w:cs="宋体"/>
          <w:szCs w:val="21"/>
        </w:rPr>
        <w:t>在-40〜70</w:t>
      </w:r>
      <w:r>
        <w:rPr>
          <w:rFonts w:hint="eastAsia" w:hAnsi="宋体" w:cs="宋体"/>
          <w:szCs w:val="21"/>
          <w:lang w:bidi="en-US"/>
        </w:rPr>
        <w:t>°C、</w:t>
      </w:r>
      <w:r>
        <w:rPr>
          <w:rFonts w:hint="eastAsia" w:hAnsi="宋体" w:cs="宋体"/>
          <w:szCs w:val="21"/>
        </w:rPr>
        <w:t>最大温度变化率</w:t>
      </w:r>
      <w:r>
        <w:rPr>
          <w:rFonts w:hint="eastAsia" w:hAnsi="宋体" w:cs="宋体"/>
          <w:szCs w:val="21"/>
          <w:lang w:bidi="en-US"/>
        </w:rPr>
        <w:t>1°C/h，相对湿度范围在10</w:t>
      </w:r>
      <w:r>
        <w:rPr>
          <w:rFonts w:hint="eastAsia" w:hAnsi="宋体" w:cs="宋体"/>
          <w:szCs w:val="21"/>
        </w:rPr>
        <w:t>〜</w:t>
      </w:r>
      <w:r>
        <w:rPr>
          <w:rFonts w:hint="eastAsia" w:hAnsi="宋体" w:cs="宋体"/>
          <w:szCs w:val="21"/>
          <w:lang w:bidi="en-US"/>
        </w:rPr>
        <w:t>100%、</w:t>
      </w:r>
      <w:r>
        <w:rPr>
          <w:rFonts w:hint="eastAsia" w:hAnsi="宋体" w:cs="宋体"/>
          <w:szCs w:val="21"/>
        </w:rPr>
        <w:t>最大绝对湿度35</w:t>
      </w:r>
      <w:r>
        <w:rPr>
          <w:rFonts w:hint="eastAsia" w:hAnsi="宋体" w:cs="宋体"/>
          <w:szCs w:val="21"/>
          <w:lang w:bidi="en-US"/>
        </w:rPr>
        <w:t>g/m</w:t>
      </w:r>
      <w:r>
        <w:rPr>
          <w:rFonts w:hint="eastAsia" w:hAnsi="宋体" w:cs="宋体"/>
          <w:szCs w:val="21"/>
          <w:vertAlign w:val="superscript"/>
          <w:lang w:bidi="en-US"/>
        </w:rPr>
        <w:t xml:space="preserve">3 </w:t>
      </w:r>
      <w:r>
        <w:rPr>
          <w:rFonts w:hint="eastAsia" w:hAnsi="宋体" w:cs="宋体"/>
          <w:szCs w:val="21"/>
        </w:rPr>
        <w:t>，宜采用C</w:t>
      </w:r>
      <w:r>
        <w:rPr>
          <w:rFonts w:hAnsi="宋体" w:cs="宋体"/>
          <w:szCs w:val="21"/>
        </w:rPr>
        <w:t>3</w:t>
      </w:r>
      <w:r>
        <w:rPr>
          <w:rFonts w:hint="eastAsia" w:hAnsi="宋体" w:cs="宋体"/>
          <w:szCs w:val="21"/>
        </w:rPr>
        <w:t>级别。</w:t>
      </w:r>
    </w:p>
    <w:p>
      <w:pPr>
        <w:pStyle w:val="29"/>
        <w:jc w:val="center"/>
        <w:rPr>
          <w:rFonts w:ascii="黑体" w:hAnsi="黑体" w:eastAsia="黑体" w:cs="黑体"/>
        </w:rPr>
      </w:pPr>
      <w:r>
        <w:rPr>
          <w:rFonts w:hint="eastAsia" w:ascii="黑体" w:hAnsi="黑体" w:eastAsia="黑体" w:cs="黑体"/>
        </w:rPr>
        <w:t>表1 环境条件分类</w:t>
      </w:r>
    </w:p>
    <w:tbl>
      <w:tblPr>
        <w:tblStyle w:val="40"/>
        <w:tblW w:w="9452" w:type="dxa"/>
        <w:jc w:val="center"/>
        <w:tblLayout w:type="fixed"/>
        <w:tblCellMar>
          <w:top w:w="0" w:type="dxa"/>
          <w:left w:w="10" w:type="dxa"/>
          <w:bottom w:w="0" w:type="dxa"/>
          <w:right w:w="10" w:type="dxa"/>
        </w:tblCellMar>
      </w:tblPr>
      <w:tblGrid>
        <w:gridCol w:w="1397"/>
        <w:gridCol w:w="850"/>
        <w:gridCol w:w="1416"/>
        <w:gridCol w:w="2333"/>
        <w:gridCol w:w="1546"/>
        <w:gridCol w:w="1910"/>
      </w:tblGrid>
      <w:tr>
        <w:tblPrEx>
          <w:tblCellMar>
            <w:top w:w="0" w:type="dxa"/>
            <w:left w:w="10" w:type="dxa"/>
            <w:bottom w:w="0" w:type="dxa"/>
            <w:right w:w="10" w:type="dxa"/>
          </w:tblCellMar>
        </w:tblPrEx>
        <w:trPr>
          <w:trHeight w:val="394" w:hRule="exact"/>
          <w:jc w:val="center"/>
        </w:trPr>
        <w:tc>
          <w:tcPr>
            <w:tcW w:w="1397" w:type="dxa"/>
            <w:vMerge w:val="restart"/>
            <w:tcBorders>
              <w:top w:val="single" w:color="auto" w:sz="4" w:space="0"/>
              <w:left w:val="single" w:color="auto" w:sz="4" w:space="0"/>
              <w:right w:val="single" w:color="auto" w:sz="4" w:space="0"/>
              <w:tl2br w:val="single" w:color="auto" w:sz="4" w:space="0"/>
            </w:tcBorders>
            <w:shd w:val="clear" w:color="auto" w:fill="FFFFFF"/>
            <w:vAlign w:val="center"/>
          </w:tcPr>
          <w:p>
            <w:pPr>
              <w:pStyle w:val="189"/>
              <w:spacing w:line="240" w:lineRule="auto"/>
              <w:ind w:firstLine="540" w:firstLineChars="300"/>
              <w:rPr>
                <w:sz w:val="18"/>
                <w:szCs w:val="18"/>
              </w:rPr>
            </w:pPr>
            <w:r>
              <w:rPr>
                <w:sz w:val="18"/>
                <w:szCs w:val="18"/>
              </w:rPr>
              <w:t>场所类型</w:t>
            </w:r>
          </w:p>
          <w:p>
            <w:pPr>
              <w:jc w:val="center"/>
              <w:rPr>
                <w:sz w:val="18"/>
                <w:szCs w:val="18"/>
              </w:rPr>
            </w:pPr>
          </w:p>
          <w:p>
            <w:pPr>
              <w:ind w:firstLine="180" w:firstLineChars="100"/>
            </w:pPr>
            <w:r>
              <w:rPr>
                <w:sz w:val="18"/>
                <w:szCs w:val="18"/>
              </w:rPr>
              <w:t>遮 蔽</w:t>
            </w:r>
          </w:p>
        </w:tc>
        <w:tc>
          <w:tcPr>
            <w:tcW w:w="850" w:type="dxa"/>
            <w:vMerge w:val="restart"/>
            <w:tcBorders>
              <w:top w:val="single" w:color="auto" w:sz="4" w:space="0"/>
              <w:left w:val="single" w:color="auto" w:sz="4" w:space="0"/>
            </w:tcBorders>
            <w:shd w:val="clear" w:color="auto" w:fill="FFFFFF"/>
            <w:vAlign w:val="center"/>
          </w:tcPr>
          <w:p>
            <w:pPr>
              <w:pStyle w:val="189"/>
              <w:spacing w:line="240" w:lineRule="auto"/>
              <w:jc w:val="center"/>
              <w:rPr>
                <w:sz w:val="18"/>
                <w:szCs w:val="18"/>
              </w:rPr>
            </w:pPr>
            <w:r>
              <w:rPr>
                <w:sz w:val="18"/>
                <w:szCs w:val="18"/>
              </w:rPr>
              <w:t>级别</w:t>
            </w:r>
          </w:p>
        </w:tc>
        <w:tc>
          <w:tcPr>
            <w:tcW w:w="3749" w:type="dxa"/>
            <w:gridSpan w:val="2"/>
            <w:tcBorders>
              <w:top w:val="single" w:color="auto" w:sz="4" w:space="0"/>
              <w:left w:val="single" w:color="auto" w:sz="4" w:space="0"/>
            </w:tcBorders>
            <w:shd w:val="clear" w:color="auto" w:fill="FFFFFF"/>
            <w:vAlign w:val="bottom"/>
          </w:tcPr>
          <w:p>
            <w:pPr>
              <w:pStyle w:val="189"/>
              <w:spacing w:line="240" w:lineRule="auto"/>
              <w:jc w:val="center"/>
              <w:rPr>
                <w:sz w:val="18"/>
                <w:szCs w:val="18"/>
              </w:rPr>
            </w:pPr>
            <w:r>
              <w:rPr>
                <w:sz w:val="18"/>
                <w:szCs w:val="18"/>
              </w:rPr>
              <w:t>空气温度</w:t>
            </w:r>
          </w:p>
        </w:tc>
        <w:tc>
          <w:tcPr>
            <w:tcW w:w="3456" w:type="dxa"/>
            <w:gridSpan w:val="2"/>
            <w:tcBorders>
              <w:top w:val="single" w:color="auto" w:sz="4" w:space="0"/>
              <w:left w:val="single" w:color="auto" w:sz="4" w:space="0"/>
              <w:right w:val="single" w:color="auto" w:sz="4" w:space="0"/>
            </w:tcBorders>
            <w:shd w:val="clear" w:color="auto" w:fill="FFFFFF"/>
            <w:vAlign w:val="bottom"/>
          </w:tcPr>
          <w:p>
            <w:pPr>
              <w:pStyle w:val="189"/>
              <w:spacing w:line="240" w:lineRule="auto"/>
              <w:jc w:val="center"/>
              <w:rPr>
                <w:sz w:val="18"/>
                <w:szCs w:val="18"/>
              </w:rPr>
            </w:pPr>
            <w:r>
              <w:rPr>
                <w:sz w:val="18"/>
                <w:szCs w:val="18"/>
              </w:rPr>
              <w:t>湿 度</w:t>
            </w:r>
          </w:p>
        </w:tc>
      </w:tr>
      <w:tr>
        <w:tblPrEx>
          <w:tblCellMar>
            <w:top w:w="0" w:type="dxa"/>
            <w:left w:w="10" w:type="dxa"/>
            <w:bottom w:w="0" w:type="dxa"/>
            <w:right w:w="10" w:type="dxa"/>
          </w:tblCellMar>
        </w:tblPrEx>
        <w:trPr>
          <w:trHeight w:val="630" w:hRule="atLeast"/>
          <w:jc w:val="center"/>
        </w:trPr>
        <w:tc>
          <w:tcPr>
            <w:tcW w:w="1397" w:type="dxa"/>
            <w:vMerge w:val="continue"/>
            <w:tcBorders>
              <w:left w:val="single" w:color="auto" w:sz="4" w:space="0"/>
              <w:right w:val="single" w:color="auto" w:sz="4" w:space="0"/>
              <w:tl2br w:val="single" w:color="auto" w:sz="4" w:space="0"/>
            </w:tcBorders>
            <w:shd w:val="clear" w:color="auto" w:fill="FFFFFF"/>
            <w:vAlign w:val="center"/>
          </w:tcPr>
          <w:p/>
        </w:tc>
        <w:tc>
          <w:tcPr>
            <w:tcW w:w="850" w:type="dxa"/>
            <w:vMerge w:val="continue"/>
            <w:tcBorders>
              <w:left w:val="single" w:color="auto" w:sz="4" w:space="0"/>
            </w:tcBorders>
            <w:shd w:val="clear" w:color="auto" w:fill="FFFFFF"/>
            <w:vAlign w:val="center"/>
          </w:tcPr>
          <w:p/>
        </w:tc>
        <w:tc>
          <w:tcPr>
            <w:tcW w:w="1416" w:type="dxa"/>
            <w:tcBorders>
              <w:top w:val="single" w:color="auto" w:sz="4" w:space="0"/>
              <w:left w:val="single" w:color="auto" w:sz="4" w:space="0"/>
            </w:tcBorders>
            <w:shd w:val="clear" w:color="auto" w:fill="FFFFFF"/>
            <w:vAlign w:val="center"/>
          </w:tcPr>
          <w:p>
            <w:pPr>
              <w:pStyle w:val="189"/>
              <w:spacing w:after="40" w:line="240" w:lineRule="auto"/>
              <w:jc w:val="center"/>
              <w:rPr>
                <w:sz w:val="18"/>
                <w:szCs w:val="18"/>
              </w:rPr>
            </w:pPr>
            <w:r>
              <w:rPr>
                <w:sz w:val="18"/>
                <w:szCs w:val="18"/>
              </w:rPr>
              <w:t>范围</w:t>
            </w:r>
          </w:p>
          <w:p>
            <w:pPr>
              <w:pStyle w:val="189"/>
              <w:spacing w:line="240" w:lineRule="auto"/>
              <w:jc w:val="center"/>
              <w:rPr>
                <w:sz w:val="17"/>
                <w:szCs w:val="17"/>
              </w:rPr>
            </w:pPr>
            <w:r>
              <w:rPr>
                <w:rFonts w:ascii="Times New Roman" w:hAnsi="Times New Roman" w:eastAsia="Times New Roman" w:cs="Times New Roman"/>
                <w:sz w:val="17"/>
                <w:szCs w:val="17"/>
                <w:lang w:val="en-US" w:eastAsia="en-US" w:bidi="en-US"/>
              </w:rPr>
              <w:t>°C</w:t>
            </w:r>
          </w:p>
        </w:tc>
        <w:tc>
          <w:tcPr>
            <w:tcW w:w="2333" w:type="dxa"/>
            <w:tcBorders>
              <w:top w:val="single" w:color="auto" w:sz="4" w:space="0"/>
              <w:left w:val="single" w:color="auto" w:sz="4" w:space="0"/>
            </w:tcBorders>
            <w:shd w:val="clear" w:color="auto" w:fill="FFFFFF"/>
            <w:vAlign w:val="center"/>
          </w:tcPr>
          <w:p>
            <w:pPr>
              <w:pStyle w:val="189"/>
              <w:spacing w:line="240" w:lineRule="auto"/>
              <w:jc w:val="center"/>
              <w:rPr>
                <w:sz w:val="28"/>
                <w:szCs w:val="28"/>
              </w:rPr>
            </w:pPr>
            <w:r>
              <w:rPr>
                <w:sz w:val="18"/>
                <w:szCs w:val="18"/>
              </w:rPr>
              <w:t>最大温度变化率</w:t>
            </w:r>
            <w:r>
              <w:rPr>
                <w:rFonts w:ascii="Times New Roman" w:hAnsi="Times New Roman" w:eastAsia="Times New Roman" w:cs="Times New Roman"/>
                <w:sz w:val="24"/>
                <w:szCs w:val="24"/>
                <w:vertAlign w:val="superscript"/>
                <w:lang w:val="en-US" w:eastAsia="zh-CN" w:bidi="en-US"/>
              </w:rPr>
              <w:t>a</w:t>
            </w:r>
          </w:p>
          <w:p>
            <w:pPr>
              <w:pStyle w:val="189"/>
              <w:spacing w:line="240" w:lineRule="auto"/>
              <w:jc w:val="center"/>
              <w:rPr>
                <w:sz w:val="17"/>
                <w:szCs w:val="17"/>
              </w:rPr>
            </w:pPr>
            <w:r>
              <w:rPr>
                <w:rFonts w:ascii="Times New Roman" w:hAnsi="Times New Roman" w:eastAsia="Times New Roman" w:cs="Times New Roman"/>
                <w:sz w:val="17"/>
                <w:szCs w:val="17"/>
                <w:lang w:val="en-US" w:eastAsia="zh-CN" w:bidi="en-US"/>
              </w:rPr>
              <w:t>°C/h</w:t>
            </w:r>
          </w:p>
        </w:tc>
        <w:tc>
          <w:tcPr>
            <w:tcW w:w="1546" w:type="dxa"/>
            <w:tcBorders>
              <w:top w:val="single" w:color="auto" w:sz="4" w:space="0"/>
              <w:left w:val="single" w:color="auto" w:sz="4" w:space="0"/>
              <w:bottom w:val="single" w:color="auto" w:sz="4" w:space="0"/>
            </w:tcBorders>
            <w:shd w:val="clear" w:color="auto" w:fill="FFFFFF"/>
            <w:vAlign w:val="center"/>
          </w:tcPr>
          <w:p>
            <w:pPr>
              <w:pStyle w:val="189"/>
              <w:spacing w:line="240" w:lineRule="auto"/>
              <w:jc w:val="center"/>
              <w:rPr>
                <w:sz w:val="18"/>
                <w:szCs w:val="18"/>
                <w:lang w:val="en-US" w:eastAsia="en-US"/>
              </w:rPr>
            </w:pPr>
            <w:r>
              <w:rPr>
                <w:sz w:val="18"/>
                <w:szCs w:val="18"/>
              </w:rPr>
              <w:t>相对湿度</w:t>
            </w:r>
            <w:r>
              <w:rPr>
                <w:rFonts w:ascii="Times New Roman" w:hAnsi="Times New Roman" w:cs="Times New Roman"/>
                <w:sz w:val="24"/>
                <w:szCs w:val="24"/>
                <w:vertAlign w:val="superscript"/>
                <w:lang w:val="en-US" w:eastAsia="en-US"/>
              </w:rPr>
              <w:t>b</w:t>
            </w:r>
            <w:r>
              <w:rPr>
                <w:rFonts w:ascii="Times New Roman" w:hAnsi="Times New Roman" w:cs="Times New Roman"/>
                <w:sz w:val="28"/>
                <w:szCs w:val="28"/>
                <w:vertAlign w:val="superscript"/>
                <w:lang w:val="en-US" w:eastAsia="en-US"/>
              </w:rPr>
              <w:t xml:space="preserve"> </w:t>
            </w:r>
          </w:p>
          <w:p>
            <w:pPr>
              <w:pStyle w:val="189"/>
              <w:spacing w:line="226" w:lineRule="exact"/>
              <w:jc w:val="center"/>
              <w:rPr>
                <w:sz w:val="18"/>
                <w:szCs w:val="18"/>
              </w:rPr>
            </w:pPr>
            <w:r>
              <w:rPr>
                <w:sz w:val="18"/>
                <w:szCs w:val="18"/>
              </w:rPr>
              <w:t>%</w:t>
            </w:r>
          </w:p>
        </w:tc>
        <w:tc>
          <w:tcPr>
            <w:tcW w:w="1910" w:type="dxa"/>
            <w:tcBorders>
              <w:top w:val="single" w:color="auto" w:sz="4" w:space="0"/>
              <w:left w:val="single" w:color="auto" w:sz="4" w:space="0"/>
              <w:right w:val="single" w:color="auto" w:sz="4" w:space="0"/>
            </w:tcBorders>
            <w:shd w:val="clear" w:color="auto" w:fill="FFFFFF"/>
            <w:vAlign w:val="center"/>
          </w:tcPr>
          <w:p>
            <w:pPr>
              <w:pStyle w:val="189"/>
              <w:spacing w:line="211" w:lineRule="exact"/>
              <w:jc w:val="center"/>
              <w:rPr>
                <w:sz w:val="18"/>
                <w:szCs w:val="18"/>
              </w:rPr>
            </w:pPr>
            <w:r>
              <w:rPr>
                <w:sz w:val="18"/>
                <w:szCs w:val="18"/>
              </w:rPr>
              <w:t xml:space="preserve">最大绝对湿度 </w:t>
            </w:r>
          </w:p>
          <w:p>
            <w:pPr>
              <w:pStyle w:val="189"/>
              <w:spacing w:line="211" w:lineRule="exact"/>
              <w:jc w:val="center"/>
              <w:rPr>
                <w:sz w:val="17"/>
                <w:szCs w:val="17"/>
              </w:rPr>
            </w:pPr>
            <w:r>
              <w:rPr>
                <w:rFonts w:ascii="Times New Roman" w:hAnsi="Times New Roman" w:eastAsia="Times New Roman" w:cs="Times New Roman"/>
                <w:sz w:val="17"/>
                <w:szCs w:val="17"/>
                <w:lang w:val="en-US" w:eastAsia="en-US" w:bidi="en-US"/>
              </w:rPr>
              <w:t>g/m</w:t>
            </w:r>
            <w:r>
              <w:rPr>
                <w:rFonts w:ascii="Times New Roman" w:hAnsi="Times New Roman" w:eastAsia="Times New Roman" w:cs="Times New Roman"/>
                <w:sz w:val="17"/>
                <w:szCs w:val="17"/>
                <w:vertAlign w:val="superscript"/>
                <w:lang w:val="en-US" w:eastAsia="en-US" w:bidi="en-US"/>
              </w:rPr>
              <w:t>3</w:t>
            </w:r>
          </w:p>
        </w:tc>
      </w:tr>
      <w:tr>
        <w:tblPrEx>
          <w:tblCellMar>
            <w:top w:w="0" w:type="dxa"/>
            <w:left w:w="10" w:type="dxa"/>
            <w:bottom w:w="0" w:type="dxa"/>
            <w:right w:w="10" w:type="dxa"/>
          </w:tblCellMar>
        </w:tblPrEx>
        <w:trPr>
          <w:trHeight w:val="365" w:hRule="exact"/>
          <w:jc w:val="center"/>
        </w:trPr>
        <w:tc>
          <w:tcPr>
            <w:tcW w:w="1397" w:type="dxa"/>
            <w:vMerge w:val="restart"/>
            <w:tcBorders>
              <w:top w:val="single" w:color="auto" w:sz="4" w:space="0"/>
              <w:left w:val="single" w:color="auto" w:sz="4" w:space="0"/>
            </w:tcBorders>
            <w:shd w:val="clear" w:color="auto" w:fill="FFFFFF"/>
            <w:vAlign w:val="center"/>
          </w:tcPr>
          <w:p>
            <w:pPr>
              <w:jc w:val="center"/>
              <w:rPr>
                <w:sz w:val="16"/>
                <w:szCs w:val="16"/>
              </w:rPr>
            </w:pPr>
            <w:r>
              <w:rPr>
                <w:rFonts w:hint="eastAsia"/>
                <w:sz w:val="18"/>
                <w:szCs w:val="18"/>
              </w:rPr>
              <w:t>户 外</w:t>
            </w:r>
          </w:p>
        </w:tc>
        <w:tc>
          <w:tcPr>
            <w:tcW w:w="850" w:type="dxa"/>
            <w:tcBorders>
              <w:top w:val="single" w:color="auto" w:sz="4" w:space="0"/>
              <w:left w:val="single" w:color="auto" w:sz="4" w:space="0"/>
            </w:tcBorders>
            <w:shd w:val="clear" w:color="auto" w:fill="FFFFFF"/>
            <w:vAlign w:val="center"/>
          </w:tcPr>
          <w:p>
            <w:pPr>
              <w:pStyle w:val="189"/>
              <w:spacing w:line="240" w:lineRule="auto"/>
              <w:jc w:val="center"/>
              <w:rPr>
                <w:sz w:val="17"/>
                <w:szCs w:val="17"/>
              </w:rPr>
            </w:pPr>
            <w:r>
              <w:rPr>
                <w:rFonts w:ascii="Times New Roman" w:hAnsi="Times New Roman" w:eastAsia="Times New Roman" w:cs="Times New Roman"/>
                <w:sz w:val="17"/>
                <w:szCs w:val="17"/>
                <w:lang w:val="en-US" w:eastAsia="en-US" w:bidi="en-US"/>
              </w:rPr>
              <w:t>C2</w:t>
            </w:r>
          </w:p>
        </w:tc>
        <w:tc>
          <w:tcPr>
            <w:tcW w:w="1416" w:type="dxa"/>
            <w:tcBorders>
              <w:top w:val="single" w:color="auto" w:sz="4" w:space="0"/>
              <w:left w:val="single" w:color="auto" w:sz="4" w:space="0"/>
            </w:tcBorders>
            <w:shd w:val="clear" w:color="auto" w:fill="FFFFFF"/>
            <w:vAlign w:val="center"/>
          </w:tcPr>
          <w:p>
            <w:pPr>
              <w:pStyle w:val="189"/>
              <w:spacing w:line="240" w:lineRule="auto"/>
              <w:jc w:val="center"/>
              <w:rPr>
                <w:sz w:val="17"/>
                <w:szCs w:val="17"/>
              </w:rPr>
            </w:pPr>
            <w:r>
              <w:rPr>
                <w:rFonts w:hint="eastAsia"/>
                <w:sz w:val="18"/>
                <w:szCs w:val="18"/>
                <w:lang w:val="en-US" w:eastAsia="zh-CN"/>
              </w:rPr>
              <w:t>-</w:t>
            </w:r>
            <w:r>
              <w:rPr>
                <w:rFonts w:ascii="Times New Roman" w:hAnsi="Times New Roman" w:eastAsia="Times New Roman" w:cs="Times New Roman"/>
                <w:sz w:val="17"/>
                <w:szCs w:val="17"/>
              </w:rPr>
              <w:t>25〜55</w:t>
            </w:r>
          </w:p>
        </w:tc>
        <w:tc>
          <w:tcPr>
            <w:tcW w:w="2333" w:type="dxa"/>
            <w:tcBorders>
              <w:top w:val="single" w:color="auto" w:sz="4" w:space="0"/>
              <w:left w:val="single" w:color="auto" w:sz="4" w:space="0"/>
            </w:tcBorders>
            <w:shd w:val="clear" w:color="auto" w:fill="FFFFFF"/>
            <w:vAlign w:val="center"/>
          </w:tcPr>
          <w:p>
            <w:pPr>
              <w:pStyle w:val="189"/>
              <w:spacing w:line="240" w:lineRule="auto"/>
              <w:jc w:val="center"/>
              <w:rPr>
                <w:sz w:val="17"/>
                <w:szCs w:val="17"/>
              </w:rPr>
            </w:pPr>
            <w:r>
              <w:rPr>
                <w:rFonts w:ascii="Times New Roman" w:hAnsi="Times New Roman" w:eastAsia="Times New Roman" w:cs="Times New Roman"/>
                <w:sz w:val="17"/>
                <w:szCs w:val="17"/>
                <w:lang w:val="en-US" w:eastAsia="en-US" w:bidi="en-US"/>
              </w:rPr>
              <w:t>0.5</w:t>
            </w:r>
          </w:p>
        </w:tc>
        <w:tc>
          <w:tcPr>
            <w:tcW w:w="1546" w:type="dxa"/>
            <w:vMerge w:val="restart"/>
            <w:tcBorders>
              <w:top w:val="single" w:color="auto" w:sz="4" w:space="0"/>
              <w:left w:val="single" w:color="auto" w:sz="4" w:space="0"/>
              <w:bottom w:val="single" w:color="auto" w:sz="4" w:space="0"/>
            </w:tcBorders>
            <w:shd w:val="clear" w:color="auto" w:fill="FFFFFF"/>
            <w:vAlign w:val="center"/>
          </w:tcPr>
          <w:p>
            <w:pPr>
              <w:jc w:val="center"/>
            </w:pPr>
            <w:r>
              <w:rPr>
                <w:rFonts w:eastAsia="Times New Roman"/>
                <w:sz w:val="17"/>
                <w:szCs w:val="17"/>
                <w:lang w:eastAsia="en-US" w:bidi="en-US"/>
              </w:rPr>
              <w:t>10</w:t>
            </w:r>
            <w:r>
              <w:rPr>
                <w:rFonts w:eastAsia="Times New Roman"/>
                <w:sz w:val="17"/>
                <w:szCs w:val="17"/>
              </w:rPr>
              <w:t>〜</w:t>
            </w:r>
            <w:r>
              <w:rPr>
                <w:rFonts w:eastAsia="Times New Roman"/>
                <w:sz w:val="17"/>
                <w:szCs w:val="17"/>
                <w:lang w:eastAsia="en-US" w:bidi="en-US"/>
              </w:rPr>
              <w:t>100</w:t>
            </w:r>
          </w:p>
        </w:tc>
        <w:tc>
          <w:tcPr>
            <w:tcW w:w="1910" w:type="dxa"/>
            <w:tcBorders>
              <w:top w:val="single" w:color="auto" w:sz="4" w:space="0"/>
              <w:left w:val="single" w:color="auto" w:sz="4" w:space="0"/>
              <w:right w:val="single" w:color="auto" w:sz="4" w:space="0"/>
            </w:tcBorders>
            <w:shd w:val="clear" w:color="auto" w:fill="FFFFFF"/>
            <w:vAlign w:val="center"/>
          </w:tcPr>
          <w:p>
            <w:pPr>
              <w:pStyle w:val="189"/>
              <w:spacing w:line="240" w:lineRule="auto"/>
              <w:jc w:val="center"/>
              <w:rPr>
                <w:sz w:val="17"/>
                <w:szCs w:val="17"/>
              </w:rPr>
            </w:pPr>
            <w:r>
              <w:rPr>
                <w:rFonts w:ascii="Times New Roman" w:hAnsi="Times New Roman" w:eastAsia="Times New Roman" w:cs="Times New Roman"/>
                <w:sz w:val="17"/>
                <w:szCs w:val="17"/>
              </w:rPr>
              <w:t>29</w:t>
            </w:r>
          </w:p>
        </w:tc>
      </w:tr>
      <w:tr>
        <w:tblPrEx>
          <w:tblCellMar>
            <w:top w:w="0" w:type="dxa"/>
            <w:left w:w="10" w:type="dxa"/>
            <w:bottom w:w="0" w:type="dxa"/>
            <w:right w:w="10" w:type="dxa"/>
          </w:tblCellMar>
        </w:tblPrEx>
        <w:trPr>
          <w:trHeight w:val="365" w:hRule="exact"/>
          <w:jc w:val="center"/>
        </w:trPr>
        <w:tc>
          <w:tcPr>
            <w:tcW w:w="1397" w:type="dxa"/>
            <w:vMerge w:val="continue"/>
            <w:tcBorders>
              <w:left w:val="single" w:color="auto" w:sz="4" w:space="0"/>
            </w:tcBorders>
            <w:shd w:val="clear" w:color="auto" w:fill="FFFFFF"/>
            <w:vAlign w:val="center"/>
          </w:tcPr>
          <w:p>
            <w:pPr>
              <w:jc w:val="center"/>
              <w:rPr>
                <w:sz w:val="18"/>
                <w:szCs w:val="18"/>
              </w:rPr>
            </w:pPr>
          </w:p>
        </w:tc>
        <w:tc>
          <w:tcPr>
            <w:tcW w:w="850" w:type="dxa"/>
            <w:tcBorders>
              <w:top w:val="single" w:color="auto" w:sz="4" w:space="0"/>
              <w:left w:val="single" w:color="auto" w:sz="4" w:space="0"/>
            </w:tcBorders>
            <w:shd w:val="clear" w:color="auto" w:fill="FFFFFF"/>
            <w:vAlign w:val="center"/>
          </w:tcPr>
          <w:p>
            <w:pPr>
              <w:pStyle w:val="189"/>
              <w:spacing w:line="240" w:lineRule="auto"/>
              <w:jc w:val="center"/>
              <w:rPr>
                <w:rFonts w:ascii="Times New Roman" w:hAnsi="Times New Roman" w:eastAsia="Times New Roman" w:cs="Times New Roman"/>
                <w:sz w:val="17"/>
                <w:szCs w:val="17"/>
                <w:lang w:val="en-US" w:eastAsia="en-US" w:bidi="en-US"/>
              </w:rPr>
            </w:pPr>
            <w:r>
              <w:rPr>
                <w:rFonts w:ascii="Times New Roman" w:hAnsi="Times New Roman" w:eastAsia="Times New Roman" w:cs="Times New Roman"/>
                <w:sz w:val="17"/>
                <w:szCs w:val="17"/>
                <w:lang w:val="en-US" w:eastAsia="en-US" w:bidi="en-US"/>
              </w:rPr>
              <w:t>C3</w:t>
            </w:r>
          </w:p>
        </w:tc>
        <w:tc>
          <w:tcPr>
            <w:tcW w:w="1416" w:type="dxa"/>
            <w:tcBorders>
              <w:top w:val="single" w:color="auto" w:sz="4" w:space="0"/>
              <w:left w:val="single" w:color="auto" w:sz="4" w:space="0"/>
            </w:tcBorders>
            <w:shd w:val="clear" w:color="auto" w:fill="FFFFFF"/>
            <w:vAlign w:val="center"/>
          </w:tcPr>
          <w:p>
            <w:pPr>
              <w:pStyle w:val="189"/>
              <w:spacing w:line="240" w:lineRule="auto"/>
              <w:jc w:val="center"/>
              <w:rPr>
                <w:rFonts w:ascii="Times New Roman" w:hAnsi="Times New Roman" w:eastAsia="Times New Roman" w:cs="Times New Roman"/>
                <w:sz w:val="17"/>
                <w:szCs w:val="17"/>
                <w:lang w:val="en-US" w:eastAsia="en-US" w:bidi="en-US"/>
              </w:rPr>
            </w:pPr>
            <w:r>
              <w:rPr>
                <w:rFonts w:ascii="Times New Roman" w:hAnsi="Times New Roman" w:eastAsia="Times New Roman" w:cs="Times New Roman"/>
                <w:sz w:val="17"/>
                <w:szCs w:val="17"/>
                <w:lang w:val="en-US" w:eastAsia="en-US" w:bidi="en-US"/>
              </w:rPr>
              <w:t>-40</w:t>
            </w:r>
            <w:r>
              <w:rPr>
                <w:rFonts w:ascii="Times New Roman" w:hAnsi="Times New Roman" w:eastAsia="Times New Roman" w:cs="Times New Roman"/>
                <w:sz w:val="17"/>
                <w:szCs w:val="17"/>
              </w:rPr>
              <w:t>〜70</w:t>
            </w:r>
          </w:p>
        </w:tc>
        <w:tc>
          <w:tcPr>
            <w:tcW w:w="2333" w:type="dxa"/>
            <w:tcBorders>
              <w:top w:val="single" w:color="auto" w:sz="4" w:space="0"/>
              <w:left w:val="single" w:color="auto" w:sz="4" w:space="0"/>
            </w:tcBorders>
            <w:shd w:val="clear" w:color="auto" w:fill="FFFFFF"/>
            <w:vAlign w:val="center"/>
          </w:tcPr>
          <w:p>
            <w:pPr>
              <w:pStyle w:val="189"/>
              <w:spacing w:line="240" w:lineRule="auto"/>
              <w:jc w:val="center"/>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tc>
        <w:tc>
          <w:tcPr>
            <w:tcW w:w="1546" w:type="dxa"/>
            <w:vMerge w:val="continue"/>
            <w:tcBorders>
              <w:top w:val="single" w:color="auto" w:sz="4" w:space="0"/>
              <w:left w:val="single" w:color="auto" w:sz="4" w:space="0"/>
              <w:bottom w:val="single" w:color="auto" w:sz="4" w:space="0"/>
            </w:tcBorders>
            <w:shd w:val="clear" w:color="auto" w:fill="FFFFFF"/>
            <w:vAlign w:val="center"/>
          </w:tcPr>
          <w:p/>
        </w:tc>
        <w:tc>
          <w:tcPr>
            <w:tcW w:w="1910" w:type="dxa"/>
            <w:tcBorders>
              <w:top w:val="single" w:color="auto" w:sz="4" w:space="0"/>
              <w:left w:val="single" w:color="auto" w:sz="4" w:space="0"/>
              <w:right w:val="single" w:color="auto" w:sz="4" w:space="0"/>
            </w:tcBorders>
            <w:shd w:val="clear" w:color="auto" w:fill="FFFFFF"/>
            <w:vAlign w:val="center"/>
          </w:tcPr>
          <w:p>
            <w:pPr>
              <w:pStyle w:val="189"/>
              <w:spacing w:line="240" w:lineRule="auto"/>
              <w:jc w:val="center"/>
              <w:rPr>
                <w:rFonts w:ascii="Times New Roman" w:hAnsi="Times New Roman" w:eastAsia="Times New Roman" w:cs="Times New Roman"/>
                <w:sz w:val="17"/>
                <w:szCs w:val="17"/>
              </w:rPr>
            </w:pPr>
            <w:r>
              <w:rPr>
                <w:rFonts w:ascii="Times New Roman" w:hAnsi="Times New Roman" w:eastAsia="Times New Roman" w:cs="Times New Roman"/>
                <w:sz w:val="17"/>
                <w:szCs w:val="17"/>
              </w:rPr>
              <w:t>35</w:t>
            </w:r>
          </w:p>
        </w:tc>
      </w:tr>
      <w:tr>
        <w:tblPrEx>
          <w:tblCellMar>
            <w:top w:w="0" w:type="dxa"/>
            <w:left w:w="10" w:type="dxa"/>
            <w:bottom w:w="0" w:type="dxa"/>
            <w:right w:w="10" w:type="dxa"/>
          </w:tblCellMar>
        </w:tblPrEx>
        <w:trPr>
          <w:trHeight w:val="691" w:hRule="exact"/>
          <w:jc w:val="center"/>
        </w:trPr>
        <w:tc>
          <w:tcPr>
            <w:tcW w:w="945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189"/>
              <w:spacing w:line="298" w:lineRule="exact"/>
              <w:ind w:left="300"/>
              <w:rPr>
                <w:sz w:val="18"/>
                <w:szCs w:val="18"/>
              </w:rPr>
            </w:pPr>
            <w:r>
              <w:rPr>
                <w:rFonts w:ascii="Times New Roman" w:hAnsi="Times New Roman" w:cs="Times New Roman"/>
                <w:sz w:val="24"/>
                <w:szCs w:val="24"/>
                <w:vertAlign w:val="superscript"/>
                <w:lang w:val="en-US" w:eastAsia="zh-CN" w:bidi="en-US"/>
              </w:rPr>
              <w:t>a</w:t>
            </w:r>
            <w:r>
              <w:rPr>
                <w:sz w:val="18"/>
                <w:szCs w:val="18"/>
              </w:rPr>
              <w:t>温度变化率取</w:t>
            </w:r>
            <w:r>
              <w:rPr>
                <w:rFonts w:ascii="Times New Roman" w:hAnsi="Times New Roman" w:eastAsia="Times New Roman" w:cs="Times New Roman"/>
                <w:sz w:val="17"/>
                <w:szCs w:val="17"/>
                <w:lang w:val="en-US" w:eastAsia="zh-CN" w:bidi="en-US"/>
              </w:rPr>
              <w:t>5</w:t>
            </w:r>
            <w:r>
              <w:rPr>
                <w:rFonts w:hint="eastAsia"/>
                <w:sz w:val="17"/>
                <w:szCs w:val="17"/>
                <w:lang w:val="en-US" w:eastAsia="zh-CN" w:bidi="en-US"/>
              </w:rPr>
              <w:t>分钟</w:t>
            </w:r>
            <w:r>
              <w:rPr>
                <w:sz w:val="18"/>
                <w:szCs w:val="18"/>
              </w:rPr>
              <w:t>内</w:t>
            </w:r>
            <w:r>
              <w:rPr>
                <w:rFonts w:hint="eastAsia"/>
                <w:sz w:val="18"/>
                <w:szCs w:val="18"/>
              </w:rPr>
              <w:t>温度</w:t>
            </w:r>
            <w:r>
              <w:rPr>
                <w:sz w:val="18"/>
                <w:szCs w:val="18"/>
              </w:rPr>
              <w:t xml:space="preserve">平均值。 </w:t>
            </w:r>
          </w:p>
          <w:p>
            <w:pPr>
              <w:pStyle w:val="189"/>
              <w:spacing w:line="298" w:lineRule="exact"/>
              <w:ind w:left="300"/>
              <w:rPr>
                <w:sz w:val="18"/>
                <w:szCs w:val="18"/>
              </w:rPr>
            </w:pPr>
            <w:r>
              <w:rPr>
                <w:rFonts w:ascii="Times New Roman" w:hAnsi="Times New Roman" w:cs="Times New Roman"/>
                <w:sz w:val="24"/>
                <w:szCs w:val="24"/>
                <w:vertAlign w:val="superscript"/>
                <w:lang w:val="en-US" w:eastAsia="zh-CN" w:bidi="en-US"/>
              </w:rPr>
              <w:t>b</w:t>
            </w:r>
            <w:r>
              <w:rPr>
                <w:sz w:val="18"/>
                <w:szCs w:val="18"/>
              </w:rPr>
              <w:t>相对湿度包括凝露。</w:t>
            </w:r>
          </w:p>
        </w:tc>
      </w:tr>
    </w:tbl>
    <w:p>
      <w:pPr>
        <w:pStyle w:val="50"/>
        <w:spacing w:before="156" w:after="156"/>
        <w:ind w:left="2"/>
      </w:pPr>
      <w:bookmarkStart w:id="91" w:name="_Toc19964"/>
      <w:bookmarkStart w:id="92" w:name="_Toc131616924"/>
      <w:r>
        <w:rPr>
          <w:rFonts w:hint="eastAsia"/>
        </w:rPr>
        <w:t>终端的工作电源</w:t>
      </w:r>
      <w:bookmarkEnd w:id="91"/>
      <w:bookmarkEnd w:id="92"/>
    </w:p>
    <w:p>
      <w:pPr>
        <w:adjustRightInd w:val="0"/>
        <w:snapToGrid w:val="0"/>
        <w:ind w:firstLine="420" w:firstLineChars="200"/>
        <w:rPr>
          <w:szCs w:val="21"/>
        </w:rPr>
      </w:pPr>
      <w:bookmarkStart w:id="93" w:name="_Toc27366"/>
      <w:r>
        <w:rPr>
          <w:rFonts w:hint="eastAsia"/>
        </w:rPr>
        <w:t>配电房计量终端宜使用三相四线交流电压作为终端的工作电源，</w:t>
      </w:r>
      <w:r>
        <w:rPr>
          <w:rFonts w:hint="eastAsia" w:ascii="宋体" w:hAnsi="宋体"/>
          <w:szCs w:val="21"/>
        </w:rPr>
        <w:t>在断一相或两相电压的条件下，终端可正常工作</w:t>
      </w:r>
      <w:r>
        <w:rPr>
          <w:rFonts w:hint="eastAsia"/>
          <w:szCs w:val="21"/>
        </w:rPr>
        <w:t>。</w:t>
      </w:r>
    </w:p>
    <w:p>
      <w:pPr>
        <w:topLinePunct/>
        <w:ind w:firstLine="425"/>
        <w:rPr>
          <w:rFonts w:ascii="宋体" w:hAnsi="宋体"/>
          <w:szCs w:val="21"/>
          <w:lang w:val="zh-CN" w:eastAsia="zh-CN"/>
        </w:rPr>
      </w:pPr>
      <w:r>
        <w:rPr>
          <w:rFonts w:hint="eastAsia" w:ascii="宋体" w:hAnsi="宋体"/>
          <w:szCs w:val="21"/>
          <w:lang w:val="zh-CN"/>
        </w:rPr>
        <w:t>额定</w:t>
      </w:r>
      <w:r>
        <w:rPr>
          <w:rFonts w:hint="eastAsia" w:ascii="宋体" w:hAnsi="宋体"/>
          <w:szCs w:val="21"/>
          <w:lang w:val="zh-CN" w:eastAsia="zh-CN"/>
        </w:rPr>
        <w:t xml:space="preserve">电压：3×220/380V，允许偏差 -30%  ～ 30%； </w:t>
      </w:r>
    </w:p>
    <w:p>
      <w:pPr>
        <w:topLinePunct/>
        <w:ind w:firstLine="425"/>
        <w:rPr>
          <w:rFonts w:ascii="宋体" w:hAnsi="宋体"/>
          <w:szCs w:val="21"/>
          <w:lang w:val="zh-CN" w:eastAsia="zh-CN"/>
        </w:rPr>
      </w:pPr>
      <w:r>
        <w:rPr>
          <w:rFonts w:hint="eastAsia" w:ascii="宋体" w:hAnsi="宋体"/>
          <w:szCs w:val="21"/>
          <w:lang w:val="zh-CN"/>
        </w:rPr>
        <w:t>额定</w:t>
      </w:r>
      <w:r>
        <w:rPr>
          <w:rFonts w:hint="eastAsia" w:ascii="宋体" w:hAnsi="宋体"/>
          <w:szCs w:val="21"/>
          <w:lang w:val="zh-CN" w:eastAsia="zh-CN"/>
        </w:rPr>
        <w:t>频率：50Hz，允许偏差 -5%  ～ +5%。</w:t>
      </w:r>
    </w:p>
    <w:p>
      <w:pPr>
        <w:topLinePunct/>
        <w:ind w:firstLine="420" w:firstLineChars="200"/>
        <w:rPr>
          <w:rFonts w:ascii="宋体" w:hAnsi="宋体"/>
          <w:szCs w:val="21"/>
          <w:lang w:val="zh-CN" w:eastAsia="zh-CN"/>
        </w:rPr>
      </w:pPr>
      <w:r>
        <w:rPr>
          <w:rFonts w:hint="eastAsia" w:ascii="宋体" w:hAnsi="宋体"/>
          <w:szCs w:val="21"/>
          <w:lang w:val="zh-CN" w:eastAsia="zh-CN"/>
        </w:rPr>
        <w:t>工作电源的其他要求</w:t>
      </w:r>
      <w:r>
        <w:rPr>
          <w:rFonts w:hint="eastAsia" w:ascii="宋体" w:hAnsi="宋体"/>
          <w:szCs w:val="21"/>
          <w:lang w:val="zh-CN"/>
        </w:rPr>
        <w:t>，</w:t>
      </w:r>
      <w:r>
        <w:rPr>
          <w:rFonts w:hint="eastAsia" w:ascii="宋体" w:hAnsi="宋体"/>
          <w:szCs w:val="21"/>
          <w:lang w:val="zh-CN" w:eastAsia="zh-CN"/>
        </w:rPr>
        <w:t>应满足DL/T 698.31中的相关内容。</w:t>
      </w:r>
    </w:p>
    <w:p>
      <w:pPr>
        <w:adjustRightInd w:val="0"/>
        <w:snapToGrid w:val="0"/>
        <w:ind w:firstLine="420" w:firstLineChars="200"/>
        <w:rPr>
          <w:szCs w:val="18"/>
        </w:rPr>
      </w:pPr>
    </w:p>
    <w:p>
      <w:pPr>
        <w:adjustRightInd w:val="0"/>
        <w:snapToGrid w:val="0"/>
        <w:ind w:firstLine="420" w:firstLineChars="200"/>
        <w:jc w:val="center"/>
        <w:rPr>
          <w:rFonts w:ascii="黑体" w:hAnsi="黑体" w:eastAsia="黑体" w:cs="黑体"/>
          <w:kern w:val="0"/>
          <w:szCs w:val="20"/>
        </w:rPr>
      </w:pPr>
      <w:r>
        <w:rPr>
          <w:rFonts w:hint="eastAsia" w:ascii="黑体" w:hAnsi="黑体" w:eastAsia="黑体" w:cs="黑体"/>
          <w:kern w:val="0"/>
          <w:szCs w:val="20"/>
        </w:rPr>
        <w:t>表2终端工作电源规格要求</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764"/>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jc w:val="center"/>
              <w:rPr>
                <w:rFonts w:ascii="宋体" w:hAnsi="宋体"/>
                <w:sz w:val="18"/>
                <w:szCs w:val="18"/>
              </w:rPr>
            </w:pPr>
            <w:r>
              <w:rPr>
                <w:rFonts w:hint="eastAsia" w:ascii="宋体" w:hAnsi="宋体"/>
                <w:sz w:val="18"/>
                <w:szCs w:val="18"/>
              </w:rPr>
              <w:t>接入</w:t>
            </w:r>
            <w:r>
              <w:rPr>
                <w:rFonts w:ascii="宋体" w:hAnsi="宋体"/>
                <w:sz w:val="18"/>
                <w:szCs w:val="18"/>
              </w:rPr>
              <w:t>类别</w:t>
            </w:r>
          </w:p>
        </w:tc>
        <w:tc>
          <w:tcPr>
            <w:tcW w:w="2764" w:type="dxa"/>
          </w:tcPr>
          <w:p>
            <w:pPr>
              <w:jc w:val="center"/>
              <w:rPr>
                <w:rFonts w:ascii="宋体" w:hAnsi="宋体"/>
                <w:sz w:val="18"/>
                <w:szCs w:val="18"/>
              </w:rPr>
            </w:pPr>
            <w:r>
              <w:rPr>
                <w:rFonts w:hint="eastAsia" w:ascii="宋体" w:hAnsi="宋体"/>
                <w:sz w:val="18"/>
                <w:szCs w:val="18"/>
              </w:rPr>
              <w:t>电压规格（V）</w:t>
            </w:r>
          </w:p>
        </w:tc>
        <w:tc>
          <w:tcPr>
            <w:tcW w:w="4336" w:type="dxa"/>
          </w:tcPr>
          <w:p>
            <w:pPr>
              <w:jc w:val="center"/>
              <w:rPr>
                <w:rFonts w:ascii="宋体" w:hAnsi="宋体"/>
                <w:sz w:val="18"/>
                <w:szCs w:val="18"/>
              </w:rPr>
            </w:pPr>
            <w:r>
              <w:rPr>
                <w:rFonts w:ascii="宋体" w:hAnsi="宋体"/>
                <w:sz w:val="18"/>
                <w:szCs w:val="18"/>
              </w:rPr>
              <w:t>电流</w:t>
            </w:r>
            <w:r>
              <w:rPr>
                <w:rFonts w:hint="eastAsia" w:ascii="宋体" w:hAnsi="宋体"/>
                <w:sz w:val="18"/>
                <w:szCs w:val="18"/>
              </w:rPr>
              <w:t>规格（A）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130" w:type="dxa"/>
            <w:vAlign w:val="center"/>
          </w:tcPr>
          <w:p>
            <w:pPr>
              <w:jc w:val="center"/>
              <w:rPr>
                <w:rFonts w:ascii="宋体" w:hAnsi="宋体"/>
                <w:sz w:val="18"/>
                <w:szCs w:val="18"/>
              </w:rPr>
            </w:pPr>
            <w:r>
              <w:rPr>
                <w:rFonts w:ascii="宋体" w:hAnsi="宋体"/>
                <w:sz w:val="18"/>
                <w:szCs w:val="18"/>
              </w:rPr>
              <w:t>经互感器</w:t>
            </w:r>
          </w:p>
          <w:p>
            <w:pPr>
              <w:jc w:val="center"/>
              <w:rPr>
                <w:rFonts w:ascii="宋体" w:hAnsi="宋体"/>
                <w:sz w:val="18"/>
                <w:szCs w:val="18"/>
              </w:rPr>
            </w:pPr>
            <w:r>
              <w:rPr>
                <w:rFonts w:ascii="宋体" w:hAnsi="宋体"/>
                <w:sz w:val="18"/>
                <w:szCs w:val="18"/>
              </w:rPr>
              <w:t>接入式</w:t>
            </w:r>
          </w:p>
        </w:tc>
        <w:tc>
          <w:tcPr>
            <w:tcW w:w="2764" w:type="dxa"/>
            <w:vAlign w:val="center"/>
          </w:tcPr>
          <w:p>
            <w:pPr>
              <w:jc w:val="center"/>
              <w:rPr>
                <w:rFonts w:ascii="宋体" w:hAnsi="宋体"/>
                <w:sz w:val="18"/>
                <w:szCs w:val="18"/>
              </w:rPr>
            </w:pPr>
            <w:r>
              <w:rPr>
                <w:rFonts w:hint="eastAsia" w:ascii="宋体" w:hAnsi="宋体"/>
                <w:sz w:val="18"/>
                <w:szCs w:val="18"/>
              </w:rPr>
              <w:t>3×220/380</w:t>
            </w:r>
          </w:p>
        </w:tc>
        <w:tc>
          <w:tcPr>
            <w:tcW w:w="4336" w:type="dxa"/>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10</w:t>
            </w:r>
            <w:r>
              <w:rPr>
                <w:rFonts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30" w:type="dxa"/>
            <w:tcBorders>
              <w:bottom w:val="single" w:color="auto" w:sz="4" w:space="0"/>
            </w:tcBorders>
            <w:vAlign w:val="center"/>
          </w:tcPr>
          <w:p>
            <w:pPr>
              <w:jc w:val="center"/>
              <w:rPr>
                <w:rFonts w:ascii="宋体" w:hAnsi="宋体"/>
                <w:sz w:val="18"/>
                <w:szCs w:val="18"/>
              </w:rPr>
            </w:pPr>
            <w:r>
              <w:rPr>
                <w:rFonts w:ascii="宋体" w:hAnsi="宋体"/>
                <w:sz w:val="18"/>
                <w:szCs w:val="18"/>
              </w:rPr>
              <w:t>直接接入式</w:t>
            </w:r>
          </w:p>
        </w:tc>
        <w:tc>
          <w:tcPr>
            <w:tcW w:w="2764"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3×220/380</w:t>
            </w:r>
          </w:p>
        </w:tc>
        <w:tc>
          <w:tcPr>
            <w:tcW w:w="4336"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5(</w:t>
            </w:r>
            <w:r>
              <w:rPr>
                <w:rFonts w:ascii="宋体" w:hAnsi="宋体"/>
                <w:sz w:val="18"/>
                <w:szCs w:val="18"/>
              </w:rPr>
              <w:t>30</w:t>
            </w:r>
            <w:r>
              <w:rPr>
                <w:rFonts w:hint="eastAsia" w:ascii="宋体" w:hAnsi="宋体"/>
                <w:sz w:val="18"/>
                <w:szCs w:val="18"/>
              </w:rPr>
              <w:t>)</w:t>
            </w:r>
          </w:p>
          <w:p>
            <w:pPr>
              <w:jc w:val="center"/>
              <w:rPr>
                <w:rFonts w:ascii="宋体" w:hAnsi="宋体"/>
                <w:sz w:val="18"/>
                <w:szCs w:val="18"/>
              </w:rPr>
            </w:pPr>
            <w:r>
              <w:rPr>
                <w:rFonts w:ascii="宋体" w:hAnsi="宋体"/>
                <w:sz w:val="18"/>
                <w:szCs w:val="18"/>
              </w:rPr>
              <w:t>10</w:t>
            </w:r>
            <w:r>
              <w:rPr>
                <w:rFonts w:hint="eastAsia" w:ascii="宋体" w:hAnsi="宋体"/>
                <w:sz w:val="18"/>
                <w:szCs w:val="18"/>
              </w:rPr>
              <w:t>(</w:t>
            </w:r>
            <w:r>
              <w:rPr>
                <w:rFonts w:ascii="宋体" w:hAnsi="宋体"/>
                <w:sz w:val="18"/>
                <w:szCs w:val="18"/>
              </w:rPr>
              <w:t>60</w:t>
            </w:r>
            <w:r>
              <w:rPr>
                <w:rFonts w:hint="eastAsia" w:ascii="宋体" w:hAnsi="宋体"/>
                <w:sz w:val="18"/>
                <w:szCs w:val="18"/>
              </w:rPr>
              <w:t>)</w:t>
            </w:r>
          </w:p>
          <w:p>
            <w:pPr>
              <w:jc w:val="center"/>
              <w:rPr>
                <w:rFonts w:ascii="宋体" w:hAnsi="宋体"/>
                <w:sz w:val="18"/>
                <w:szCs w:val="18"/>
              </w:rPr>
            </w:pPr>
            <w:r>
              <w:rPr>
                <w:rFonts w:ascii="宋体" w:hAnsi="宋体"/>
                <w:sz w:val="18"/>
                <w:szCs w:val="18"/>
              </w:rPr>
              <w:t>20</w:t>
            </w:r>
            <w:r>
              <w:rPr>
                <w:rFonts w:hint="eastAsia" w:ascii="宋体" w:hAnsi="宋体"/>
                <w:sz w:val="18"/>
                <w:szCs w:val="18"/>
              </w:rPr>
              <w:t>(</w:t>
            </w:r>
            <w:r>
              <w:rPr>
                <w:rFonts w:ascii="宋体" w:hAnsi="宋体"/>
                <w:sz w:val="18"/>
                <w:szCs w:val="18"/>
              </w:rPr>
              <w:t>80</w:t>
            </w:r>
            <w:r>
              <w:rPr>
                <w:rFonts w:hint="eastAsia" w:ascii="宋体" w:hAnsi="宋体"/>
                <w:sz w:val="18"/>
                <w:szCs w:val="18"/>
              </w:rPr>
              <w:t>)</w:t>
            </w:r>
          </w:p>
        </w:tc>
      </w:tr>
    </w:tbl>
    <w:p>
      <w:pPr>
        <w:pStyle w:val="50"/>
        <w:spacing w:before="156" w:after="156"/>
        <w:ind w:left="2"/>
      </w:pPr>
      <w:bookmarkStart w:id="94" w:name="_Toc131616925"/>
      <w:r>
        <w:rPr>
          <w:rFonts w:hint="eastAsia"/>
        </w:rPr>
        <w:t>数据采集</w:t>
      </w:r>
      <w:bookmarkEnd w:id="93"/>
      <w:bookmarkEnd w:id="94"/>
    </w:p>
    <w:p>
      <w:pPr>
        <w:ind w:firstLine="420" w:firstLineChars="200"/>
      </w:pPr>
      <w:r>
        <w:rPr>
          <w:rFonts w:hint="eastAsia"/>
        </w:rPr>
        <w:t>数据采集是验证配电房计量终端通信方案是否可行的重要方法，靠通信单元实现主站与终端之间的数据传输通信单元的设计</w:t>
      </w:r>
      <w:r>
        <w:rPr>
          <w:rFonts w:hint="eastAsia"/>
          <w:szCs w:val="18"/>
        </w:rPr>
        <w:t>宜参考</w:t>
      </w:r>
      <w:r>
        <w:rPr>
          <w:rFonts w:hint="eastAsia"/>
        </w:rPr>
        <w:t>DL/T698.31和DL/T698.35的相关内容。</w:t>
      </w:r>
    </w:p>
    <w:p>
      <w:r>
        <w:rPr>
          <w:rFonts w:hint="eastAsia" w:ascii="黑体" w:eastAsia="黑体"/>
          <w:kern w:val="0"/>
          <w:szCs w:val="21"/>
        </w:rPr>
        <w:t>5</w:t>
      </w:r>
      <w:r>
        <w:rPr>
          <w:rFonts w:ascii="黑体" w:eastAsia="黑体"/>
          <w:kern w:val="0"/>
          <w:szCs w:val="21"/>
        </w:rPr>
        <w:t>.3.1</w:t>
      </w:r>
      <w:r>
        <w:rPr>
          <w:rFonts w:hint="eastAsia"/>
        </w:rPr>
        <w:t>配电房计量终端实现配电房内公变侧电能信息采集，包括电能量数据采集、配电变压器和开关运行状态的监测、电能质量监测，并对采集的数据实现管理和远程传输，以及执行或转发主站下发的控制命令。</w:t>
      </w:r>
    </w:p>
    <w:p>
      <w:r>
        <w:rPr>
          <w:rFonts w:ascii="黑体" w:eastAsia="黑体"/>
          <w:kern w:val="0"/>
          <w:szCs w:val="21"/>
        </w:rPr>
        <w:t>5.3.2</w:t>
      </w:r>
      <w:r>
        <w:rPr>
          <w:rFonts w:hint="eastAsia"/>
        </w:rPr>
        <w:t>配电房计量终端同时可集成计量、台区电压考核等功能。</w:t>
      </w:r>
    </w:p>
    <w:p>
      <w:r>
        <w:rPr>
          <w:rFonts w:ascii="黑体" w:eastAsia="黑体"/>
          <w:kern w:val="0"/>
          <w:szCs w:val="21"/>
        </w:rPr>
        <w:t>5.3.3</w:t>
      </w:r>
      <w:r>
        <w:rPr>
          <w:rFonts w:hint="eastAsia"/>
        </w:rPr>
        <w:t>配电房计量终端也可实现配电房内低压用户电能表数据的采集。</w:t>
      </w:r>
    </w:p>
    <w:p>
      <w:r>
        <w:rPr>
          <w:rFonts w:hint="eastAsia" w:ascii="黑体" w:eastAsia="黑体"/>
          <w:kern w:val="0"/>
          <w:szCs w:val="21"/>
        </w:rPr>
        <w:t>5</w:t>
      </w:r>
      <w:r>
        <w:rPr>
          <w:rFonts w:ascii="黑体" w:eastAsia="黑体"/>
          <w:kern w:val="0"/>
          <w:szCs w:val="21"/>
        </w:rPr>
        <w:t>.3.4</w:t>
      </w:r>
      <w:r>
        <w:rPr>
          <w:rFonts w:hint="eastAsia"/>
        </w:rPr>
        <w:t>配电房计量</w:t>
      </w:r>
      <w:r>
        <w:t>终端可与低压集中器交换数据，实现配电区内低压用户电能表数据的采集。</w:t>
      </w:r>
    </w:p>
    <w:p>
      <w:pPr>
        <w:pStyle w:val="50"/>
        <w:spacing w:before="156" w:after="156"/>
        <w:ind w:left="2"/>
      </w:pPr>
      <w:bookmarkStart w:id="95" w:name="_Toc131616926"/>
      <w:bookmarkStart w:id="96" w:name="_Toc24955"/>
      <w:r>
        <w:rPr>
          <w:rFonts w:hint="eastAsia"/>
        </w:rPr>
        <w:t>采集点监控设备</w:t>
      </w:r>
      <w:bookmarkEnd w:id="95"/>
      <w:bookmarkEnd w:id="96"/>
    </w:p>
    <w:p>
      <w:pPr>
        <w:ind w:firstLine="420" w:firstLineChars="200"/>
      </w:pPr>
      <w:r>
        <w:t>采集点监控设备是各采集点的电能信息采集源和监控对象，包括电能表和相关测量设备、用户配电开关、无功补偿装置以及其他现场智能设备等。这些设备通过各种接口与</w:t>
      </w:r>
      <w:r>
        <w:rPr>
          <w:rFonts w:hint="eastAsia"/>
        </w:rPr>
        <w:t>配电房计量终端</w:t>
      </w:r>
      <w:r>
        <w:t>连接。</w:t>
      </w:r>
    </w:p>
    <w:p>
      <w:pPr>
        <w:pStyle w:val="54"/>
        <w:numPr>
          <w:ilvl w:val="0"/>
          <w:numId w:val="0"/>
        </w:numPr>
        <w:spacing w:before="156" w:after="156"/>
        <w:rPr>
          <w:rFonts w:ascii="Times New Roman"/>
        </w:rPr>
      </w:pPr>
      <w:r>
        <w:rPr>
          <w:rFonts w:hAnsi="黑体"/>
        </w:rPr>
        <w:t>5.5</w:t>
      </w:r>
      <w:r>
        <w:rPr>
          <w:rFonts w:hint="eastAsia" w:ascii="Times New Roman"/>
          <w:szCs w:val="20"/>
        </w:rPr>
        <w:t>数据传输网络与信道</w:t>
      </w:r>
    </w:p>
    <w:p>
      <w:pPr>
        <w:pStyle w:val="54"/>
        <w:numPr>
          <w:ilvl w:val="0"/>
          <w:numId w:val="0"/>
        </w:numPr>
        <w:spacing w:before="156" w:after="156"/>
        <w:rPr>
          <w:rFonts w:ascii="Times New Roman"/>
        </w:rPr>
      </w:pPr>
      <w:r>
        <w:t>5.5.1</w:t>
      </w:r>
      <w:r>
        <w:rPr>
          <w:rFonts w:hint="eastAsia" w:ascii="Times New Roman"/>
        </w:rPr>
        <w:t>远程通信网络</w:t>
      </w:r>
    </w:p>
    <w:p>
      <w:pPr>
        <w:ind w:firstLine="420" w:firstLineChars="200"/>
      </w:pPr>
      <w:r>
        <w:rPr>
          <w:rFonts w:hint="eastAsia"/>
        </w:rPr>
        <w:t>系统的远程通信网络可采用多种无线、有线数据传输网络，实现主站和数据采集层设备间的数据传输。信道设计原则为实时性和安全性要求高的数据传输宜优先采用电力专用通信网络，其它可选用无线或有线公共通信网络。有线网络比无线网络传输数据更加稳定可靠。</w:t>
      </w:r>
    </w:p>
    <w:p>
      <w:pPr>
        <w:pStyle w:val="54"/>
        <w:numPr>
          <w:ilvl w:val="0"/>
          <w:numId w:val="0"/>
        </w:numPr>
        <w:spacing w:before="156" w:after="156"/>
        <w:rPr>
          <w:rFonts w:ascii="Times New Roman"/>
        </w:rPr>
      </w:pPr>
      <w:r>
        <w:t>5.5.2</w:t>
      </w:r>
      <w:r>
        <w:rPr>
          <w:rFonts w:hint="eastAsia" w:ascii="Times New Roman"/>
        </w:rPr>
        <w:t>本地通信网络</w:t>
      </w:r>
    </w:p>
    <w:p>
      <w:pPr>
        <w:ind w:firstLine="420" w:firstLineChars="200"/>
      </w:pPr>
      <w:r>
        <w:rPr>
          <w:rFonts w:hint="eastAsia"/>
        </w:rPr>
        <w:t>系统的</w:t>
      </w:r>
      <w:bookmarkStart w:id="97" w:name="_Hlk131520840"/>
      <w:r>
        <w:rPr>
          <w:rFonts w:hint="eastAsia"/>
        </w:rPr>
        <w:t>本地通信网络</w:t>
      </w:r>
      <w:bookmarkEnd w:id="97"/>
      <w:r>
        <w:rPr>
          <w:rFonts w:hint="eastAsia"/>
        </w:rPr>
        <w:t>用于数据采集层的采集终端之间以及采集终端与电能表之间的通信，可采用电力线载波、微功率无线、RS-485总线以及各种有线网络。在统建小区配电房内，需要根据网络的信号强度选择相应的网络方式，具体见通信方式选择。</w:t>
      </w:r>
    </w:p>
    <w:p>
      <w:pPr>
        <w:pStyle w:val="54"/>
        <w:numPr>
          <w:ilvl w:val="0"/>
          <w:numId w:val="0"/>
        </w:numPr>
        <w:spacing w:before="156" w:after="156"/>
        <w:rPr>
          <w:rFonts w:ascii="Times New Roman"/>
        </w:rPr>
      </w:pPr>
      <w:r>
        <w:t>5</w:t>
      </w:r>
      <w:r>
        <w:rPr>
          <w:rFonts w:hint="eastAsia"/>
        </w:rPr>
        <w:t>.5</w:t>
      </w:r>
      <w:r>
        <w:t>.3</w:t>
      </w:r>
      <w:r>
        <w:rPr>
          <w:rFonts w:hint="eastAsia" w:ascii="Times New Roman"/>
        </w:rPr>
        <w:t>安全防护</w:t>
      </w:r>
    </w:p>
    <w:p>
      <w:pPr>
        <w:ind w:firstLine="420" w:firstLineChars="200"/>
      </w:pPr>
      <w:r>
        <w:rPr>
          <w:rFonts w:hint="eastAsia"/>
        </w:rPr>
        <w:t>安全防护是保证通信网络完全的重要防护措施，统建小区配电房计量终端通过通信网络与其它信息系统互联时，必须采用横向安全隔离措施，保证系统网络安全。</w:t>
      </w:r>
    </w:p>
    <w:p>
      <w:pPr>
        <w:ind w:firstLine="420" w:firstLineChars="200"/>
      </w:pPr>
      <w:r>
        <w:rPr>
          <w:rFonts w:hint="eastAsia"/>
        </w:rPr>
        <w:t>主站与电能信息采集终端以及直接通信的电能表通信单元间重要信息（重要参数设置、重要客户电能量、控制等）的传输宜有纵向认证和加密措施，防护重要信息的安全。</w:t>
      </w:r>
    </w:p>
    <w:p>
      <w:pPr>
        <w:pStyle w:val="50"/>
        <w:numPr>
          <w:ilvl w:val="0"/>
          <w:numId w:val="0"/>
        </w:numPr>
        <w:spacing w:before="156" w:after="156"/>
        <w:ind w:left="2"/>
      </w:pPr>
      <w:bookmarkStart w:id="98" w:name="_Toc14644"/>
      <w:bookmarkStart w:id="99" w:name="_Toc131616927"/>
      <w:r>
        <w:t>5.5.4</w:t>
      </w:r>
      <w:r>
        <w:rPr>
          <w:rFonts w:hint="eastAsia"/>
        </w:rPr>
        <w:t>数据传输信道</w:t>
      </w:r>
      <w:bookmarkEnd w:id="98"/>
      <w:bookmarkEnd w:id="99"/>
    </w:p>
    <w:p>
      <w:pPr>
        <w:pStyle w:val="29"/>
      </w:pPr>
      <w:bookmarkStart w:id="100" w:name="_Hlk131516547"/>
      <w:r>
        <w:rPr>
          <w:rFonts w:hint="eastAsia"/>
        </w:rPr>
        <w:t>数据传输信道</w:t>
      </w:r>
      <w:bookmarkEnd w:id="100"/>
      <w:r>
        <w:rPr>
          <w:rFonts w:hint="eastAsia"/>
        </w:rPr>
        <w:t>是统建小区配电房计量终端进行数据传输的通道，包括上行通道和下行通道。</w:t>
      </w:r>
    </w:p>
    <w:p>
      <w:pPr>
        <w:pStyle w:val="29"/>
      </w:pPr>
      <w:r>
        <w:rPr>
          <w:rFonts w:ascii="Times New Roman"/>
        </w:rPr>
        <w:t>1</w:t>
      </w:r>
      <w:r>
        <w:rPr>
          <w:rFonts w:hint="eastAsia" w:ascii="Times New Roman"/>
        </w:rPr>
        <w:t>）上行通道</w:t>
      </w:r>
    </w:p>
    <w:p>
      <w:pPr>
        <w:pStyle w:val="191"/>
        <w:topLinePunct/>
        <w:rPr>
          <w:rFonts w:ascii="宋体" w:hAnsi="宋体"/>
          <w:szCs w:val="21"/>
        </w:rPr>
      </w:pPr>
      <w:bookmarkStart w:id="101" w:name="_Hlk99975285"/>
      <w:r>
        <w:rPr>
          <w:rFonts w:hint="eastAsia" w:ascii="宋体" w:hAnsi="宋体"/>
          <w:szCs w:val="21"/>
        </w:rPr>
        <w:t>电能信息采集终端</w:t>
      </w:r>
      <w:bookmarkEnd w:id="101"/>
      <w:r>
        <w:rPr>
          <w:rFonts w:hint="eastAsia" w:ascii="宋体" w:hAnsi="宋体"/>
          <w:szCs w:val="21"/>
        </w:rPr>
        <w:t>与主站之间的数据传输通道可采用无线公网(GSM/GPRS/CDMA/3G等)、以太网等。</w:t>
      </w:r>
    </w:p>
    <w:p>
      <w:r>
        <w:rPr>
          <w:rFonts w:hint="eastAsia"/>
        </w:rPr>
        <w:t>配电房已有无线公网通信覆盖的优先选择无线公网通信方式；如配电房无无线公网通信覆盖或无线公网通信强度不足以支持计量终端与主站通信的，可选择以太网通信方式。</w:t>
      </w:r>
    </w:p>
    <w:p>
      <w:pPr>
        <w:ind w:firstLine="420" w:firstLineChars="200"/>
      </w:pPr>
      <w:r>
        <w:t>2</w:t>
      </w:r>
      <w:r>
        <w:rPr>
          <w:rFonts w:hint="eastAsia"/>
        </w:rPr>
        <w:t>）下行通道</w:t>
      </w:r>
    </w:p>
    <w:p>
      <w:pPr>
        <w:ind w:firstLine="420" w:firstLineChars="200"/>
      </w:pPr>
      <w:r>
        <w:rPr>
          <w:rFonts w:hint="eastAsia"/>
        </w:rPr>
        <w:t>配电房计量终端</w:t>
      </w:r>
      <w:r>
        <w:t>至少具备2路RS-485本地通信接口</w:t>
      </w:r>
      <w:r>
        <w:rPr>
          <w:rFonts w:hint="eastAsia"/>
        </w:rPr>
        <w:t>，并可支持低压电力线载波、微功率无线等方式，</w:t>
      </w:r>
      <w:r>
        <w:t>实现与交流釆样装置、低压集中器等智能设备的通信，满足功能扩展的</w:t>
      </w:r>
      <w:r>
        <w:rPr>
          <w:rFonts w:hint="eastAsia"/>
        </w:rPr>
        <w:t>设计。</w:t>
      </w:r>
    </w:p>
    <w:p>
      <w:pPr>
        <w:ind w:firstLine="420" w:firstLineChars="200"/>
      </w:pPr>
      <w:r>
        <w:t>当</w:t>
      </w:r>
      <w:r>
        <w:rPr>
          <w:rFonts w:hint="eastAsia"/>
        </w:rPr>
        <w:t>配电房计量终端</w:t>
      </w:r>
      <w:r>
        <w:t>配有低压集中器功能时，配置的低压电力线载波</w:t>
      </w:r>
      <w:r>
        <w:rPr>
          <w:rFonts w:hint="eastAsia"/>
        </w:rPr>
        <w:t>芯片（模块）应选用现场已得到广泛应用、实际运行效果良好并经过检测合格的产品。为确保系统兼容性与开放性，应用同一种型号载波芯片（模块）生产的产品彼此之间应可互通互换，并具备产品升级的向下兼容性。</w:t>
      </w:r>
    </w:p>
    <w:bookmarkEnd w:id="89"/>
    <w:p>
      <w:pPr>
        <w:pStyle w:val="53"/>
        <w:spacing w:before="312" w:after="312"/>
        <w:ind w:left="0"/>
        <w:rPr>
          <w:rFonts w:ascii="Times New Roman"/>
        </w:rPr>
      </w:pPr>
      <w:bookmarkStart w:id="102" w:name="_Toc131616928"/>
      <w:r>
        <w:rPr>
          <w:rFonts w:hint="eastAsia" w:ascii="Times New Roman"/>
        </w:rPr>
        <w:t>方案的内容与要求</w:t>
      </w:r>
      <w:bookmarkEnd w:id="102"/>
    </w:p>
    <w:p>
      <w:pPr>
        <w:pStyle w:val="29"/>
        <w:rPr>
          <w:rFonts w:hAnsi="宋体"/>
          <w:kern w:val="2"/>
          <w:szCs w:val="21"/>
        </w:rPr>
      </w:pPr>
      <w:r>
        <w:rPr>
          <w:rFonts w:hint="eastAsia" w:hAnsi="宋体"/>
          <w:kern w:val="2"/>
          <w:szCs w:val="21"/>
        </w:rPr>
        <w:t>包括通信方式选择、网络信号强度检测、运营商选择、安装位置选择、信号增益方式选择等。</w:t>
      </w:r>
    </w:p>
    <w:p>
      <w:pPr>
        <w:pStyle w:val="50"/>
        <w:numPr>
          <w:ilvl w:val="0"/>
          <w:numId w:val="0"/>
        </w:numPr>
        <w:spacing w:before="156" w:after="156"/>
        <w:rPr>
          <w:rFonts w:ascii="Times New Roman"/>
        </w:rPr>
      </w:pPr>
      <w:bookmarkStart w:id="103" w:name="_Toc131616929"/>
      <w:r>
        <w:rPr>
          <w:rFonts w:hint="eastAsia" w:hAnsi="黑体"/>
        </w:rPr>
        <w:t>6</w:t>
      </w:r>
      <w:r>
        <w:rPr>
          <w:rFonts w:hAnsi="黑体"/>
        </w:rPr>
        <w:t>.1</w:t>
      </w:r>
      <w:r>
        <w:rPr>
          <w:rFonts w:hint="eastAsia" w:ascii="Times New Roman"/>
        </w:rPr>
        <w:t>通信方式选择</w:t>
      </w:r>
      <w:bookmarkEnd w:id="103"/>
    </w:p>
    <w:p>
      <w:pPr>
        <w:pStyle w:val="50"/>
        <w:numPr>
          <w:ilvl w:val="1"/>
          <w:numId w:val="0"/>
        </w:numPr>
        <w:spacing w:before="156" w:after="156"/>
        <w:ind w:firstLine="420" w:firstLineChars="200"/>
        <w:rPr>
          <w:rFonts w:ascii="宋体" w:hAnsi="宋体" w:eastAsia="宋体"/>
          <w:kern w:val="2"/>
        </w:rPr>
      </w:pPr>
      <w:bookmarkStart w:id="104" w:name="_Toc131616930"/>
      <w:r>
        <w:rPr>
          <w:rFonts w:hint="eastAsia" w:ascii="宋体" w:hAnsi="宋体" w:eastAsia="宋体"/>
          <w:kern w:val="2"/>
        </w:rPr>
        <w:t>根据配电房接入通信资源情况，通过检测环境对无线信号的屏蔽、有线通信时的电磁干扰等，帮助选择合理的通信方式：无线、有线、载波/RS485中继等。</w:t>
      </w:r>
      <w:bookmarkEnd w:id="104"/>
    </w:p>
    <w:p>
      <w:pPr>
        <w:adjustRightInd w:val="0"/>
        <w:snapToGrid w:val="0"/>
        <w:ind w:firstLine="420" w:firstLineChars="200"/>
        <w:jc w:val="center"/>
        <w:rPr>
          <w:rFonts w:ascii="黑体" w:hAnsi="黑体" w:eastAsia="黑体" w:cs="黑体"/>
          <w:kern w:val="0"/>
          <w:szCs w:val="20"/>
        </w:rPr>
      </w:pPr>
      <w:r>
        <w:rPr>
          <w:rFonts w:hint="eastAsia" w:ascii="黑体" w:hAnsi="黑体" w:eastAsia="黑体" w:cs="黑体"/>
          <w:kern w:val="0"/>
          <w:szCs w:val="20"/>
        </w:rPr>
        <w:t>表3 通信方式选择依据</w:t>
      </w:r>
    </w:p>
    <w:tbl>
      <w:tblPr>
        <w:tblStyle w:val="4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5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bookmarkStart w:id="105" w:name="_Hlk131189974"/>
            <w:r>
              <w:rPr>
                <w:rFonts w:hint="eastAsia" w:ascii="Times New Roman"/>
                <w:sz w:val="18"/>
                <w:szCs w:val="18"/>
              </w:rPr>
              <w:t>通信资源情况</w:t>
            </w:r>
            <w:bookmarkEnd w:id="105"/>
          </w:p>
        </w:tc>
        <w:tc>
          <w:tcPr>
            <w:tcW w:w="5020" w:type="dxa"/>
          </w:tcPr>
          <w:p>
            <w:pPr>
              <w:pStyle w:val="29"/>
              <w:ind w:firstLine="0" w:firstLineChars="0"/>
              <w:jc w:val="center"/>
              <w:rPr>
                <w:rFonts w:ascii="Times New Roman"/>
                <w:sz w:val="18"/>
                <w:szCs w:val="18"/>
              </w:rPr>
            </w:pPr>
            <w:r>
              <w:rPr>
                <w:rFonts w:hint="eastAsia" w:ascii="Times New Roman"/>
                <w:sz w:val="18"/>
                <w:szCs w:val="18"/>
              </w:rPr>
              <w:t>推荐通信方式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公网信号强度≥-</w:t>
            </w:r>
            <w:r>
              <w:rPr>
                <w:rFonts w:ascii="Times New Roman"/>
                <w:sz w:val="18"/>
                <w:szCs w:val="18"/>
              </w:rPr>
              <w:t>85</w:t>
            </w:r>
            <w:r>
              <w:rPr>
                <w:rFonts w:hint="eastAsia" w:ascii="Times New Roman"/>
                <w:sz w:val="18"/>
                <w:szCs w:val="18"/>
              </w:rPr>
              <w:t>dB</w:t>
            </w:r>
          </w:p>
        </w:tc>
        <w:tc>
          <w:tcPr>
            <w:tcW w:w="5020" w:type="dxa"/>
          </w:tcPr>
          <w:p>
            <w:pPr>
              <w:pStyle w:val="29"/>
              <w:ind w:firstLine="0" w:firstLineChars="0"/>
              <w:jc w:val="center"/>
              <w:rPr>
                <w:rFonts w:ascii="Times New Roman"/>
                <w:sz w:val="18"/>
                <w:szCs w:val="18"/>
              </w:rPr>
            </w:pPr>
            <w:r>
              <w:rPr>
                <w:rFonts w:hint="eastAsia" w:ascii="Times New Roman"/>
                <w:sz w:val="18"/>
                <w:szCs w:val="18"/>
              </w:rPr>
              <w:t>4G或5G无线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w:t>
            </w:r>
            <w:r>
              <w:rPr>
                <w:rFonts w:ascii="Times New Roman"/>
                <w:sz w:val="18"/>
                <w:szCs w:val="18"/>
              </w:rPr>
              <w:t>85</w:t>
            </w:r>
            <w:r>
              <w:rPr>
                <w:rFonts w:hint="eastAsia" w:ascii="Times New Roman"/>
                <w:sz w:val="18"/>
                <w:szCs w:val="18"/>
              </w:rPr>
              <w:t>dB＞公网信号强度≥-</w:t>
            </w:r>
            <w:r>
              <w:rPr>
                <w:rFonts w:ascii="Times New Roman"/>
                <w:sz w:val="18"/>
                <w:szCs w:val="18"/>
              </w:rPr>
              <w:t>100</w:t>
            </w:r>
            <w:r>
              <w:rPr>
                <w:rFonts w:hint="eastAsia" w:ascii="Times New Roman"/>
                <w:sz w:val="18"/>
                <w:szCs w:val="18"/>
              </w:rPr>
              <w:t>dB</w:t>
            </w:r>
          </w:p>
        </w:tc>
        <w:tc>
          <w:tcPr>
            <w:tcW w:w="5020" w:type="dxa"/>
          </w:tcPr>
          <w:p>
            <w:pPr>
              <w:pStyle w:val="29"/>
              <w:ind w:firstLine="0" w:firstLineChars="0"/>
              <w:jc w:val="center"/>
              <w:rPr>
                <w:rFonts w:ascii="Times New Roman"/>
                <w:sz w:val="18"/>
                <w:szCs w:val="18"/>
              </w:rPr>
            </w:pPr>
            <w:r>
              <w:rPr>
                <w:rFonts w:ascii="Times New Roman"/>
                <w:sz w:val="18"/>
                <w:szCs w:val="18"/>
              </w:rPr>
              <w:t>载波/RS485中继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公网信号强度&lt;-100dB</w:t>
            </w:r>
          </w:p>
        </w:tc>
        <w:tc>
          <w:tcPr>
            <w:tcW w:w="5020" w:type="dxa"/>
          </w:tcPr>
          <w:p>
            <w:pPr>
              <w:pStyle w:val="29"/>
              <w:ind w:firstLine="0" w:firstLineChars="0"/>
              <w:jc w:val="center"/>
              <w:rPr>
                <w:rFonts w:ascii="Times New Roman"/>
                <w:sz w:val="18"/>
                <w:szCs w:val="18"/>
              </w:rPr>
            </w:pPr>
            <w:r>
              <w:rPr>
                <w:rFonts w:hint="eastAsia" w:ascii="Times New Roman"/>
                <w:sz w:val="18"/>
                <w:szCs w:val="18"/>
              </w:rPr>
              <w:t>光纤接入</w:t>
            </w:r>
          </w:p>
        </w:tc>
      </w:tr>
    </w:tbl>
    <w:p>
      <w:pPr>
        <w:pStyle w:val="29"/>
        <w:rPr>
          <w:rFonts w:hAnsi="宋体"/>
          <w:kern w:val="2"/>
          <w:szCs w:val="21"/>
        </w:rPr>
      </w:pPr>
    </w:p>
    <w:p>
      <w:pPr>
        <w:pStyle w:val="50"/>
        <w:numPr>
          <w:ilvl w:val="0"/>
          <w:numId w:val="0"/>
        </w:numPr>
        <w:spacing w:before="156" w:after="156"/>
        <w:rPr>
          <w:rFonts w:ascii="Times New Roman"/>
        </w:rPr>
      </w:pPr>
      <w:bookmarkStart w:id="106" w:name="_Toc131616931"/>
      <w:r>
        <w:rPr>
          <w:rFonts w:hint="eastAsia" w:hAnsi="黑体"/>
        </w:rPr>
        <w:t>6</w:t>
      </w:r>
      <w:r>
        <w:rPr>
          <w:rFonts w:hAnsi="黑体"/>
        </w:rPr>
        <w:t>.2</w:t>
      </w:r>
      <w:r>
        <w:rPr>
          <w:rFonts w:hint="eastAsia" w:ascii="Times New Roman"/>
        </w:rPr>
        <w:t>信号强度检测</w:t>
      </w:r>
      <w:bookmarkEnd w:id="106"/>
    </w:p>
    <w:p>
      <w:pPr>
        <w:pStyle w:val="29"/>
        <w:rPr>
          <w:rFonts w:ascii="Times New Roman"/>
        </w:rPr>
      </w:pPr>
      <w:r>
        <w:rPr>
          <w:rFonts w:hint="eastAsia" w:ascii="Times New Roman"/>
        </w:rPr>
        <w:t>从设计阶段开始，对计量终端安装区域进行信号检测。检测时模拟正常的运行环境（如关闭电房门），使用检测合格的信号强度测试设备，</w:t>
      </w:r>
      <w:r>
        <w:rPr>
          <w:rFonts w:hint="eastAsia"/>
        </w:rPr>
        <w:t>对不同公网运营商信号强度进行测试并记录</w:t>
      </w:r>
      <w:r>
        <w:rPr>
          <w:rFonts w:hint="eastAsia" w:ascii="Times New Roman"/>
        </w:rPr>
        <w:t>。</w:t>
      </w:r>
    </w:p>
    <w:p>
      <w:pPr>
        <w:pStyle w:val="29"/>
        <w:rPr>
          <w:rFonts w:ascii="Times New Roman"/>
        </w:rPr>
      </w:pPr>
      <w:bookmarkStart w:id="107" w:name="_Hlk92646622"/>
      <w:r>
        <w:rPr>
          <w:rFonts w:hint="eastAsia" w:ascii="Times New Roman"/>
        </w:rPr>
        <w:t>信号强度测试结果判断标准</w:t>
      </w:r>
      <w:bookmarkEnd w:id="107"/>
      <w:r>
        <w:rPr>
          <w:rFonts w:hint="eastAsia" w:ascii="Times New Roman"/>
        </w:rPr>
        <w:t>如下表：</w:t>
      </w:r>
    </w:p>
    <w:p>
      <w:pPr>
        <w:adjustRightInd w:val="0"/>
        <w:snapToGrid w:val="0"/>
        <w:ind w:firstLine="420" w:firstLineChars="200"/>
        <w:jc w:val="center"/>
        <w:rPr>
          <w:rFonts w:ascii="黑体" w:hAnsi="黑体" w:eastAsia="黑体" w:cs="黑体"/>
          <w:kern w:val="0"/>
          <w:szCs w:val="20"/>
        </w:rPr>
      </w:pPr>
      <w:r>
        <w:rPr>
          <w:rFonts w:hint="eastAsia" w:ascii="黑体" w:hAnsi="黑体" w:eastAsia="黑体" w:cs="黑体"/>
          <w:kern w:val="0"/>
          <w:szCs w:val="20"/>
        </w:rPr>
        <w:t>表4 信号强度测试结果判断标准</w:t>
      </w:r>
    </w:p>
    <w:tbl>
      <w:tblPr>
        <w:tblStyle w:val="4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4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公网运营商信号强度</w:t>
            </w:r>
          </w:p>
        </w:tc>
        <w:tc>
          <w:tcPr>
            <w:tcW w:w="4780" w:type="dxa"/>
          </w:tcPr>
          <w:p>
            <w:pPr>
              <w:pStyle w:val="29"/>
              <w:ind w:firstLine="0" w:firstLineChars="0"/>
              <w:jc w:val="center"/>
              <w:rPr>
                <w:rFonts w:ascii="Times New Roman"/>
                <w:sz w:val="18"/>
                <w:szCs w:val="18"/>
              </w:rPr>
            </w:pPr>
            <w:r>
              <w:rPr>
                <w:rFonts w:hint="eastAsia" w:ascii="Times New Roman"/>
                <w:sz w:val="18"/>
                <w:szCs w:val="18"/>
              </w:rPr>
              <w:t>信号判断结果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信号强度≥-</w:t>
            </w:r>
            <w:r>
              <w:rPr>
                <w:rFonts w:ascii="Times New Roman"/>
                <w:sz w:val="18"/>
                <w:szCs w:val="18"/>
              </w:rPr>
              <w:t>85</w:t>
            </w:r>
            <w:r>
              <w:rPr>
                <w:rFonts w:hint="eastAsia" w:ascii="Times New Roman"/>
                <w:sz w:val="18"/>
                <w:szCs w:val="18"/>
              </w:rPr>
              <w:t>dB</w:t>
            </w:r>
          </w:p>
        </w:tc>
        <w:tc>
          <w:tcPr>
            <w:tcW w:w="4780" w:type="dxa"/>
          </w:tcPr>
          <w:p>
            <w:pPr>
              <w:pStyle w:val="29"/>
              <w:ind w:firstLine="0" w:firstLineChars="0"/>
              <w:jc w:val="center"/>
              <w:rPr>
                <w:rFonts w:ascii="Times New Roman"/>
                <w:sz w:val="18"/>
                <w:szCs w:val="18"/>
              </w:rPr>
            </w:pPr>
            <w:r>
              <w:rPr>
                <w:rFonts w:hint="eastAsia" w:ascii="Times New Roman"/>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w:t>
            </w:r>
            <w:r>
              <w:rPr>
                <w:rFonts w:ascii="Times New Roman"/>
                <w:sz w:val="18"/>
                <w:szCs w:val="18"/>
              </w:rPr>
              <w:t>85</w:t>
            </w:r>
            <w:r>
              <w:rPr>
                <w:rFonts w:hint="eastAsia" w:ascii="Times New Roman"/>
                <w:sz w:val="18"/>
                <w:szCs w:val="18"/>
              </w:rPr>
              <w:t>dB＞信号强度≥-</w:t>
            </w:r>
            <w:r>
              <w:rPr>
                <w:rFonts w:ascii="Times New Roman"/>
                <w:sz w:val="18"/>
                <w:szCs w:val="18"/>
              </w:rPr>
              <w:t>100</w:t>
            </w:r>
            <w:r>
              <w:rPr>
                <w:rFonts w:hint="eastAsia" w:ascii="Times New Roman"/>
                <w:sz w:val="18"/>
                <w:szCs w:val="18"/>
              </w:rPr>
              <w:t>dB</w:t>
            </w:r>
          </w:p>
        </w:tc>
        <w:tc>
          <w:tcPr>
            <w:tcW w:w="4780" w:type="dxa"/>
          </w:tcPr>
          <w:p>
            <w:pPr>
              <w:pStyle w:val="29"/>
              <w:ind w:firstLine="0" w:firstLineChars="0"/>
              <w:jc w:val="center"/>
              <w:rPr>
                <w:rFonts w:ascii="Times New Roman"/>
                <w:sz w:val="18"/>
                <w:szCs w:val="18"/>
              </w:rPr>
            </w:pPr>
            <w:r>
              <w:rPr>
                <w:rFonts w:hint="eastAsia" w:ascii="Times New Roman"/>
                <w:sz w:val="18"/>
                <w:szCs w:val="18"/>
              </w:rPr>
              <w:t>信号弱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6" w:type="dxa"/>
          </w:tcPr>
          <w:p>
            <w:pPr>
              <w:pStyle w:val="29"/>
              <w:ind w:firstLine="0" w:firstLineChars="0"/>
              <w:jc w:val="center"/>
              <w:rPr>
                <w:rFonts w:ascii="Times New Roman"/>
                <w:sz w:val="18"/>
                <w:szCs w:val="18"/>
              </w:rPr>
            </w:pPr>
            <w:r>
              <w:rPr>
                <w:rFonts w:hint="eastAsia" w:ascii="Times New Roman"/>
                <w:sz w:val="18"/>
                <w:szCs w:val="18"/>
              </w:rPr>
              <w:t>信号强度</w:t>
            </w:r>
            <w:r>
              <w:rPr>
                <w:rFonts w:hint="eastAsia" w:hAnsi="宋体" w:cs="宋体"/>
                <w:sz w:val="18"/>
                <w:szCs w:val="18"/>
              </w:rPr>
              <w:t>&lt;</w:t>
            </w:r>
            <w:r>
              <w:rPr>
                <w:rFonts w:hint="eastAsia" w:ascii="Times New Roman"/>
                <w:sz w:val="18"/>
                <w:szCs w:val="18"/>
              </w:rPr>
              <w:t>-</w:t>
            </w:r>
            <w:r>
              <w:rPr>
                <w:rFonts w:ascii="Times New Roman"/>
                <w:sz w:val="18"/>
                <w:szCs w:val="18"/>
              </w:rPr>
              <w:t>100</w:t>
            </w:r>
            <w:r>
              <w:rPr>
                <w:rFonts w:hint="eastAsia" w:ascii="Times New Roman"/>
                <w:sz w:val="18"/>
                <w:szCs w:val="18"/>
              </w:rPr>
              <w:t>dB</w:t>
            </w:r>
          </w:p>
        </w:tc>
        <w:tc>
          <w:tcPr>
            <w:tcW w:w="4780" w:type="dxa"/>
          </w:tcPr>
          <w:p>
            <w:pPr>
              <w:pStyle w:val="29"/>
              <w:ind w:firstLine="0" w:firstLineChars="0"/>
              <w:jc w:val="center"/>
              <w:rPr>
                <w:rFonts w:ascii="Times New Roman"/>
                <w:sz w:val="18"/>
                <w:szCs w:val="18"/>
              </w:rPr>
            </w:pPr>
            <w:r>
              <w:rPr>
                <w:rFonts w:hint="eastAsia" w:ascii="Times New Roman"/>
                <w:sz w:val="18"/>
                <w:szCs w:val="18"/>
              </w:rPr>
              <w:t>无信号</w:t>
            </w:r>
          </w:p>
        </w:tc>
      </w:tr>
    </w:tbl>
    <w:p>
      <w:pPr>
        <w:pStyle w:val="29"/>
        <w:rPr>
          <w:rFonts w:ascii="Times New Roman"/>
        </w:rPr>
      </w:pPr>
      <w:r>
        <w:rPr>
          <w:rFonts w:hint="eastAsia" w:ascii="Times New Roman"/>
        </w:rPr>
        <w:t>通信信号测试数值达到信号正常标准时，方可满足统建小区配电房计量终端通信要求。</w:t>
      </w:r>
    </w:p>
    <w:p>
      <w:pPr>
        <w:pStyle w:val="50"/>
        <w:numPr>
          <w:ilvl w:val="0"/>
          <w:numId w:val="0"/>
        </w:numPr>
        <w:spacing w:before="156" w:after="156"/>
        <w:rPr>
          <w:rFonts w:ascii="Times New Roman"/>
        </w:rPr>
      </w:pPr>
      <w:bookmarkStart w:id="108" w:name="_Toc131616932"/>
      <w:r>
        <w:rPr>
          <w:rFonts w:hint="eastAsia" w:hAnsi="黑体"/>
        </w:rPr>
        <w:t>6</w:t>
      </w:r>
      <w:r>
        <w:rPr>
          <w:rFonts w:hAnsi="黑体"/>
        </w:rPr>
        <w:t>.3</w:t>
      </w:r>
      <w:r>
        <w:rPr>
          <w:rFonts w:hint="eastAsia" w:ascii="Times New Roman"/>
        </w:rPr>
        <w:t>运营商选择</w:t>
      </w:r>
      <w:bookmarkEnd w:id="108"/>
    </w:p>
    <w:p>
      <w:pPr>
        <w:pStyle w:val="29"/>
      </w:pPr>
      <w:r>
        <w:rPr>
          <w:rFonts w:hint="eastAsia"/>
        </w:rPr>
        <w:t>根据测试结果，如有满足要求的则选取信号强度最佳的公网运营商；如测试结果均不满足要求，则选择采取信号增益方式后信号强度最佳的公网运营商，并做好记录。</w:t>
      </w:r>
    </w:p>
    <w:p>
      <w:pPr>
        <w:pStyle w:val="50"/>
        <w:numPr>
          <w:ilvl w:val="0"/>
          <w:numId w:val="0"/>
        </w:numPr>
        <w:spacing w:before="156" w:after="156"/>
        <w:rPr>
          <w:rFonts w:ascii="Times New Roman"/>
        </w:rPr>
      </w:pPr>
      <w:bookmarkStart w:id="109" w:name="_Toc131616933"/>
      <w:r>
        <w:rPr>
          <w:rFonts w:hint="eastAsia" w:hAnsi="黑体"/>
        </w:rPr>
        <w:t>6</w:t>
      </w:r>
      <w:r>
        <w:rPr>
          <w:rFonts w:hAnsi="黑体"/>
        </w:rPr>
        <w:t>.4</w:t>
      </w:r>
      <w:r>
        <w:rPr>
          <w:rFonts w:hint="eastAsia" w:ascii="Times New Roman"/>
        </w:rPr>
        <w:t>安装位置选点</w:t>
      </w:r>
      <w:bookmarkEnd w:id="109"/>
    </w:p>
    <w:p>
      <w:pPr>
        <w:pStyle w:val="29"/>
      </w:pPr>
      <w:r>
        <w:rPr>
          <w:rFonts w:hint="eastAsia"/>
        </w:rPr>
        <w:t>原则上应选择信号强度最佳位置作为计量终端安装点。若信号强度最佳位置无法安装，则选择信号强度满足要求的位置，或选择合适的信号增益方式。确定安装位置后，做好记录。</w:t>
      </w:r>
    </w:p>
    <w:p>
      <w:pPr>
        <w:pStyle w:val="50"/>
        <w:numPr>
          <w:ilvl w:val="0"/>
          <w:numId w:val="0"/>
        </w:numPr>
        <w:spacing w:before="156" w:after="156"/>
        <w:rPr>
          <w:rFonts w:ascii="Times New Roman"/>
        </w:rPr>
      </w:pPr>
      <w:bookmarkStart w:id="110" w:name="_Toc131616934"/>
      <w:r>
        <w:rPr>
          <w:rFonts w:hint="eastAsia" w:hAnsi="黑体"/>
        </w:rPr>
        <w:t>6</w:t>
      </w:r>
      <w:r>
        <w:rPr>
          <w:rFonts w:hAnsi="黑体"/>
        </w:rPr>
        <w:t>.5</w:t>
      </w:r>
      <w:r>
        <w:rPr>
          <w:rFonts w:hint="eastAsia" w:ascii="Times New Roman"/>
        </w:rPr>
        <w:t>信号增益方式的选择</w:t>
      </w:r>
      <w:bookmarkEnd w:id="110"/>
    </w:p>
    <w:p>
      <w:pPr>
        <w:pStyle w:val="29"/>
      </w:pPr>
      <w:r>
        <w:rPr>
          <w:rFonts w:hint="eastAsia"/>
        </w:rPr>
        <w:t>如配电房（箱）内公网运营商测试结果均不满足要求，则综合考虑通信可靠性、施工维护便捷性与经济性等，选择合适的终端信号增益方式。</w:t>
      </w:r>
    </w:p>
    <w:p>
      <w:pPr>
        <w:pStyle w:val="29"/>
        <w:ind w:firstLine="0" w:firstLineChars="0"/>
        <w:rPr>
          <w:b/>
          <w:bCs/>
        </w:rPr>
      </w:pPr>
      <w:r>
        <w:rPr>
          <w:rFonts w:hint="eastAsia" w:ascii="黑体" w:eastAsia="黑体"/>
          <w:szCs w:val="21"/>
        </w:rPr>
        <w:t>6</w:t>
      </w:r>
      <w:r>
        <w:rPr>
          <w:rFonts w:ascii="黑体" w:eastAsia="黑体"/>
          <w:szCs w:val="21"/>
        </w:rPr>
        <w:t>.5.1</w:t>
      </w:r>
      <w:r>
        <w:rPr>
          <w:rFonts w:hint="eastAsia" w:ascii="黑体" w:eastAsia="黑体"/>
          <w:szCs w:val="21"/>
        </w:rPr>
        <w:t>同电房，计量终端数＞3，安装信号放大器</w:t>
      </w:r>
    </w:p>
    <w:p>
      <w:pPr>
        <w:pStyle w:val="29"/>
      </w:pPr>
      <w:r>
        <w:rPr>
          <w:rFonts w:hint="eastAsia"/>
        </w:rPr>
        <w:t>若同一配电房多于3台终端，宜在电房内安装信号放大器。</w:t>
      </w:r>
    </w:p>
    <w:p>
      <w:pPr>
        <w:pStyle w:val="29"/>
        <w:ind w:firstLine="0" w:firstLineChars="0"/>
        <w:rPr>
          <w:b/>
          <w:bCs/>
        </w:rPr>
      </w:pPr>
      <w:r>
        <w:rPr>
          <w:rFonts w:hint="eastAsia" w:ascii="黑体" w:eastAsia="黑体"/>
          <w:szCs w:val="21"/>
        </w:rPr>
        <w:t>6</w:t>
      </w:r>
      <w:r>
        <w:rPr>
          <w:rFonts w:ascii="黑体" w:eastAsia="黑体"/>
          <w:szCs w:val="21"/>
        </w:rPr>
        <w:t>.5.2同电房</w:t>
      </w:r>
      <w:r>
        <w:rPr>
          <w:rFonts w:hint="eastAsia" w:ascii="黑体" w:eastAsia="黑体"/>
          <w:szCs w:val="21"/>
        </w:rPr>
        <w:t>，计量终端数≤3，选择相应信号增益方式</w:t>
      </w:r>
    </w:p>
    <w:p>
      <w:pPr>
        <w:pStyle w:val="29"/>
      </w:pPr>
      <w:r>
        <w:rPr>
          <w:rFonts w:hint="eastAsia"/>
        </w:rPr>
        <w:t>若同一配电房不多于3台终端，则视满足要求的公网信号源与终端安装位置的距离，选择以下信号增益方式：</w:t>
      </w:r>
    </w:p>
    <w:p>
      <w:pPr>
        <w:pStyle w:val="29"/>
      </w:pPr>
      <w:r>
        <w:rPr>
          <w:rFonts w:hint="eastAsia"/>
        </w:rPr>
        <w:t>1）距离在5m以内，宜采用外置延长天线，将天线延伸到配电房（箱）外，能有效避免金属箱体对无线信号的屏蔽，增强采集终端接收的无线信号。</w:t>
      </w:r>
    </w:p>
    <w:p>
      <w:pPr>
        <w:pStyle w:val="29"/>
      </w:pPr>
      <w:r>
        <w:rPr>
          <w:rFonts w:hint="eastAsia"/>
        </w:rPr>
        <w:t>2）距离在5m-30m时，采用安装高增益天线方式，将接收到的无线信号放大后，由低损耗馈线将信号送至通信模块。</w:t>
      </w:r>
    </w:p>
    <w:p>
      <w:pPr>
        <w:pStyle w:val="29"/>
      </w:pPr>
      <w:r>
        <w:rPr>
          <w:rFonts w:hint="eastAsia"/>
        </w:rPr>
        <w:t>3）距离在30m以上时，采用 RS-485 通信延长线（或网线）方式，将原来组装在一起的终端与无线公网通信模块分离，终端本体安装位置不变，通信模块安装在有公网信号的地方，将终端与通信模块之间的 TTL电平信号转换为 RS-485 信号后传输，RS-485 通信延长线（或网线）采用穿管保护敷设（PVC管、波纹管等），并确保安装工艺良好，避免投运后接触不良造成通信故障。</w:t>
      </w:r>
    </w:p>
    <w:p>
      <w:pPr>
        <w:pStyle w:val="29"/>
        <w:ind w:firstLine="0" w:firstLineChars="0"/>
        <w:rPr>
          <w:rFonts w:ascii="黑体" w:eastAsia="黑体"/>
          <w:szCs w:val="21"/>
        </w:rPr>
      </w:pPr>
      <w:r>
        <w:rPr>
          <w:rFonts w:hint="eastAsia" w:ascii="黑体" w:eastAsia="黑体"/>
          <w:szCs w:val="21"/>
        </w:rPr>
        <w:t>6</w:t>
      </w:r>
      <w:r>
        <w:rPr>
          <w:rFonts w:ascii="黑体" w:eastAsia="黑体"/>
          <w:szCs w:val="21"/>
        </w:rPr>
        <w:t>.5.3</w:t>
      </w:r>
      <w:r>
        <w:rPr>
          <w:rFonts w:hint="eastAsia" w:ascii="黑体" w:eastAsia="黑体"/>
          <w:szCs w:val="21"/>
        </w:rPr>
        <w:t>计量终端+采集器+载波模块组网</w:t>
      </w:r>
    </w:p>
    <w:p>
      <w:pPr>
        <w:pStyle w:val="191"/>
      </w:pPr>
      <w:r>
        <w:rPr>
          <w:rFonts w:hint="eastAsia"/>
        </w:rPr>
        <w:t>若配电房（箱）信号强度不满足要求，且运营商加装信号放大器仍无法达到信号强度的，可按实际情况、工作量、投入成本采取电源处安装总表、台区供电半径内运营商信号强度满足要求的位置安计量终端，通过计量终端+采集器+载波模块完成组网、通信及相关数据传输问题。</w:t>
      </w:r>
    </w:p>
    <w:p>
      <w:pPr>
        <w:pStyle w:val="191"/>
        <w:ind w:firstLine="0" w:firstLineChars="0"/>
        <w:rPr>
          <w:b/>
          <w:bCs/>
        </w:rPr>
      </w:pPr>
      <w:r>
        <w:rPr>
          <w:rFonts w:hint="eastAsia" w:ascii="黑体" w:hAnsi="Times New Roman" w:eastAsia="黑体"/>
          <w:kern w:val="0"/>
          <w:szCs w:val="21"/>
        </w:rPr>
        <w:t>6</w:t>
      </w:r>
      <w:r>
        <w:rPr>
          <w:rFonts w:ascii="黑体" w:hAnsi="Times New Roman" w:eastAsia="黑体"/>
          <w:kern w:val="0"/>
          <w:szCs w:val="21"/>
        </w:rPr>
        <w:t>.5.4</w:t>
      </w:r>
      <w:r>
        <w:rPr>
          <w:rFonts w:hint="eastAsia" w:ascii="黑体" w:hAnsi="Times New Roman" w:eastAsia="黑体"/>
          <w:kern w:val="0"/>
          <w:szCs w:val="21"/>
        </w:rPr>
        <w:t>加装路由装置</w:t>
      </w:r>
    </w:p>
    <w:p>
      <w:pPr>
        <w:pStyle w:val="29"/>
      </w:pPr>
      <w:r>
        <w:rPr>
          <w:rFonts w:hint="eastAsia"/>
        </w:rPr>
        <w:t>若如配电房（箱）信号强度不满足要求，且运营商加装信号放大器仍无法达到信号强度的，可按实际情况、工作量、投入成本协调运营商加装路由装置，通过光纤将有线信号延伸至配电房（箱）处，通过终端上行通信模块网络端口完成上行通道调试后投入使用。</w:t>
      </w:r>
    </w:p>
    <w:p>
      <w:pPr>
        <w:pStyle w:val="53"/>
        <w:spacing w:before="312" w:after="312"/>
        <w:ind w:left="0"/>
        <w:rPr>
          <w:rFonts w:ascii="Times New Roman"/>
        </w:rPr>
      </w:pPr>
      <w:bookmarkStart w:id="111" w:name="_Toc131616935"/>
      <w:r>
        <w:rPr>
          <w:rFonts w:hint="eastAsia" w:ascii="Times New Roman"/>
        </w:rPr>
        <w:t>施工</w:t>
      </w:r>
      <w:bookmarkEnd w:id="111"/>
    </w:p>
    <w:p>
      <w:pPr>
        <w:pStyle w:val="50"/>
        <w:numPr>
          <w:ilvl w:val="0"/>
          <w:numId w:val="0"/>
        </w:numPr>
        <w:spacing w:before="156" w:after="156"/>
        <w:rPr>
          <w:rFonts w:hAnsi="黑体"/>
        </w:rPr>
      </w:pPr>
      <w:bookmarkStart w:id="112" w:name="_Toc131616936"/>
      <w:r>
        <w:rPr>
          <w:rFonts w:hint="eastAsia" w:hAnsi="黑体"/>
        </w:rPr>
        <w:t>7</w:t>
      </w:r>
      <w:r>
        <w:rPr>
          <w:rFonts w:hAnsi="黑体"/>
        </w:rPr>
        <w:t>.1</w:t>
      </w:r>
      <w:r>
        <w:rPr>
          <w:rFonts w:hint="eastAsia" w:hAnsi="黑体"/>
        </w:rPr>
        <w:t>增益信号源的安装</w:t>
      </w:r>
      <w:bookmarkEnd w:id="112"/>
    </w:p>
    <w:p>
      <w:pPr>
        <w:pStyle w:val="29"/>
        <w:ind w:firstLine="0" w:firstLineChars="0"/>
        <w:rPr>
          <w:rFonts w:ascii="黑体" w:eastAsia="黑体"/>
          <w:szCs w:val="21"/>
        </w:rPr>
      </w:pPr>
      <w:r>
        <w:rPr>
          <w:rFonts w:hint="eastAsia" w:ascii="黑体" w:eastAsia="黑体"/>
          <w:szCs w:val="21"/>
        </w:rPr>
        <w:t>7</w:t>
      </w:r>
      <w:r>
        <w:rPr>
          <w:rFonts w:ascii="黑体" w:eastAsia="黑体"/>
          <w:szCs w:val="21"/>
        </w:rPr>
        <w:t>.1.1</w:t>
      </w:r>
      <w:r>
        <w:rPr>
          <w:rFonts w:hint="eastAsia" w:ascii="黑体" w:eastAsia="黑体"/>
          <w:szCs w:val="21"/>
        </w:rPr>
        <w:t>增益信号源</w:t>
      </w:r>
    </w:p>
    <w:p>
      <w:pPr>
        <w:pStyle w:val="29"/>
        <w:rPr>
          <w:rFonts w:ascii="Times New Roman"/>
          <w:lang w:eastAsia="zh-Hans"/>
        </w:rPr>
      </w:pPr>
      <w:r>
        <w:rPr>
          <w:rFonts w:hint="eastAsia" w:ascii="Times New Roman"/>
          <w:lang w:eastAsia="zh-Hans"/>
        </w:rPr>
        <w:t>是在计量终端安装位置的信号强度达不到传输速率要求时的必要补充，以确保数据采收成功率。</w:t>
      </w:r>
    </w:p>
    <w:p>
      <w:pPr>
        <w:pStyle w:val="29"/>
        <w:ind w:firstLine="0" w:firstLineChars="0"/>
        <w:rPr>
          <w:rFonts w:ascii="黑体" w:eastAsia="黑体"/>
          <w:szCs w:val="21"/>
        </w:rPr>
      </w:pPr>
      <w:r>
        <w:rPr>
          <w:rFonts w:hint="eastAsia" w:ascii="黑体" w:eastAsia="黑体"/>
          <w:szCs w:val="21"/>
        </w:rPr>
        <w:t>7</w:t>
      </w:r>
      <w:r>
        <w:rPr>
          <w:rFonts w:ascii="黑体" w:eastAsia="黑体"/>
          <w:szCs w:val="21"/>
        </w:rPr>
        <w:t>.1.2</w:t>
      </w:r>
      <w:r>
        <w:rPr>
          <w:rFonts w:hint="eastAsia" w:ascii="黑体" w:eastAsia="黑体"/>
          <w:szCs w:val="21"/>
        </w:rPr>
        <w:t>信号源的安装位置</w:t>
      </w:r>
    </w:p>
    <w:p>
      <w:pPr>
        <w:pStyle w:val="29"/>
        <w:rPr>
          <w:rFonts w:ascii="Times New Roman"/>
          <w:color w:val="000000" w:themeColor="text1"/>
          <w:lang w:eastAsia="zh-Hans"/>
          <w14:textFill>
            <w14:solidFill>
              <w14:schemeClr w14:val="tx1"/>
            </w14:solidFill>
          </w14:textFill>
        </w:rPr>
      </w:pPr>
      <w:r>
        <w:rPr>
          <w:rFonts w:hint="eastAsia" w:ascii="Times New Roman"/>
          <w:color w:val="000000" w:themeColor="text1"/>
          <w14:textFill>
            <w14:solidFill>
              <w14:schemeClr w14:val="tx1"/>
            </w14:solidFill>
          </w14:textFill>
        </w:rPr>
        <w:t>应符合设计文件</w:t>
      </w:r>
      <w:r>
        <w:rPr>
          <w:rFonts w:ascii="Times New Roman"/>
          <w:color w:val="000000" w:themeColor="text1"/>
          <w14:textFill>
            <w14:solidFill>
              <w14:schemeClr w14:val="tx1"/>
            </w14:solidFill>
          </w14:textFill>
        </w:rPr>
        <w:t>（方案）</w:t>
      </w:r>
      <w:r>
        <w:rPr>
          <w:rFonts w:hint="eastAsia" w:ascii="Times New Roman"/>
          <w:color w:val="000000" w:themeColor="text1"/>
          <w14:textFill>
            <w14:solidFill>
              <w14:schemeClr w14:val="tx1"/>
            </w14:solidFill>
          </w14:textFill>
        </w:rPr>
        <w:t>的要求，</w:t>
      </w:r>
      <w:r>
        <w:rPr>
          <w:rFonts w:hint="eastAsia" w:ascii="Times New Roman"/>
          <w:color w:val="000000" w:themeColor="text1"/>
          <w:lang w:eastAsia="zh-Hans"/>
          <w14:textFill>
            <w14:solidFill>
              <w14:schemeClr w14:val="tx1"/>
            </w14:solidFill>
          </w14:textFill>
        </w:rPr>
        <w:t>同时宜满足以下条件。当两者规定不一致时，应选择更有利于保障数据采收成功率的条件。</w:t>
      </w:r>
    </w:p>
    <w:p>
      <w:pPr>
        <w:pStyle w:val="29"/>
        <w:numPr>
          <w:ilvl w:val="0"/>
          <w:numId w:val="1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信号源应根据现场实际情况安装于弱电井内或房屋外墙处，安装位置应便于调测、维护，满足散热需要；如需安装在房顶天花板或顶棚上时，应按标准固定在横梁或墙壁上，与房顶天花板或顶棚的距离应大于 50mm。</w:t>
      </w:r>
    </w:p>
    <w:p>
      <w:pPr>
        <w:pStyle w:val="29"/>
        <w:numPr>
          <w:ilvl w:val="0"/>
          <w:numId w:val="1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信号源安装位置确保无强磁设备的干扰且有清晰的标志。</w:t>
      </w:r>
    </w:p>
    <w:p>
      <w:pPr>
        <w:pStyle w:val="29"/>
        <w:numPr>
          <w:ilvl w:val="0"/>
          <w:numId w:val="1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壁挂式信号源的安装必须垂直、牢固，安装在室外的设备必须防水。</w:t>
      </w:r>
    </w:p>
    <w:p>
      <w:pPr>
        <w:pStyle w:val="29"/>
        <w:numPr>
          <w:ilvl w:val="0"/>
          <w:numId w:val="1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安装自立式信号源，机架应垂直，允许垂直偏差小于 1°。</w:t>
      </w:r>
    </w:p>
    <w:p>
      <w:pPr>
        <w:pStyle w:val="29"/>
        <w:numPr>
          <w:ilvl w:val="0"/>
          <w:numId w:val="13"/>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信号源不允许空载加电，多余端口须采用假负载屏蔽帽屏蔽。</w:t>
      </w:r>
    </w:p>
    <w:p>
      <w:pPr>
        <w:pStyle w:val="29"/>
        <w:numPr>
          <w:ilvl w:val="0"/>
          <w:numId w:val="13"/>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自立式设备机架的防震加固必须符合 GB/T51369-2019《通信设备安装工程抗震设计标准》。</w:t>
      </w:r>
    </w:p>
    <w:p>
      <w:pPr>
        <w:pStyle w:val="50"/>
        <w:numPr>
          <w:ilvl w:val="0"/>
          <w:numId w:val="0"/>
        </w:numPr>
        <w:spacing w:before="156" w:after="156"/>
        <w:rPr>
          <w:rFonts w:ascii="Times New Roman"/>
          <w:color w:val="000000" w:themeColor="text1"/>
          <w14:textFill>
            <w14:solidFill>
              <w14:schemeClr w14:val="tx1"/>
            </w14:solidFill>
          </w14:textFill>
        </w:rPr>
      </w:pPr>
      <w:bookmarkStart w:id="113" w:name="_Toc131616937"/>
      <w:r>
        <w:rPr>
          <w:rFonts w:hint="eastAsia" w:hAnsi="黑体"/>
          <w:color w:val="000000" w:themeColor="text1"/>
          <w14:textFill>
            <w14:solidFill>
              <w14:schemeClr w14:val="tx1"/>
            </w14:solidFill>
          </w14:textFill>
        </w:rPr>
        <w:t>7</w:t>
      </w:r>
      <w:r>
        <w:rPr>
          <w:rFonts w:hAnsi="黑体"/>
          <w:color w:val="000000" w:themeColor="text1"/>
          <w14:textFill>
            <w14:solidFill>
              <w14:schemeClr w14:val="tx1"/>
            </w14:solidFill>
          </w14:textFill>
        </w:rPr>
        <w:t>.2</w:t>
      </w:r>
      <w:r>
        <w:rPr>
          <w:rFonts w:hint="eastAsia" w:hAnsi="黑体"/>
          <w:color w:val="000000" w:themeColor="text1"/>
          <w14:textFill>
            <w14:solidFill>
              <w14:schemeClr w14:val="tx1"/>
            </w14:solidFill>
          </w14:textFill>
        </w:rPr>
        <w:t>终端天线的安装</w:t>
      </w:r>
      <w:bookmarkEnd w:id="113"/>
    </w:p>
    <w:p>
      <w:pPr>
        <w:pStyle w:val="29"/>
        <w:ind w:firstLine="0" w:firstLineChars="0"/>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7</w:t>
      </w:r>
      <w:r>
        <w:rPr>
          <w:rFonts w:ascii="黑体" w:eastAsia="黑体"/>
          <w:color w:val="000000" w:themeColor="text1"/>
          <w:szCs w:val="21"/>
          <w14:textFill>
            <w14:solidFill>
              <w14:schemeClr w14:val="tx1"/>
            </w14:solidFill>
          </w14:textFill>
        </w:rPr>
        <w:t>.2.1</w:t>
      </w:r>
      <w:r>
        <w:rPr>
          <w:rFonts w:hint="eastAsia" w:ascii="黑体" w:eastAsia="黑体"/>
          <w:color w:val="000000" w:themeColor="text1"/>
          <w:szCs w:val="21"/>
          <w14:textFill>
            <w14:solidFill>
              <w14:schemeClr w14:val="tx1"/>
            </w14:solidFill>
          </w14:textFill>
        </w:rPr>
        <w:t>终端天线的安装位置</w:t>
      </w:r>
    </w:p>
    <w:p>
      <w:pPr>
        <w:pStyle w:val="2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应符合设计文件</w:t>
      </w:r>
      <w:r>
        <w:rPr>
          <w:rFonts w:ascii="Times New Roman"/>
          <w:color w:val="000000" w:themeColor="text1"/>
          <w14:textFill>
            <w14:solidFill>
              <w14:schemeClr w14:val="tx1"/>
            </w14:solidFill>
          </w14:textFill>
        </w:rPr>
        <w:t>（方案）</w:t>
      </w:r>
      <w:r>
        <w:rPr>
          <w:rFonts w:hint="eastAsia" w:ascii="Times New Roman"/>
          <w:color w:val="000000" w:themeColor="text1"/>
          <w14:textFill>
            <w14:solidFill>
              <w14:schemeClr w14:val="tx1"/>
            </w14:solidFill>
          </w14:textFill>
        </w:rPr>
        <w:t>的规定，同时宜满足以下条件。</w:t>
      </w:r>
    </w:p>
    <w:p>
      <w:pPr>
        <w:pStyle w:val="29"/>
        <w:numPr>
          <w:ilvl w:val="0"/>
          <w:numId w:val="14"/>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天线吸盘安装牢固且垂直美观，不破坏室内整体环境，如天线安装在天花吊顶内，必须对天线做垂直牢固固定，不能任意摆放在天花吊顶内，尽量避开天花板上强电管道、监控管线和风机盘管等。</w:t>
      </w:r>
    </w:p>
    <w:p>
      <w:pPr>
        <w:pStyle w:val="29"/>
        <w:numPr>
          <w:ilvl w:val="0"/>
          <w:numId w:val="14"/>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吸顶天线不允许与金属天花板吊顶直接接触，需要与金属天花板吊顶接触安装时，接触面间必须加绝缘垫片。</w:t>
      </w:r>
    </w:p>
    <w:p>
      <w:pPr>
        <w:pStyle w:val="50"/>
        <w:numPr>
          <w:ilvl w:val="0"/>
          <w:numId w:val="0"/>
        </w:numPr>
        <w:spacing w:before="156" w:after="156"/>
        <w:rPr>
          <w:rFonts w:hAnsi="黑体"/>
          <w:color w:val="000000" w:themeColor="text1"/>
          <w14:textFill>
            <w14:solidFill>
              <w14:schemeClr w14:val="tx1"/>
            </w14:solidFill>
          </w14:textFill>
        </w:rPr>
      </w:pPr>
      <w:bookmarkStart w:id="114" w:name="_Toc131616938"/>
      <w:r>
        <w:rPr>
          <w:rFonts w:hint="eastAsia" w:hAnsi="黑体"/>
          <w:color w:val="000000" w:themeColor="text1"/>
          <w14:textFill>
            <w14:solidFill>
              <w14:schemeClr w14:val="tx1"/>
            </w14:solidFill>
          </w14:textFill>
        </w:rPr>
        <w:t>7</w:t>
      </w:r>
      <w:r>
        <w:rPr>
          <w:rFonts w:hAnsi="黑体"/>
          <w:color w:val="000000" w:themeColor="text1"/>
          <w14:textFill>
            <w14:solidFill>
              <w14:schemeClr w14:val="tx1"/>
            </w14:solidFill>
          </w14:textFill>
        </w:rPr>
        <w:t>.3</w:t>
      </w:r>
      <w:r>
        <w:rPr>
          <w:rFonts w:hint="eastAsia" w:hAnsi="黑体"/>
          <w:color w:val="000000" w:themeColor="text1"/>
          <w14:textFill>
            <w14:solidFill>
              <w14:schemeClr w14:val="tx1"/>
            </w14:solidFill>
          </w14:textFill>
        </w:rPr>
        <w:t>延长天线的敷设</w:t>
      </w:r>
      <w:bookmarkEnd w:id="114"/>
    </w:p>
    <w:p>
      <w:pPr>
        <w:pStyle w:val="29"/>
        <w:ind w:firstLine="0" w:firstLineChars="0"/>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7</w:t>
      </w:r>
      <w:r>
        <w:rPr>
          <w:rFonts w:ascii="黑体" w:eastAsia="黑体"/>
          <w:color w:val="000000" w:themeColor="text1"/>
          <w:szCs w:val="21"/>
          <w14:textFill>
            <w14:solidFill>
              <w14:schemeClr w14:val="tx1"/>
            </w14:solidFill>
          </w14:textFill>
        </w:rPr>
        <w:t>.3.1</w:t>
      </w:r>
      <w:r>
        <w:rPr>
          <w:rFonts w:hint="eastAsia" w:ascii="黑体" w:eastAsia="黑体"/>
          <w:color w:val="000000" w:themeColor="text1"/>
          <w:szCs w:val="21"/>
          <w14:textFill>
            <w14:solidFill>
              <w14:schemeClr w14:val="tx1"/>
            </w14:solidFill>
          </w14:textFill>
        </w:rPr>
        <w:t>延长天线</w:t>
      </w:r>
    </w:p>
    <w:p>
      <w:pPr>
        <w:pStyle w:val="29"/>
        <w:rPr>
          <w:rFonts w:ascii="Times New Roman"/>
          <w:color w:val="000000" w:themeColor="text1"/>
          <w:lang w:eastAsia="zh-Hans"/>
          <w14:textFill>
            <w14:solidFill>
              <w14:schemeClr w14:val="tx1"/>
            </w14:solidFill>
          </w14:textFill>
        </w:rPr>
      </w:pPr>
      <w:r>
        <w:rPr>
          <w:rFonts w:hint="eastAsia" w:ascii="Times New Roman"/>
          <w:color w:val="000000" w:themeColor="text1"/>
          <w:lang w:eastAsia="zh-Hans"/>
          <w14:textFill>
            <w14:solidFill>
              <w14:schemeClr w14:val="tx1"/>
            </w14:solidFill>
          </w14:textFill>
        </w:rPr>
        <w:t>是在计量终端安装位置的信号强度达不到传输速率要求时，对终端天线的改造，是确保数据采收成功率的必要措施。</w:t>
      </w:r>
    </w:p>
    <w:p>
      <w:pPr>
        <w:pStyle w:val="29"/>
        <w:ind w:firstLine="0" w:firstLineChars="0"/>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7.3.2</w:t>
      </w:r>
      <w:bookmarkStart w:id="115" w:name="_Hlk131608949"/>
      <w:r>
        <w:rPr>
          <w:rFonts w:hint="eastAsia" w:ascii="黑体" w:eastAsia="黑体"/>
          <w:color w:val="000000" w:themeColor="text1"/>
          <w:szCs w:val="21"/>
          <w14:textFill>
            <w14:solidFill>
              <w14:schemeClr w14:val="tx1"/>
            </w14:solidFill>
          </w14:textFill>
        </w:rPr>
        <w:t>延长天线</w:t>
      </w:r>
      <w:bookmarkEnd w:id="115"/>
      <w:r>
        <w:rPr>
          <w:rFonts w:hint="eastAsia" w:ascii="黑体" w:eastAsia="黑体"/>
          <w:color w:val="000000" w:themeColor="text1"/>
          <w:szCs w:val="21"/>
          <w14:textFill>
            <w14:solidFill>
              <w14:schemeClr w14:val="tx1"/>
            </w14:solidFill>
          </w14:textFill>
        </w:rPr>
        <w:t>的敷设</w:t>
      </w:r>
    </w:p>
    <w:p>
      <w:pPr>
        <w:pStyle w:val="2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延长天线须按照设计文件</w:t>
      </w:r>
      <w:r>
        <w:rPr>
          <w:rFonts w:ascii="Times New Roman"/>
          <w:color w:val="000000" w:themeColor="text1"/>
          <w14:textFill>
            <w14:solidFill>
              <w14:schemeClr w14:val="tx1"/>
            </w14:solidFill>
          </w14:textFill>
        </w:rPr>
        <w:t>（方案）</w:t>
      </w:r>
      <w:r>
        <w:rPr>
          <w:rFonts w:hint="eastAsia" w:ascii="Times New Roman"/>
          <w:color w:val="000000" w:themeColor="text1"/>
          <w14:textFill>
            <w14:solidFill>
              <w14:schemeClr w14:val="tx1"/>
            </w14:solidFill>
          </w14:textFill>
        </w:rPr>
        <w:t>的要求敷设，同时宜满足以下条件。</w:t>
      </w:r>
    </w:p>
    <w:p>
      <w:pPr>
        <w:pStyle w:val="29"/>
        <w:numPr>
          <w:ilvl w:val="0"/>
          <w:numId w:val="15"/>
        </w:numPr>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天线敷设过程中不得有扭结、断股、裸露和其他明显的损伤、线芯严禁驳接。</w:t>
      </w:r>
    </w:p>
    <w:p>
      <w:pPr>
        <w:pStyle w:val="29"/>
        <w:ind w:left="42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2）天线须穿管（PVC管、波纹管等）保护敷设，保护管接口须用防水胶带缠好。</w:t>
      </w:r>
    </w:p>
    <w:p>
      <w:pPr>
        <w:pStyle w:val="29"/>
        <w:ind w:left="42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3）天线两端应有明显、清晰的标志。</w:t>
      </w:r>
    </w:p>
    <w:p>
      <w:pPr>
        <w:pStyle w:val="29"/>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4）天线敷设牢固、美观，不得有交叉、扭曲、裂损情况。</w:t>
      </w:r>
    </w:p>
    <w:p>
      <w:pPr>
        <w:pStyle w:val="29"/>
        <w:ind w:firstLine="0" w:firstLineChars="0"/>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7.3.3</w:t>
      </w:r>
      <w:r>
        <w:rPr>
          <w:rFonts w:hint="eastAsia" w:ascii="黑体" w:eastAsia="黑体"/>
          <w:color w:val="000000" w:themeColor="text1"/>
          <w:szCs w:val="21"/>
          <w14:textFill>
            <w14:solidFill>
              <w14:schemeClr w14:val="tx1"/>
            </w14:solidFill>
          </w14:textFill>
        </w:rPr>
        <w:t>引入配电柜的延长天线敷设应符合下列要求</w:t>
      </w:r>
    </w:p>
    <w:p>
      <w:pPr>
        <w:pStyle w:val="29"/>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1）原则上沿原有孔、槽进入配电柜，需开孔引入馈线时、应做好防震、防误碰的措施且不得损坏设备。</w:t>
      </w:r>
    </w:p>
    <w:p>
      <w:pPr>
        <w:pStyle w:val="29"/>
        <w:ind w:left="420" w:leftChars="20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2）引入配电柜的延长天线应排列整齐，避免交叉且固定牢固、配电柜内不应有接头，且无损伤。</w:t>
      </w:r>
    </w:p>
    <w:p>
      <w:pPr>
        <w:pStyle w:val="29"/>
        <w:ind w:left="420" w:leftChars="20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3）配电柜内的天线敷设应横平竖直，不得任意歪斜交叉连接、应有适当备用长度预留。</w:t>
      </w:r>
    </w:p>
    <w:p>
      <w:pPr>
        <w:pStyle w:val="29"/>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4）延长天线需要弯曲敷设时，弯曲角应保持圆滑。</w:t>
      </w:r>
    </w:p>
    <w:p>
      <w:pPr>
        <w:pStyle w:val="29"/>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5）延长天线尽量避免与强电高压管道和消防管道一起敷设，确保无强电、强磁的干扰。</w:t>
      </w:r>
    </w:p>
    <w:p>
      <w:pPr>
        <w:pStyle w:val="29"/>
        <w:ind w:firstLineChars="0"/>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6）延长天线的连接头都必须牢固安装，接触良好，并做防水密封处理。</w:t>
      </w:r>
    </w:p>
    <w:p>
      <w:pPr>
        <w:pStyle w:val="29"/>
        <w:numPr>
          <w:ilvl w:val="0"/>
          <w:numId w:val="13"/>
        </w:numPr>
        <w:ind w:firstLineChars="0"/>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对于狭窄场地敷设延长天线时，应采用软跳线对设备、馈线进行连接。</w:t>
      </w:r>
    </w:p>
    <w:p>
      <w:pPr>
        <w:pStyle w:val="50"/>
        <w:numPr>
          <w:ilvl w:val="0"/>
          <w:numId w:val="0"/>
        </w:numPr>
        <w:spacing w:before="156" w:after="156"/>
        <w:rPr>
          <w:rFonts w:hAnsi="黑体"/>
          <w:color w:val="000000" w:themeColor="text1"/>
          <w14:textFill>
            <w14:solidFill>
              <w14:schemeClr w14:val="tx1"/>
            </w14:solidFill>
          </w14:textFill>
        </w:rPr>
      </w:pPr>
      <w:bookmarkStart w:id="116" w:name="_Toc131616939"/>
      <w:r>
        <w:rPr>
          <w:rFonts w:hint="eastAsia" w:hAnsi="黑体"/>
          <w:color w:val="000000" w:themeColor="text1"/>
          <w14:textFill>
            <w14:solidFill>
              <w14:schemeClr w14:val="tx1"/>
            </w14:solidFill>
          </w14:textFill>
        </w:rPr>
        <w:t>7</w:t>
      </w:r>
      <w:r>
        <w:rPr>
          <w:rFonts w:hAnsi="黑体"/>
          <w:color w:val="000000" w:themeColor="text1"/>
          <w14:textFill>
            <w14:solidFill>
              <w14:schemeClr w14:val="tx1"/>
            </w14:solidFill>
          </w14:textFill>
        </w:rPr>
        <w:t>.4</w:t>
      </w:r>
      <w:r>
        <w:rPr>
          <w:rFonts w:hint="eastAsia" w:hAnsi="黑体"/>
          <w:color w:val="000000" w:themeColor="text1"/>
          <w14:textFill>
            <w14:solidFill>
              <w14:schemeClr w14:val="tx1"/>
            </w14:solidFill>
          </w14:textFill>
        </w:rPr>
        <w:t>电源线的敷设</w:t>
      </w:r>
      <w:bookmarkEnd w:id="116"/>
    </w:p>
    <w:p>
      <w:pPr>
        <w:pStyle w:val="29"/>
        <w:numPr>
          <w:ilvl w:val="0"/>
          <w:numId w:val="16"/>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电源线的规格型号应</w:t>
      </w:r>
      <w:r>
        <w:rPr>
          <w:rFonts w:hint="eastAsia" w:ascii="Times New Roman"/>
          <w:color w:val="000000" w:themeColor="text1"/>
          <w:lang w:eastAsia="zh-Hans"/>
          <w14:textFill>
            <w14:solidFill>
              <w14:schemeClr w14:val="tx1"/>
            </w14:solidFill>
          </w14:textFill>
        </w:rPr>
        <w:t>满足安全、通信、电能计量等相关技术要求、管理规定</w:t>
      </w:r>
      <w:r>
        <w:rPr>
          <w:rFonts w:hint="eastAsia" w:ascii="Times New Roman"/>
          <w:color w:val="000000" w:themeColor="text1"/>
          <w14:textFill>
            <w14:solidFill>
              <w14:schemeClr w14:val="tx1"/>
            </w14:solidFill>
          </w14:textFill>
        </w:rPr>
        <w:t>。</w:t>
      </w:r>
    </w:p>
    <w:p>
      <w:pPr>
        <w:pStyle w:val="29"/>
        <w:numPr>
          <w:ilvl w:val="0"/>
          <w:numId w:val="16"/>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直流电源线和交流电源线宜分开敷设，避免同管敷设。</w:t>
      </w:r>
    </w:p>
    <w:p>
      <w:pPr>
        <w:pStyle w:val="29"/>
        <w:numPr>
          <w:ilvl w:val="0"/>
          <w:numId w:val="16"/>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敷设电源线应平直、整齐，电源线转弯时，弯曲半径应符合相应技术标准。</w:t>
      </w:r>
    </w:p>
    <w:p>
      <w:pPr>
        <w:pStyle w:val="29"/>
        <w:numPr>
          <w:ilvl w:val="0"/>
          <w:numId w:val="16"/>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电源线</w:t>
      </w:r>
      <w:r>
        <w:rPr>
          <w:rFonts w:hint="eastAsia" w:ascii="Times New Roman"/>
          <w:color w:val="000000" w:themeColor="text1"/>
          <w:lang w:eastAsia="zh-Hans"/>
          <w14:textFill>
            <w14:solidFill>
              <w14:schemeClr w14:val="tx1"/>
            </w14:solidFill>
          </w14:textFill>
        </w:rPr>
        <w:t>的敷设应具备相应的</w:t>
      </w:r>
      <w:r>
        <w:rPr>
          <w:rFonts w:hint="eastAsia" w:ascii="Times New Roman"/>
          <w:color w:val="000000" w:themeColor="text1"/>
          <w14:textFill>
            <w14:solidFill>
              <w14:schemeClr w14:val="tx1"/>
            </w14:solidFill>
          </w14:textFill>
        </w:rPr>
        <w:t>保护</w:t>
      </w:r>
      <w:r>
        <w:rPr>
          <w:rFonts w:hint="eastAsia" w:ascii="Times New Roman"/>
          <w:color w:val="000000" w:themeColor="text1"/>
          <w:lang w:eastAsia="zh-Hans"/>
          <w14:textFill>
            <w14:solidFill>
              <w14:schemeClr w14:val="tx1"/>
            </w14:solidFill>
          </w14:textFill>
        </w:rPr>
        <w:t>措施</w:t>
      </w:r>
      <w:r>
        <w:rPr>
          <w:rFonts w:hint="eastAsia" w:ascii="Times New Roman"/>
          <w:color w:val="000000" w:themeColor="text1"/>
          <w14:textFill>
            <w14:solidFill>
              <w14:schemeClr w14:val="tx1"/>
            </w14:solidFill>
          </w14:textFill>
        </w:rPr>
        <w:t>，管口应光滑、干燥、接头紧密，不得使用螺丝接头，管内敷设的电源线不得有接头。</w:t>
      </w:r>
    </w:p>
    <w:p>
      <w:pPr>
        <w:pStyle w:val="50"/>
        <w:numPr>
          <w:ilvl w:val="0"/>
          <w:numId w:val="0"/>
        </w:numPr>
        <w:spacing w:before="156" w:after="156"/>
        <w:rPr>
          <w:rFonts w:hAnsi="黑体"/>
          <w:color w:val="000000" w:themeColor="text1"/>
          <w14:textFill>
            <w14:solidFill>
              <w14:schemeClr w14:val="tx1"/>
            </w14:solidFill>
          </w14:textFill>
        </w:rPr>
      </w:pPr>
      <w:bookmarkStart w:id="117" w:name="_Toc131616940"/>
      <w:r>
        <w:rPr>
          <w:rFonts w:hint="eastAsia" w:hAnsi="黑体"/>
          <w:color w:val="000000" w:themeColor="text1"/>
          <w14:textFill>
            <w14:solidFill>
              <w14:schemeClr w14:val="tx1"/>
            </w14:solidFill>
          </w14:textFill>
        </w:rPr>
        <w:t>7</w:t>
      </w:r>
      <w:r>
        <w:rPr>
          <w:rFonts w:hAnsi="黑体"/>
          <w:color w:val="000000" w:themeColor="text1"/>
          <w14:textFill>
            <w14:solidFill>
              <w14:schemeClr w14:val="tx1"/>
            </w14:solidFill>
          </w14:textFill>
        </w:rPr>
        <w:t>.5</w:t>
      </w:r>
      <w:r>
        <w:rPr>
          <w:rFonts w:hint="eastAsia" w:hAnsi="黑体"/>
          <w:color w:val="000000" w:themeColor="text1"/>
          <w14:textFill>
            <w14:solidFill>
              <w14:schemeClr w14:val="tx1"/>
            </w14:solidFill>
          </w14:textFill>
        </w:rPr>
        <w:t>通讯线的敷设</w:t>
      </w:r>
      <w:bookmarkEnd w:id="117"/>
    </w:p>
    <w:p>
      <w:pPr>
        <w:pStyle w:val="2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.5.1</w:t>
      </w:r>
      <w:r>
        <w:rPr>
          <w:rFonts w:hint="eastAsia" w:ascii="Times New Roman"/>
          <w:color w:val="000000" w:themeColor="text1"/>
          <w:lang w:eastAsia="zh-Hans"/>
          <w14:textFill>
            <w14:solidFill>
              <w14:schemeClr w14:val="tx1"/>
            </w14:solidFill>
          </w14:textFill>
        </w:rPr>
        <w:t>通讯线是计量终端与计量终端管理系统之间进行采集信息传送、指令下达等数据交互的实体保障，是对无线通讯的必要补充。</w:t>
      </w:r>
    </w:p>
    <w:p>
      <w:pPr>
        <w:pStyle w:val="29"/>
        <w:ind w:left="42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.5.2</w:t>
      </w:r>
      <w:r>
        <w:rPr>
          <w:rFonts w:hint="eastAsia" w:ascii="Times New Roman"/>
          <w:color w:val="000000" w:themeColor="text1"/>
          <w:lang w:eastAsia="zh-Hans"/>
          <w14:textFill>
            <w14:solidFill>
              <w14:schemeClr w14:val="tx1"/>
            </w14:solidFill>
          </w14:textFill>
        </w:rPr>
        <w:t>通讯线</w:t>
      </w:r>
      <w:r>
        <w:rPr>
          <w:rFonts w:hint="eastAsia" w:ascii="Times New Roman"/>
          <w:color w:val="000000" w:themeColor="text1"/>
          <w14:textFill>
            <w14:solidFill>
              <w14:schemeClr w14:val="tx1"/>
            </w14:solidFill>
          </w14:textFill>
        </w:rPr>
        <w:t>须按照设计文件</w:t>
      </w:r>
      <w:r>
        <w:rPr>
          <w:rFonts w:ascii="Times New Roman"/>
          <w:color w:val="000000" w:themeColor="text1"/>
          <w14:textFill>
            <w14:solidFill>
              <w14:schemeClr w14:val="tx1"/>
            </w14:solidFill>
          </w14:textFill>
        </w:rPr>
        <w:t>（方案）</w:t>
      </w:r>
      <w:r>
        <w:rPr>
          <w:rFonts w:hint="eastAsia" w:ascii="Times New Roman"/>
          <w:color w:val="000000" w:themeColor="text1"/>
          <w14:textFill>
            <w14:solidFill>
              <w14:schemeClr w14:val="tx1"/>
            </w14:solidFill>
          </w14:textFill>
        </w:rPr>
        <w:t>的要求敷设，同时宜满足以下要求。</w:t>
      </w:r>
    </w:p>
    <w:p>
      <w:pPr>
        <w:pStyle w:val="29"/>
        <w:ind w:left="42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1）敷设</w:t>
      </w:r>
      <w:r>
        <w:rPr>
          <w:rFonts w:hint="eastAsia" w:ascii="Times New Roman"/>
          <w:color w:val="000000" w:themeColor="text1"/>
          <w:lang w:eastAsia="zh-Hans"/>
          <w14:textFill>
            <w14:solidFill>
              <w14:schemeClr w14:val="tx1"/>
            </w14:solidFill>
          </w14:textFill>
        </w:rPr>
        <w:t>应牢固、美观，</w:t>
      </w:r>
      <w:r>
        <w:rPr>
          <w:rFonts w:hint="eastAsia" w:ascii="Times New Roman"/>
          <w:color w:val="000000" w:themeColor="text1"/>
          <w14:textFill>
            <w14:solidFill>
              <w14:schemeClr w14:val="tx1"/>
            </w14:solidFill>
          </w14:textFill>
        </w:rPr>
        <w:t>不得有扭结、断股、</w:t>
      </w:r>
      <w:r>
        <w:rPr>
          <w:rFonts w:hint="eastAsia" w:ascii="Times New Roman"/>
          <w:color w:val="000000" w:themeColor="text1"/>
          <w:lang w:eastAsia="zh-Hans"/>
          <w14:textFill>
            <w14:solidFill>
              <w14:schemeClr w14:val="tx1"/>
            </w14:solidFill>
          </w14:textFill>
        </w:rPr>
        <w:t>交叉、裂损等情况</w:t>
      </w:r>
      <w:r>
        <w:rPr>
          <w:rFonts w:hint="eastAsia" w:ascii="Times New Roman"/>
          <w:color w:val="000000" w:themeColor="text1"/>
          <w14:textFill>
            <w14:solidFill>
              <w14:schemeClr w14:val="tx1"/>
            </w14:solidFill>
          </w14:textFill>
        </w:rPr>
        <w:t>。</w:t>
      </w:r>
    </w:p>
    <w:p>
      <w:pPr>
        <w:pStyle w:val="29"/>
        <w:ind w:left="42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通讯线</w:t>
      </w:r>
      <w:r>
        <w:rPr>
          <w:rFonts w:hint="eastAsia" w:ascii="Times New Roman"/>
          <w:color w:val="000000" w:themeColor="text1"/>
          <w14:textFill>
            <w14:solidFill>
              <w14:schemeClr w14:val="tx1"/>
            </w14:solidFill>
          </w14:textFill>
        </w:rPr>
        <w:t>须穿管（PVC管、波纹管等）保护敷设，</w:t>
      </w:r>
      <w:r>
        <w:rPr>
          <w:rFonts w:hint="eastAsia" w:ascii="Times New Roman"/>
          <w:color w:val="000000" w:themeColor="text1"/>
          <w:lang w:eastAsia="zh-Hans"/>
          <w14:textFill>
            <w14:solidFill>
              <w14:schemeClr w14:val="tx1"/>
            </w14:solidFill>
          </w14:textFill>
        </w:rPr>
        <w:t>保护管</w:t>
      </w:r>
      <w:r>
        <w:rPr>
          <w:rFonts w:hint="eastAsia" w:ascii="Times New Roman"/>
          <w:color w:val="000000" w:themeColor="text1"/>
          <w14:textFill>
            <w14:solidFill>
              <w14:schemeClr w14:val="tx1"/>
            </w14:solidFill>
          </w14:textFill>
        </w:rPr>
        <w:t>连接头须牢固安装</w:t>
      </w:r>
      <w:r>
        <w:rPr>
          <w:rFonts w:hint="eastAsia" w:ascii="Times New Roman"/>
          <w:color w:val="000000" w:themeColor="text1"/>
          <w:lang w:eastAsia="zh-Hans"/>
          <w14:textFill>
            <w14:solidFill>
              <w14:schemeClr w14:val="tx1"/>
            </w14:solidFill>
          </w14:textFill>
        </w:rPr>
        <w:t>、</w:t>
      </w:r>
      <w:r>
        <w:rPr>
          <w:rFonts w:hint="eastAsia" w:ascii="Times New Roman"/>
          <w:color w:val="000000" w:themeColor="text1"/>
          <w14:textFill>
            <w14:solidFill>
              <w14:schemeClr w14:val="tx1"/>
            </w14:solidFill>
          </w14:textFill>
        </w:rPr>
        <w:t>接触良好，保护管</w:t>
      </w:r>
    </w:p>
    <w:p>
      <w:pPr>
        <w:pStyle w:val="29"/>
        <w:ind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接口须做防水密封处理。</w:t>
      </w:r>
    </w:p>
    <w:p>
      <w:pPr>
        <w:pStyle w:val="29"/>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w:t>
      </w:r>
      <w:r>
        <w:rPr>
          <w:rFonts w:ascii="Times New Roman"/>
          <w:color w:val="000000" w:themeColor="text1"/>
          <w14:textFill>
            <w14:solidFill>
              <w14:schemeClr w14:val="tx1"/>
            </w14:solidFill>
          </w14:textFill>
        </w:rPr>
        <w:t>通讯线</w:t>
      </w:r>
      <w:r>
        <w:rPr>
          <w:rFonts w:hint="eastAsia" w:ascii="Times New Roman"/>
          <w:color w:val="000000" w:themeColor="text1"/>
          <w14:textFill>
            <w14:solidFill>
              <w14:schemeClr w14:val="tx1"/>
            </w14:solidFill>
          </w14:textFill>
        </w:rPr>
        <w:t>需要弯曲敷设时，弯曲角应保持圆滑。</w:t>
      </w:r>
    </w:p>
    <w:p>
      <w:pPr>
        <w:pStyle w:val="29"/>
        <w:ind w:left="420"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w:t>
      </w:r>
      <w:r>
        <w:rPr>
          <w:rFonts w:ascii="Times New Roman"/>
          <w:color w:val="000000" w:themeColor="text1"/>
          <w14:textFill>
            <w14:solidFill>
              <w14:schemeClr w14:val="tx1"/>
            </w14:solidFill>
          </w14:textFill>
        </w:rPr>
        <w:t>通讯线</w:t>
      </w:r>
      <w:r>
        <w:rPr>
          <w:rFonts w:hint="eastAsia" w:ascii="Times New Roman"/>
          <w:color w:val="000000" w:themeColor="text1"/>
          <w14:textFill>
            <w14:solidFill>
              <w14:schemeClr w14:val="tx1"/>
            </w14:solidFill>
          </w14:textFill>
        </w:rPr>
        <w:t>两端应有明显、清晰的标志。</w:t>
      </w:r>
    </w:p>
    <w:p>
      <w:pPr>
        <w:pStyle w:val="29"/>
        <w:ind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w:t>
      </w:r>
      <w:r>
        <w:rPr>
          <w:rFonts w:ascii="Times New Roman"/>
          <w:color w:val="000000" w:themeColor="text1"/>
          <w14:textFill>
            <w14:solidFill>
              <w14:schemeClr w14:val="tx1"/>
            </w14:solidFill>
          </w14:textFill>
        </w:rPr>
        <w:t>通讯线</w:t>
      </w:r>
      <w:r>
        <w:rPr>
          <w:rFonts w:hint="eastAsia" w:ascii="Times New Roman"/>
          <w:color w:val="000000" w:themeColor="text1"/>
          <w14:textFill>
            <w14:solidFill>
              <w14:schemeClr w14:val="tx1"/>
            </w14:solidFill>
          </w14:textFill>
        </w:rPr>
        <w:t>尽量避免与强电高压管道</w:t>
      </w:r>
      <w:r>
        <w:rPr>
          <w:rFonts w:hint="eastAsia" w:ascii="Times New Roman"/>
          <w:color w:val="000000" w:themeColor="text1"/>
          <w:lang w:eastAsia="zh-Hans"/>
          <w14:textFill>
            <w14:solidFill>
              <w14:schemeClr w14:val="tx1"/>
            </w14:solidFill>
          </w14:textFill>
        </w:rPr>
        <w:t>、</w:t>
      </w:r>
      <w:r>
        <w:rPr>
          <w:rFonts w:hint="eastAsia" w:ascii="Times New Roman"/>
          <w:color w:val="000000" w:themeColor="text1"/>
          <w14:textFill>
            <w14:solidFill>
              <w14:schemeClr w14:val="tx1"/>
            </w14:solidFill>
          </w14:textFill>
        </w:rPr>
        <w:t>消防管道一起敷设，</w:t>
      </w:r>
      <w:r>
        <w:rPr>
          <w:rFonts w:hint="eastAsia" w:ascii="Times New Roman"/>
          <w:color w:val="000000" w:themeColor="text1"/>
          <w:lang w:eastAsia="zh-Hans"/>
          <w14:textFill>
            <w14:solidFill>
              <w14:schemeClr w14:val="tx1"/>
            </w14:solidFill>
          </w14:textFill>
        </w:rPr>
        <w:t>敷设环境应</w:t>
      </w:r>
      <w:r>
        <w:rPr>
          <w:rFonts w:hint="eastAsia" w:ascii="Times New Roman"/>
          <w:color w:val="000000" w:themeColor="text1"/>
          <w14:textFill>
            <w14:solidFill>
              <w14:schemeClr w14:val="tx1"/>
            </w14:solidFill>
          </w14:textFill>
        </w:rPr>
        <w:t>无强电磁</w:t>
      </w:r>
      <w:r>
        <w:rPr>
          <w:rFonts w:hint="eastAsia" w:ascii="Times New Roman"/>
          <w:color w:val="000000" w:themeColor="text1"/>
          <w:lang w:eastAsia="zh-Hans"/>
          <w14:textFill>
            <w14:solidFill>
              <w14:schemeClr w14:val="tx1"/>
            </w14:solidFill>
          </w14:textFill>
        </w:rPr>
        <w:t>信号，避免造成通讯</w:t>
      </w:r>
      <w:r>
        <w:rPr>
          <w:rFonts w:hint="eastAsia" w:ascii="Times New Roman"/>
          <w:color w:val="000000" w:themeColor="text1"/>
          <w14:textFill>
            <w14:solidFill>
              <w14:schemeClr w14:val="tx1"/>
            </w14:solidFill>
          </w14:textFill>
        </w:rPr>
        <w:t>干扰。</w:t>
      </w:r>
    </w:p>
    <w:p>
      <w:pPr>
        <w:pStyle w:val="53"/>
        <w:spacing w:before="312" w:after="312"/>
        <w:ind w:left="0"/>
        <w:rPr>
          <w:rFonts w:ascii="Times New Roman"/>
          <w:color w:val="000000" w:themeColor="text1"/>
          <w14:textFill>
            <w14:solidFill>
              <w14:schemeClr w14:val="tx1"/>
            </w14:solidFill>
          </w14:textFill>
        </w:rPr>
      </w:pPr>
      <w:bookmarkStart w:id="118" w:name="_Toc131616941"/>
      <w:bookmarkStart w:id="119" w:name="_Toc92618438"/>
      <w:r>
        <w:rPr>
          <w:rFonts w:hint="eastAsia" w:ascii="Times New Roman"/>
          <w:color w:val="000000" w:themeColor="text1"/>
          <w14:textFill>
            <w14:solidFill>
              <w14:schemeClr w14:val="tx1"/>
            </w14:solidFill>
          </w14:textFill>
        </w:rPr>
        <w:t>验收</w:t>
      </w:r>
      <w:bookmarkEnd w:id="118"/>
    </w:p>
    <w:p>
      <w:pPr>
        <w:pStyle w:val="50"/>
        <w:numPr>
          <w:ilvl w:val="0"/>
          <w:numId w:val="0"/>
        </w:numPr>
        <w:spacing w:before="156" w:after="156"/>
        <w:rPr>
          <w:rFonts w:hAnsi="黑体"/>
          <w:color w:val="000000" w:themeColor="text1"/>
          <w14:textFill>
            <w14:solidFill>
              <w14:schemeClr w14:val="tx1"/>
            </w14:solidFill>
          </w14:textFill>
        </w:rPr>
      </w:pPr>
      <w:bookmarkStart w:id="120" w:name="_Toc131616942"/>
      <w:r>
        <w:rPr>
          <w:rFonts w:hint="eastAsia" w:hAnsi="黑体"/>
          <w:color w:val="000000" w:themeColor="text1"/>
          <w14:textFill>
            <w14:solidFill>
              <w14:schemeClr w14:val="tx1"/>
            </w14:solidFill>
          </w14:textFill>
        </w:rPr>
        <w:t>8.1 验收条件</w:t>
      </w:r>
      <w:bookmarkEnd w:id="120"/>
    </w:p>
    <w:p>
      <w:pPr>
        <w:pStyle w:val="29"/>
        <w:ind w:firstLine="0" w:firstLineChars="0"/>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8.1.1</w:t>
      </w:r>
      <w:r>
        <w:rPr>
          <w:rFonts w:hint="eastAsia" w:ascii="黑体" w:eastAsia="黑体"/>
          <w:color w:val="000000" w:themeColor="text1"/>
          <w:szCs w:val="21"/>
          <w14:textFill>
            <w14:solidFill>
              <w14:schemeClr w14:val="tx1"/>
            </w14:solidFill>
          </w14:textFill>
        </w:rPr>
        <w:t>提交验收</w:t>
      </w:r>
    </w:p>
    <w:p>
      <w:pPr>
        <w:pStyle w:val="29"/>
        <w:ind w:firstLine="0" w:firstLineChars="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施工方对竣工工程质量进行检查，确认工程质量符合有关法律、法规和工程建设强制性标准，符合设计文件要求，有完整的技术档案和施工管理资料，并提交工程竣工资料及相关技术资料交验收方审核。</w:t>
      </w:r>
    </w:p>
    <w:p>
      <w:pPr>
        <w:pStyle w:val="29"/>
        <w:ind w:firstLine="0" w:firstLineChars="0"/>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8.1.2</w:t>
      </w:r>
      <w:r>
        <w:rPr>
          <w:rFonts w:hint="eastAsia" w:ascii="黑体" w:eastAsia="黑体"/>
          <w:color w:val="000000" w:themeColor="text1"/>
          <w:szCs w:val="21"/>
          <w14:textFill>
            <w14:solidFill>
              <w14:schemeClr w14:val="tx1"/>
            </w14:solidFill>
          </w14:textFill>
        </w:rPr>
        <w:t>现场验收</w:t>
      </w:r>
    </w:p>
    <w:p>
      <w:pPr>
        <w:pStyle w:val="29"/>
        <w:ind w:firstLine="0" w:firstLineChars="0"/>
        <w:rPr>
          <w:rFonts w:ascii="Times New Roman"/>
        </w:rPr>
      </w:pPr>
      <w:r>
        <w:rPr>
          <w:rFonts w:hint="eastAsia" w:ascii="Times New Roman"/>
          <w:color w:val="000000" w:themeColor="text1"/>
          <w14:textFill>
            <w14:solidFill>
              <w14:schemeClr w14:val="tx1"/>
            </w14:solidFill>
          </w14:textFill>
        </w:rPr>
        <w:t>验收方审核工程资料完整、具备</w:t>
      </w:r>
      <w:r>
        <w:rPr>
          <w:rFonts w:hint="eastAsia" w:ascii="Times New Roman"/>
        </w:rPr>
        <w:t>验收条件，依据设计要求和业主要求，进行现场验收。</w:t>
      </w:r>
    </w:p>
    <w:p>
      <w:pPr>
        <w:pStyle w:val="29"/>
      </w:pPr>
      <w:r>
        <w:rPr>
          <w:rFonts w:hint="eastAsia" w:ascii="Times New Roman"/>
        </w:rPr>
        <w:t>验收条件及内容：完成工程设计和合同约定的各项内容、工程竣工报告、有完整的技术档案和施工管理资料及工程质量保修书。</w:t>
      </w:r>
    </w:p>
    <w:p>
      <w:pPr>
        <w:pStyle w:val="50"/>
        <w:numPr>
          <w:ilvl w:val="0"/>
          <w:numId w:val="0"/>
        </w:numPr>
        <w:spacing w:before="156" w:after="156"/>
        <w:rPr>
          <w:rFonts w:hAnsi="黑体"/>
        </w:rPr>
      </w:pPr>
      <w:bookmarkStart w:id="121" w:name="_Toc131616943"/>
      <w:r>
        <w:rPr>
          <w:rFonts w:hint="eastAsia" w:hAnsi="黑体"/>
        </w:rPr>
        <w:t>8.2 验收标准</w:t>
      </w:r>
      <w:bookmarkEnd w:id="121"/>
    </w:p>
    <w:p>
      <w:pPr>
        <w:pStyle w:val="29"/>
        <w:ind w:firstLine="0" w:firstLineChars="0"/>
        <w:rPr>
          <w:rFonts w:ascii="黑体" w:eastAsia="黑体"/>
          <w:szCs w:val="21"/>
        </w:rPr>
      </w:pPr>
      <w:r>
        <w:rPr>
          <w:rFonts w:hint="eastAsia" w:ascii="黑体" w:eastAsia="黑体"/>
          <w:szCs w:val="21"/>
        </w:rPr>
        <w:t>8.2.1资料收集</w:t>
      </w:r>
    </w:p>
    <w:p>
      <w:pPr>
        <w:pStyle w:val="29"/>
        <w:rPr>
          <w:rFonts w:ascii="Times New Roman"/>
        </w:rPr>
      </w:pPr>
      <w:r>
        <w:rPr>
          <w:rFonts w:hint="eastAsia" w:ascii="Times New Roman"/>
        </w:rPr>
        <w:t>1）项目实施过程的技术档案、施工管理资料、工程竣工报告、验收报告等管理资料是否齐全、签名程序是否符合规定。</w:t>
      </w:r>
    </w:p>
    <w:p>
      <w:pPr>
        <w:pStyle w:val="29"/>
        <w:rPr>
          <w:rFonts w:ascii="Times New Roman"/>
        </w:rPr>
      </w:pPr>
      <w:r>
        <w:rPr>
          <w:rFonts w:hint="eastAsia" w:ascii="Times New Roman"/>
        </w:rPr>
        <w:t>2）电能信息采集终端的电源原理图和安装图。</w:t>
      </w:r>
    </w:p>
    <w:p>
      <w:pPr>
        <w:pStyle w:val="29"/>
        <w:rPr>
          <w:rFonts w:ascii="Times New Roman"/>
        </w:rPr>
      </w:pPr>
      <w:r>
        <w:rPr>
          <w:rFonts w:ascii="Times New Roman"/>
        </w:rPr>
        <w:t>3</w:t>
      </w:r>
      <w:r>
        <w:rPr>
          <w:rFonts w:hint="eastAsia" w:ascii="Times New Roman"/>
        </w:rPr>
        <w:t>）电能信息采集终端的型号、规格、出厂编号，电能表和采集终端的参数设置应与技术资料</w:t>
      </w:r>
      <w:r>
        <w:rPr>
          <w:rFonts w:ascii="Times New Roman"/>
        </w:rPr>
        <w:t>及其检定证书/检测报告的内容相符，接线实况应和竣工图一致。</w:t>
      </w:r>
    </w:p>
    <w:p>
      <w:pPr>
        <w:pStyle w:val="29"/>
        <w:ind w:firstLine="0" w:firstLineChars="0"/>
        <w:rPr>
          <w:rFonts w:ascii="黑体" w:eastAsia="黑体"/>
          <w:szCs w:val="21"/>
        </w:rPr>
      </w:pPr>
      <w:r>
        <w:rPr>
          <w:rFonts w:hint="eastAsia" w:ascii="黑体" w:eastAsia="黑体"/>
          <w:szCs w:val="21"/>
        </w:rPr>
        <w:t>8.2.2现场调试</w:t>
      </w:r>
    </w:p>
    <w:p>
      <w:pPr>
        <w:pStyle w:val="29"/>
        <w:rPr>
          <w:rFonts w:ascii="Times New Roman"/>
        </w:rPr>
      </w:pPr>
      <w:r>
        <w:rPr>
          <w:rFonts w:hint="eastAsia" w:ascii="Times New Roman"/>
        </w:rPr>
        <w:t>1）检查终端设备外观是否完好、标识是否清晰、规格型号是否符合设计要求。</w:t>
      </w:r>
    </w:p>
    <w:p>
      <w:pPr>
        <w:pStyle w:val="29"/>
        <w:rPr>
          <w:rFonts w:ascii="Times New Roman"/>
        </w:rPr>
      </w:pPr>
      <w:r>
        <w:rPr>
          <w:rFonts w:hint="eastAsia" w:ascii="Times New Roman"/>
        </w:rPr>
        <w:t>2）检查终端设备的信号安装位置、敷设方式、线缆选型是否符合设计要求。</w:t>
      </w:r>
    </w:p>
    <w:p>
      <w:pPr>
        <w:pStyle w:val="29"/>
        <w:rPr>
          <w:rFonts w:ascii="Times New Roman"/>
        </w:rPr>
      </w:pPr>
      <w:r>
        <w:rPr>
          <w:rFonts w:hint="eastAsia" w:ascii="Times New Roman"/>
        </w:rPr>
        <w:t>3）检查终端天线安装位置的信号强度应不低于-85dB。</w:t>
      </w:r>
    </w:p>
    <w:p>
      <w:pPr>
        <w:pStyle w:val="29"/>
        <w:rPr>
          <w:rFonts w:ascii="Times New Roman"/>
        </w:rPr>
      </w:pPr>
      <w:r>
        <w:rPr>
          <w:rFonts w:hint="eastAsia" w:ascii="Times New Roman"/>
        </w:rPr>
        <w:t>4）根据现场情况，在终端上对信道类型、主站IP、主站端口等进行设置，同时对测量点通信协议、通信地址等进行设置；</w:t>
      </w:r>
    </w:p>
    <w:p>
      <w:pPr>
        <w:pStyle w:val="29"/>
        <w:rPr>
          <w:rFonts w:ascii="Times New Roman"/>
        </w:rPr>
      </w:pPr>
      <w:r>
        <w:rPr>
          <w:rFonts w:hint="eastAsia" w:ascii="Times New Roman"/>
        </w:rPr>
        <w:t>5）检查终端与主站正常通讯、采集数据正常（终端上液晶左上角，符号“S”应变成“G”；本地能查询到采集数据；同时请主站工作人员，用主站对终端进行数据召测，以确定主站与终端及电表之间通讯链路正常）</w:t>
      </w:r>
    </w:p>
    <w:p>
      <w:pPr>
        <w:pStyle w:val="29"/>
        <w:rPr>
          <w:rFonts w:ascii="Times New Roman"/>
        </w:rPr>
      </w:pPr>
      <w:r>
        <w:rPr>
          <w:rFonts w:hint="eastAsia" w:ascii="Times New Roman"/>
        </w:rPr>
        <w:t>6）如果现场未上线，常规的检查有：</w:t>
      </w:r>
    </w:p>
    <w:p>
      <w:pPr>
        <w:pStyle w:val="29"/>
        <w:ind w:firstLine="630" w:firstLineChars="300"/>
        <w:rPr>
          <w:rFonts w:ascii="Times New Roman"/>
        </w:rPr>
      </w:pPr>
      <w:r>
        <w:rPr>
          <w:rFonts w:hint="eastAsia" w:ascii="Times New Roman"/>
        </w:rPr>
        <w:t>Ⅰ、上行参数是否设置正确；</w:t>
      </w:r>
    </w:p>
    <w:p>
      <w:pPr>
        <w:pStyle w:val="29"/>
        <w:ind w:firstLine="630" w:firstLineChars="300"/>
        <w:rPr>
          <w:rFonts w:ascii="Times New Roman"/>
        </w:rPr>
      </w:pPr>
      <w:r>
        <w:rPr>
          <w:rFonts w:hint="eastAsia" w:ascii="Times New Roman"/>
        </w:rPr>
        <w:t>Ⅱ、重新插拔模块以判断是否接触良好；</w:t>
      </w:r>
    </w:p>
    <w:p>
      <w:pPr>
        <w:pStyle w:val="29"/>
        <w:ind w:firstLine="630" w:firstLineChars="300"/>
        <w:rPr>
          <w:rFonts w:ascii="Times New Roman"/>
        </w:rPr>
      </w:pPr>
      <w:r>
        <w:rPr>
          <w:rFonts w:hint="eastAsia" w:ascii="Times New Roman"/>
        </w:rPr>
        <w:t>Ⅲ、电话卡是否正常；</w:t>
      </w:r>
    </w:p>
    <w:p>
      <w:pPr>
        <w:pStyle w:val="29"/>
        <w:ind w:firstLine="630" w:firstLineChars="300"/>
        <w:rPr>
          <w:rFonts w:ascii="Times New Roman"/>
        </w:rPr>
      </w:pPr>
      <w:r>
        <w:rPr>
          <w:rFonts w:hint="eastAsia" w:ascii="Times New Roman"/>
        </w:rPr>
        <w:t>Ⅳ、现场信号是否足够。</w:t>
      </w:r>
    </w:p>
    <w:p>
      <w:pPr>
        <w:pStyle w:val="29"/>
        <w:rPr>
          <w:rFonts w:ascii="Times New Roman"/>
        </w:rPr>
      </w:pPr>
      <w:r>
        <w:rPr>
          <w:rFonts w:hint="eastAsia" w:ascii="Times New Roman"/>
        </w:rPr>
        <w:t>7）终端通信正常后填写工作单：将终端的生产厂家、资产编号、逻辑地址、封印编号等信息以及计量点信息填写在工作单上；对安装拆除设备拍摄近远景照片留存。</w:t>
      </w:r>
    </w:p>
    <w:p>
      <w:pPr>
        <w:pStyle w:val="29"/>
        <w:ind w:firstLine="0" w:firstLineChars="0"/>
        <w:rPr>
          <w:rFonts w:ascii="黑体" w:eastAsia="黑体"/>
          <w:szCs w:val="21"/>
        </w:rPr>
      </w:pPr>
      <w:r>
        <w:rPr>
          <w:rFonts w:hint="eastAsia" w:ascii="黑体" w:eastAsia="黑体"/>
          <w:szCs w:val="21"/>
        </w:rPr>
        <w:t>8.2.3结果处理</w:t>
      </w:r>
    </w:p>
    <w:p>
      <w:pPr>
        <w:pStyle w:val="29"/>
        <w:rPr>
          <w:rFonts w:ascii="Times New Roman"/>
        </w:rPr>
      </w:pPr>
      <w:r>
        <w:rPr>
          <w:rFonts w:hint="eastAsia" w:ascii="Times New Roman"/>
        </w:rPr>
        <w:t>1）新投运或改造后的电能信息采集终端应在上电运行24h内对采集数据是否正确、稳定进行检查。</w:t>
      </w:r>
    </w:p>
    <w:p>
      <w:pPr>
        <w:pStyle w:val="29"/>
        <w:rPr>
          <w:rFonts w:ascii="Times New Roman"/>
        </w:rPr>
      </w:pPr>
      <w:r>
        <w:rPr>
          <w:rFonts w:hint="eastAsia" w:ascii="Times New Roman"/>
        </w:rPr>
        <w:t>2）现场验收当所有检查项目均符合质量标准要求时，由现场验收人员在“验收结果”栏记录为“合格”，否则记录为“不合格”验收方需在竣工验收报告进行记录，注明具体原因，并告知报验方，纳入工程缺陷整改，整改完成后重新进行验收，验收报告及资料应及时归档。</w:t>
      </w:r>
    </w:p>
    <w:p>
      <w:pPr>
        <w:pStyle w:val="50"/>
        <w:numPr>
          <w:ilvl w:val="0"/>
          <w:numId w:val="0"/>
        </w:numPr>
        <w:spacing w:before="156" w:after="156"/>
        <w:rPr>
          <w:rFonts w:hAnsi="黑体"/>
        </w:rPr>
      </w:pPr>
      <w:bookmarkStart w:id="122" w:name="_Toc131616944"/>
      <w:r>
        <w:rPr>
          <w:rFonts w:hint="eastAsia" w:hAnsi="黑体"/>
        </w:rPr>
        <w:t>8.3 验收记录</w:t>
      </w:r>
      <w:bookmarkEnd w:id="122"/>
    </w:p>
    <w:p>
      <w:pPr>
        <w:pStyle w:val="29"/>
        <w:ind w:firstLine="840" w:firstLineChars="400"/>
        <w:rPr>
          <w:rFonts w:ascii="Times New Roman"/>
        </w:rPr>
      </w:pPr>
      <w:r>
        <w:rPr>
          <w:rFonts w:hint="eastAsia" w:ascii="Times New Roman"/>
        </w:rPr>
        <w:t>信号覆盖验收要求应符合设计文件（方案）的规定，验收记录如下：</w:t>
      </w:r>
    </w:p>
    <w:tbl>
      <w:tblPr>
        <w:tblStyle w:val="40"/>
        <w:tblW w:w="10632" w:type="dxa"/>
        <w:tblInd w:w="-714" w:type="dxa"/>
        <w:tblLayout w:type="fixed"/>
        <w:tblCellMar>
          <w:top w:w="0" w:type="dxa"/>
          <w:left w:w="108" w:type="dxa"/>
          <w:bottom w:w="0" w:type="dxa"/>
          <w:right w:w="108" w:type="dxa"/>
        </w:tblCellMar>
      </w:tblPr>
      <w:tblGrid>
        <w:gridCol w:w="709"/>
        <w:gridCol w:w="1560"/>
        <w:gridCol w:w="1984"/>
        <w:gridCol w:w="3969"/>
        <w:gridCol w:w="1276"/>
        <w:gridCol w:w="1134"/>
      </w:tblGrid>
      <w:tr>
        <w:tblPrEx>
          <w:tblCellMar>
            <w:top w:w="0" w:type="dxa"/>
            <w:left w:w="108" w:type="dxa"/>
            <w:bottom w:w="0" w:type="dxa"/>
            <w:right w:w="108" w:type="dxa"/>
          </w:tblCellMar>
        </w:tblPrEx>
        <w:trPr>
          <w:trHeight w:val="270" w:hRule="atLeast"/>
        </w:trPr>
        <w:tc>
          <w:tcPr>
            <w:tcW w:w="226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终端编号</w:t>
            </w:r>
          </w:p>
        </w:tc>
        <w:tc>
          <w:tcPr>
            <w:tcW w:w="19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396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信号覆盖方案</w:t>
            </w: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226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终端安装位置</w:t>
            </w:r>
          </w:p>
        </w:tc>
        <w:tc>
          <w:tcPr>
            <w:tcW w:w="595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终端类型</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验收项目</w:t>
            </w:r>
          </w:p>
        </w:tc>
        <w:tc>
          <w:tcPr>
            <w:tcW w:w="198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验收内容</w:t>
            </w:r>
          </w:p>
        </w:tc>
        <w:tc>
          <w:tcPr>
            <w:tcW w:w="396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质量标准</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验收结果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签名</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rPr>
              <w:t>工作电源</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rPr>
              <w:t>三相四线交流电压</w:t>
            </w:r>
          </w:p>
        </w:tc>
        <w:tc>
          <w:tcPr>
            <w:tcW w:w="3969" w:type="dxa"/>
            <w:tcBorders>
              <w:top w:val="nil"/>
              <w:left w:val="nil"/>
              <w:bottom w:val="single" w:color="auto" w:sz="4" w:space="0"/>
              <w:right w:val="single" w:color="auto" w:sz="4" w:space="0"/>
            </w:tcBorders>
            <w:noWrap/>
            <w:vAlign w:val="center"/>
          </w:tcPr>
          <w:p>
            <w:pPr>
              <w:pStyle w:val="29"/>
              <w:adjustRightInd w:val="0"/>
              <w:snapToGrid w:val="0"/>
              <w:rPr>
                <w:rFonts w:hAnsi="宋体" w:cs="宋体"/>
                <w:szCs w:val="21"/>
              </w:rPr>
            </w:pPr>
            <w:r>
              <w:rPr>
                <w:rFonts w:hint="eastAsia"/>
                <w:szCs w:val="18"/>
              </w:rPr>
              <w:t>额定工作电压为</w:t>
            </w:r>
            <w:r>
              <w:rPr>
                <w:szCs w:val="18"/>
              </w:rPr>
              <w:t>AC400V,</w:t>
            </w:r>
            <w:r>
              <w:rPr>
                <w:rFonts w:hint="eastAsia"/>
                <w:szCs w:val="18"/>
              </w:rPr>
              <w:t>允许</w:t>
            </w:r>
            <w:r>
              <w:rPr>
                <w:rFonts w:hint="eastAsia" w:ascii="Times New Roman"/>
                <w:kern w:val="2"/>
                <w:szCs w:val="24"/>
              </w:rPr>
              <w:t>偏差</w:t>
            </w:r>
            <w:r>
              <w:rPr>
                <w:rFonts w:ascii="Times New Roman"/>
                <w:kern w:val="2"/>
                <w:szCs w:val="24"/>
              </w:rPr>
              <w:t>-10%</w:t>
            </w:r>
            <w:r>
              <w:rPr>
                <w:rFonts w:hint="eastAsia" w:ascii="微软雅黑" w:hAnsi="微软雅黑" w:eastAsia="微软雅黑" w:cs="微软雅黑"/>
                <w:kern w:val="2"/>
                <w:szCs w:val="24"/>
              </w:rPr>
              <w:t>〜</w:t>
            </w:r>
            <w:r>
              <w:rPr>
                <w:rFonts w:ascii="Times New Roman"/>
                <w:kern w:val="2"/>
                <w:szCs w:val="24"/>
              </w:rPr>
              <w:t>+10%</w:t>
            </w:r>
            <w:r>
              <w:rPr>
                <w:rFonts w:hint="eastAsia"/>
                <w:szCs w:val="18"/>
              </w:rPr>
              <w:t>。</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信号强度</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信号检测数据</w:t>
            </w:r>
          </w:p>
        </w:tc>
        <w:tc>
          <w:tcPr>
            <w:tcW w:w="39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≥-85dB</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02" w:hRule="atLeast"/>
        </w:trPr>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终端指标</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终端在线率</w:t>
            </w:r>
          </w:p>
        </w:tc>
        <w:tc>
          <w:tcPr>
            <w:tcW w:w="39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40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自动抄表率</w:t>
            </w:r>
          </w:p>
        </w:tc>
        <w:tc>
          <w:tcPr>
            <w:tcW w:w="396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30" w:hRule="atLeast"/>
        </w:trPr>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信号源安装</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安装位置</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便于调测、维护和散热且无强电、强磁干扰设备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安装质量</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必须垂直、牢固，室外的设备安装必须防水。</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电源安装</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电源线必须采用 PVC 管保护敷设，管口应光滑、干燥</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15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天线安装</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吸盘安装</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牢固且垂直美观，不破坏室内整体环境</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 吸顶天线安装</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不允许与金属天花板吊顶直接接触。</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810" w:hRule="atLeast"/>
        </w:trPr>
        <w:tc>
          <w:tcPr>
            <w:tcW w:w="70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156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延长天线敷设</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敷设要求</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须穿管（PVC管、波纹管等）保护敷设，保护管接口须用防水胶带缠好</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配电柜内敷设</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排列整齐，避免交叉且固定牢固</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连接头处理</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必须牢固安装，接触良好，并做防水密封处理</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080" w:hRule="atLeast"/>
        </w:trPr>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156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线管敷设</w:t>
            </w: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敷设要求</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应采用PVC管保护敷设，线管敷设要求整齐、美观，其转弯处须使用波纹管连接且用白色胶布缠好</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43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线管固定间距</w:t>
            </w:r>
          </w:p>
        </w:tc>
        <w:tc>
          <w:tcPr>
            <w:tcW w:w="396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xml:space="preserve"> 1-1.5米</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48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线管出入口</w:t>
            </w:r>
          </w:p>
        </w:tc>
        <w:tc>
          <w:tcPr>
            <w:tcW w:w="396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封堵密实</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54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墙孔处理</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应用防水、阻燃的材料进行密封</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055" w:hRule="atLeast"/>
        </w:trPr>
        <w:tc>
          <w:tcPr>
            <w:tcW w:w="10632" w:type="dxa"/>
            <w:gridSpan w:val="6"/>
            <w:tcBorders>
              <w:top w:val="single" w:color="auto" w:sz="4" w:space="0"/>
              <w:left w:val="single" w:color="auto" w:sz="4" w:space="0"/>
              <w:bottom w:val="single" w:color="auto" w:sz="4" w:space="0"/>
              <w:right w:val="single" w:color="auto" w:sz="4" w:space="0"/>
            </w:tcBorders>
          </w:tcPr>
          <w:p>
            <w:pPr>
              <w:widowControl/>
              <w:rPr>
                <w:rFonts w:ascii="宋体" w:hAnsi="宋体"/>
                <w:szCs w:val="21"/>
              </w:rPr>
            </w:pPr>
            <w:r>
              <w:rPr>
                <w:rFonts w:hint="eastAsia" w:ascii="宋体" w:hAnsi="宋体"/>
                <w:szCs w:val="21"/>
              </w:rPr>
              <w:t>验收意见：</w:t>
            </w:r>
          </w:p>
          <w:p>
            <w:pPr>
              <w:pStyle w:val="184"/>
              <w:ind w:firstLine="1100"/>
              <w:rPr>
                <w:rFonts w:ascii="宋体" w:hAnsi="宋体" w:cs="宋体"/>
                <w:color w:val="auto"/>
                <w:sz w:val="21"/>
                <w:szCs w:val="21"/>
              </w:rPr>
            </w:pPr>
          </w:p>
          <w:p>
            <w:pPr>
              <w:pStyle w:val="184"/>
              <w:ind w:firstLine="1100"/>
              <w:rPr>
                <w:rFonts w:ascii="宋体" w:hAnsi="宋体" w:cs="宋体"/>
                <w:color w:val="auto"/>
                <w:sz w:val="21"/>
                <w:szCs w:val="21"/>
              </w:rPr>
            </w:pPr>
            <w:r>
              <w:rPr>
                <w:rFonts w:hint="eastAsia" w:ascii="宋体" w:hAnsi="宋体" w:cs="宋体"/>
                <w:color w:val="auto"/>
                <w:sz w:val="21"/>
                <w:szCs w:val="21"/>
              </w:rPr>
              <w:t xml:space="preserve">                                         </w:t>
            </w:r>
          </w:p>
          <w:p>
            <w:pPr>
              <w:pStyle w:val="184"/>
              <w:ind w:firstLine="1100"/>
              <w:rPr>
                <w:rFonts w:ascii="宋体" w:hAnsi="宋体" w:cs="宋体"/>
                <w:color w:val="auto"/>
                <w:sz w:val="21"/>
                <w:szCs w:val="21"/>
              </w:rPr>
            </w:pPr>
          </w:p>
          <w:p>
            <w:pPr>
              <w:pStyle w:val="184"/>
              <w:ind w:firstLine="1100"/>
              <w:rPr>
                <w:rFonts w:ascii="宋体" w:hAnsi="宋体" w:cs="宋体"/>
                <w:color w:val="auto"/>
                <w:sz w:val="21"/>
                <w:szCs w:val="21"/>
              </w:rPr>
            </w:pPr>
            <w:r>
              <w:rPr>
                <w:rFonts w:hint="eastAsia" w:ascii="宋体" w:hAnsi="宋体" w:cs="宋体"/>
                <w:color w:val="auto"/>
                <w:sz w:val="21"/>
                <w:szCs w:val="21"/>
              </w:rPr>
              <w:t xml:space="preserve">                                              验收人员签名：         </w:t>
            </w:r>
          </w:p>
          <w:p>
            <w:pPr>
              <w:pStyle w:val="184"/>
              <w:ind w:firstLine="4830" w:firstLineChars="2300"/>
              <w:rPr>
                <w:rFonts w:ascii="宋体" w:hAnsi="宋体" w:cs="宋体"/>
                <w:color w:val="auto"/>
                <w:sz w:val="21"/>
                <w:szCs w:val="21"/>
              </w:rPr>
            </w:pPr>
            <w:r>
              <w:rPr>
                <w:rFonts w:hint="eastAsia" w:ascii="宋体" w:hAnsi="宋体" w:cs="宋体"/>
                <w:color w:val="auto"/>
                <w:sz w:val="21"/>
                <w:szCs w:val="21"/>
              </w:rPr>
              <w:t>日期：</w:t>
            </w:r>
          </w:p>
        </w:tc>
      </w:tr>
    </w:tbl>
    <w:p>
      <w:pPr>
        <w:pStyle w:val="29"/>
        <w:ind w:firstLine="0" w:firstLineChars="0"/>
        <w:rPr>
          <w:rFonts w:ascii="Times New Roman"/>
        </w:rPr>
      </w:pPr>
      <w:r>
        <w:rPr>
          <w:rFonts w:hint="eastAsia" w:ascii="Times New Roman"/>
        </w:rPr>
        <w:t>填写说明：当所有检查项目均符合质量标准要求时，由现场验收人员在“验收结果”栏记录为“合格”，否则记录为“不合格”并提出验收意见和签名确认。</w:t>
      </w:r>
    </w:p>
    <w:p>
      <w:pPr>
        <w:pStyle w:val="29"/>
        <w:rPr>
          <w:rFonts w:ascii="Times New Roman"/>
        </w:rPr>
      </w:pPr>
    </w:p>
    <w:p>
      <w:pPr>
        <w:pStyle w:val="53"/>
        <w:spacing w:before="312" w:after="312"/>
        <w:ind w:left="0"/>
        <w:rPr>
          <w:rFonts w:ascii="Times New Roman"/>
        </w:rPr>
      </w:pPr>
      <w:bookmarkStart w:id="123" w:name="_Toc131616945"/>
      <w:r>
        <w:rPr>
          <w:rFonts w:hint="eastAsia" w:ascii="Times New Roman"/>
        </w:rPr>
        <w:t>评估</w:t>
      </w:r>
      <w:bookmarkEnd w:id="119"/>
      <w:bookmarkEnd w:id="123"/>
      <w:r>
        <w:rPr>
          <w:rFonts w:hint="eastAsia" w:ascii="Times New Roman"/>
        </w:rPr>
        <w:t xml:space="preserve">  </w:t>
      </w:r>
    </w:p>
    <w:p>
      <w:pPr>
        <w:pStyle w:val="29"/>
        <w:rPr>
          <w:rFonts w:asciiTheme="minorEastAsia" w:hAnsiTheme="minorEastAsia" w:eastAsiaTheme="minorEastAsia"/>
        </w:rPr>
      </w:pPr>
      <w:r>
        <w:rPr>
          <w:rFonts w:hint="eastAsia" w:asciiTheme="minorEastAsia" w:hAnsiTheme="minorEastAsia" w:eastAsiaTheme="minorEastAsia"/>
        </w:rPr>
        <w:t>以终端在线率、自动抄表率为</w:t>
      </w:r>
      <w:r>
        <w:rPr>
          <w:rFonts w:asciiTheme="minorEastAsia" w:hAnsiTheme="minorEastAsia" w:eastAsiaTheme="minorEastAsia"/>
        </w:rPr>
        <w:t>评估</w:t>
      </w:r>
      <w:r>
        <w:rPr>
          <w:rFonts w:hint="eastAsia" w:asciiTheme="minorEastAsia" w:hAnsiTheme="minorEastAsia" w:eastAsiaTheme="minorEastAsia"/>
        </w:rPr>
        <w:t>统建小区配电房计量终端通信质量的相应指标。</w:t>
      </w:r>
    </w:p>
    <w:p>
      <w:pPr>
        <w:pStyle w:val="50"/>
        <w:numPr>
          <w:ilvl w:val="0"/>
          <w:numId w:val="0"/>
        </w:numPr>
        <w:spacing w:before="156" w:after="156"/>
        <w:rPr>
          <w:rFonts w:hAnsi="黑体"/>
        </w:rPr>
      </w:pPr>
      <w:bookmarkStart w:id="124" w:name="_Toc131616946"/>
      <w:bookmarkStart w:id="125" w:name="_Toc21277"/>
      <w:r>
        <w:rPr>
          <w:rFonts w:hAnsi="黑体"/>
        </w:rPr>
        <w:t>9.1</w:t>
      </w:r>
      <w:r>
        <w:rPr>
          <w:rFonts w:hint="eastAsia" w:hAnsi="黑体"/>
        </w:rPr>
        <w:t>终端在线率</w:t>
      </w:r>
      <w:bookmarkEnd w:id="124"/>
      <w:bookmarkEnd w:id="125"/>
    </w:p>
    <w:p>
      <w:pPr>
        <w:pStyle w:val="29"/>
        <w:ind w:firstLine="0" w:firstLineChars="0"/>
        <w:rPr>
          <w:rFonts w:ascii="黑体" w:eastAsia="黑体"/>
          <w:szCs w:val="21"/>
        </w:rPr>
      </w:pPr>
      <w:r>
        <w:rPr>
          <w:rFonts w:ascii="黑体" w:eastAsia="黑体"/>
          <w:szCs w:val="21"/>
        </w:rPr>
        <w:t>9.1.1</w:t>
      </w:r>
      <w:r>
        <w:rPr>
          <w:rFonts w:hint="eastAsia" w:ascii="黑体" w:eastAsia="黑体"/>
          <w:szCs w:val="21"/>
        </w:rPr>
        <w:t>实时在线率</w:t>
      </w:r>
    </w:p>
    <w:p>
      <w:pPr>
        <w:pStyle w:val="29"/>
        <w:rPr>
          <w:rFonts w:ascii="Times New Roman"/>
        </w:rPr>
      </w:pPr>
      <w:r>
        <w:rPr>
          <w:rFonts w:hint="eastAsia" w:ascii="Times New Roman"/>
        </w:rPr>
        <w:t>实时在线率 = 实时终端在线数 /（实时终端在线数+实时终端离线数）*100%</w:t>
      </w:r>
    </w:p>
    <w:p>
      <w:pPr>
        <w:pStyle w:val="29"/>
        <w:rPr>
          <w:rFonts w:ascii="Times New Roman"/>
        </w:rPr>
      </w:pPr>
      <w:r>
        <w:rPr>
          <w:rFonts w:hint="eastAsia" w:ascii="Times New Roman"/>
        </w:rPr>
        <w:t>其中：实时终端在线数 = 实时在线终端数之和</w:t>
      </w:r>
    </w:p>
    <w:p>
      <w:pPr>
        <w:pStyle w:val="29"/>
        <w:rPr>
          <w:rFonts w:ascii="Times New Roman"/>
        </w:rPr>
      </w:pPr>
      <w:r>
        <w:rPr>
          <w:rFonts w:hint="eastAsia" w:ascii="Times New Roman"/>
        </w:rPr>
        <w:t xml:space="preserve">    </w:t>
      </w:r>
      <w:r>
        <w:rPr>
          <w:rFonts w:ascii="Times New Roman"/>
        </w:rPr>
        <w:t xml:space="preserve">  </w:t>
      </w:r>
      <w:r>
        <w:rPr>
          <w:rFonts w:hint="eastAsia" w:ascii="Times New Roman"/>
        </w:rPr>
        <w:t>实时终端离线数 = 实时离线终端数之和</w:t>
      </w:r>
    </w:p>
    <w:p>
      <w:pPr>
        <w:pStyle w:val="29"/>
        <w:rPr>
          <w:rFonts w:ascii="Times New Roman"/>
        </w:rPr>
      </w:pPr>
      <w:r>
        <w:rPr>
          <w:rFonts w:hint="eastAsia" w:ascii="Times New Roman"/>
        </w:rPr>
        <w:t>在线、离线为终端每15分钟的在线状态。终端在线指15分钟内有报文交互（包括负荷、电量数据项及心跳）。</w:t>
      </w:r>
    </w:p>
    <w:p>
      <w:pPr>
        <w:pStyle w:val="29"/>
        <w:rPr>
          <w:rFonts w:ascii="Times New Roman"/>
        </w:rPr>
      </w:pPr>
      <w:r>
        <w:rPr>
          <w:rFonts w:hint="eastAsia" w:ascii="Times New Roman"/>
        </w:rPr>
        <w:t>实时统计终端状态为离线时，不包括停电、报停、待投。</w:t>
      </w:r>
    </w:p>
    <w:p>
      <w:pPr>
        <w:pStyle w:val="29"/>
        <w:ind w:firstLine="0" w:firstLineChars="0"/>
        <w:rPr>
          <w:rFonts w:ascii="黑体" w:eastAsia="黑体"/>
          <w:szCs w:val="21"/>
        </w:rPr>
      </w:pPr>
      <w:r>
        <w:rPr>
          <w:rFonts w:ascii="黑体" w:eastAsia="黑体"/>
          <w:szCs w:val="21"/>
        </w:rPr>
        <w:t>9.1.2</w:t>
      </w:r>
      <w:r>
        <w:rPr>
          <w:rFonts w:hint="eastAsia" w:ascii="黑体" w:eastAsia="黑体"/>
          <w:szCs w:val="21"/>
        </w:rPr>
        <w:t>日平均在线率</w:t>
      </w:r>
    </w:p>
    <w:p>
      <w:pPr>
        <w:pStyle w:val="29"/>
        <w:rPr>
          <w:rFonts w:ascii="Times New Roman"/>
        </w:rPr>
      </w:pPr>
      <w:r>
        <w:rPr>
          <w:rFonts w:hint="eastAsia" w:ascii="Times New Roman"/>
        </w:rPr>
        <w:t>日平均在线率 = 日平均终端在线数 /（日平均终端在线数+日平均终端离线数）*100%</w:t>
      </w:r>
    </w:p>
    <w:p>
      <w:pPr>
        <w:pStyle w:val="29"/>
        <w:rPr>
          <w:rFonts w:ascii="Times New Roman"/>
        </w:rPr>
      </w:pPr>
      <w:r>
        <w:rPr>
          <w:rFonts w:hint="eastAsia" w:ascii="Times New Roman"/>
        </w:rPr>
        <w:t>其中：日平均终端在线数 = 日在线终端数之和</w:t>
      </w:r>
    </w:p>
    <w:p>
      <w:pPr>
        <w:pStyle w:val="29"/>
        <w:ind w:firstLine="1050" w:firstLineChars="500"/>
        <w:rPr>
          <w:rFonts w:ascii="Times New Roman"/>
        </w:rPr>
      </w:pPr>
      <w:r>
        <w:rPr>
          <w:rFonts w:hint="eastAsia" w:ascii="Times New Roman"/>
        </w:rPr>
        <w:t>日平均终端离线数 = 日离线终端数之和</w:t>
      </w:r>
    </w:p>
    <w:p>
      <w:pPr>
        <w:pStyle w:val="29"/>
        <w:rPr>
          <w:rFonts w:ascii="Times New Roman"/>
        </w:rPr>
      </w:pPr>
      <w:r>
        <w:rPr>
          <w:rFonts w:hint="eastAsia" w:ascii="Times New Roman"/>
        </w:rPr>
        <w:t>终端一天96个点中在线点数超过或等于24个即视为在线，终端一天96个点中在线点数小于24个即视为离线。</w:t>
      </w:r>
    </w:p>
    <w:p>
      <w:pPr>
        <w:pStyle w:val="29"/>
        <w:rPr>
          <w:rFonts w:ascii="Times New Roman"/>
        </w:rPr>
      </w:pPr>
      <w:r>
        <w:rPr>
          <w:rFonts w:hint="eastAsia" w:ascii="Times New Roman"/>
        </w:rPr>
        <w:t>日平均在线率按时间段查询：</w:t>
      </w:r>
    </w:p>
    <w:p>
      <w:pPr>
        <w:pStyle w:val="29"/>
        <w:rPr>
          <w:rFonts w:ascii="Times New Roman"/>
        </w:rPr>
      </w:pPr>
      <w:r>
        <w:rPr>
          <w:rFonts w:hint="eastAsia" w:ascii="Times New Roman"/>
        </w:rPr>
        <w:t xml:space="preserve">N日平均在线率 = N日平均终端在线数 </w:t>
      </w:r>
      <w:r>
        <w:rPr>
          <w:rFonts w:ascii="Times New Roman"/>
        </w:rPr>
        <w:t>/</w:t>
      </w:r>
      <w:r>
        <w:rPr>
          <w:rFonts w:hint="eastAsia" w:ascii="Times New Roman"/>
        </w:rPr>
        <w:t>（N日平均终端在线数+N日平均终端离线数）*100%</w:t>
      </w:r>
    </w:p>
    <w:p>
      <w:pPr>
        <w:pStyle w:val="29"/>
        <w:rPr>
          <w:rFonts w:ascii="Times New Roman"/>
        </w:rPr>
      </w:pPr>
      <w:r>
        <w:rPr>
          <w:rFonts w:hint="eastAsia" w:ascii="Times New Roman"/>
        </w:rPr>
        <w:t>其中：N日平均终端在线数 = N日在线终端数之和 /</w:t>
      </w:r>
      <w:r>
        <w:rPr>
          <w:rFonts w:ascii="Times New Roman"/>
        </w:rPr>
        <w:t xml:space="preserve"> </w:t>
      </w:r>
      <w:r>
        <w:rPr>
          <w:rFonts w:hint="eastAsia" w:ascii="Times New Roman"/>
        </w:rPr>
        <w:t>N</w:t>
      </w:r>
    </w:p>
    <w:p>
      <w:pPr>
        <w:pStyle w:val="29"/>
        <w:ind w:firstLine="1050" w:firstLineChars="500"/>
        <w:rPr>
          <w:rFonts w:ascii="Times New Roman"/>
        </w:rPr>
      </w:pPr>
      <w:r>
        <w:rPr>
          <w:rFonts w:hint="eastAsia" w:ascii="Times New Roman"/>
        </w:rPr>
        <w:t>N日平均终端离线数 = N日离线终端数之和 /</w:t>
      </w:r>
      <w:r>
        <w:rPr>
          <w:rFonts w:ascii="Times New Roman"/>
        </w:rPr>
        <w:t xml:space="preserve"> </w:t>
      </w:r>
      <w:r>
        <w:rPr>
          <w:rFonts w:hint="eastAsia" w:ascii="Times New Roman"/>
        </w:rPr>
        <w:t>N</w:t>
      </w:r>
    </w:p>
    <w:p>
      <w:pPr>
        <w:pStyle w:val="29"/>
        <w:ind w:firstLine="0" w:firstLineChars="0"/>
        <w:rPr>
          <w:rFonts w:ascii="黑体" w:eastAsia="黑体"/>
          <w:szCs w:val="21"/>
        </w:rPr>
      </w:pPr>
      <w:r>
        <w:rPr>
          <w:rFonts w:ascii="黑体" w:eastAsia="黑体"/>
          <w:szCs w:val="21"/>
        </w:rPr>
        <w:t>9.1.3</w:t>
      </w:r>
      <w:r>
        <w:rPr>
          <w:rFonts w:hint="eastAsia" w:ascii="黑体" w:eastAsia="黑体"/>
          <w:szCs w:val="21"/>
        </w:rPr>
        <w:t>月平均在线率</w:t>
      </w:r>
    </w:p>
    <w:p>
      <w:pPr>
        <w:pStyle w:val="29"/>
        <w:rPr>
          <w:rFonts w:ascii="Times New Roman"/>
        </w:rPr>
      </w:pPr>
      <w:r>
        <w:rPr>
          <w:rFonts w:hint="eastAsia" w:ascii="Times New Roman"/>
        </w:rPr>
        <w:t>月平均在线率 = 月平均终端在线数 /（月平均终端在线数+月平均终端离线数）*100%</w:t>
      </w:r>
    </w:p>
    <w:p>
      <w:pPr>
        <w:pStyle w:val="29"/>
        <w:rPr>
          <w:rFonts w:ascii="Times New Roman"/>
        </w:rPr>
      </w:pPr>
      <w:r>
        <w:rPr>
          <w:rFonts w:hint="eastAsia" w:ascii="Times New Roman"/>
        </w:rPr>
        <w:t>其中：月平均终端在线数 = 按日终端在线数相加 /</w:t>
      </w:r>
      <w:r>
        <w:rPr>
          <w:rFonts w:ascii="Times New Roman"/>
        </w:rPr>
        <w:t xml:space="preserve"> </w:t>
      </w:r>
      <w:r>
        <w:rPr>
          <w:rFonts w:hint="eastAsia" w:ascii="Times New Roman"/>
        </w:rPr>
        <w:t>天数</w:t>
      </w:r>
    </w:p>
    <w:p>
      <w:pPr>
        <w:pStyle w:val="29"/>
        <w:ind w:firstLine="1050" w:firstLineChars="500"/>
        <w:rPr>
          <w:rFonts w:ascii="Times New Roman"/>
        </w:rPr>
      </w:pPr>
      <w:r>
        <w:rPr>
          <w:rFonts w:hint="eastAsia" w:ascii="Times New Roman"/>
        </w:rPr>
        <w:t>月平均终端离线数 = 按日终端离线数相加 /</w:t>
      </w:r>
      <w:r>
        <w:rPr>
          <w:rFonts w:ascii="Times New Roman"/>
        </w:rPr>
        <w:t xml:space="preserve"> </w:t>
      </w:r>
      <w:r>
        <w:rPr>
          <w:rFonts w:hint="eastAsia" w:ascii="Times New Roman"/>
        </w:rPr>
        <w:t>天数</w:t>
      </w:r>
    </w:p>
    <w:p>
      <w:pPr>
        <w:pStyle w:val="50"/>
        <w:numPr>
          <w:ilvl w:val="0"/>
          <w:numId w:val="0"/>
        </w:numPr>
        <w:spacing w:before="156" w:after="156"/>
        <w:rPr>
          <w:rFonts w:hAnsi="黑体"/>
        </w:rPr>
      </w:pPr>
      <w:bookmarkStart w:id="126" w:name="_Toc131616947"/>
      <w:bookmarkStart w:id="127" w:name="_Toc30366"/>
      <w:r>
        <w:rPr>
          <w:rFonts w:hAnsi="黑体"/>
        </w:rPr>
        <w:t>9.2</w:t>
      </w:r>
      <w:r>
        <w:rPr>
          <w:rFonts w:hint="eastAsia" w:hAnsi="黑体"/>
        </w:rPr>
        <w:t>自动抄表率</w:t>
      </w:r>
      <w:bookmarkEnd w:id="126"/>
      <w:bookmarkEnd w:id="127"/>
    </w:p>
    <w:p>
      <w:pPr>
        <w:pStyle w:val="29"/>
        <w:rPr>
          <w:rFonts w:ascii="Times New Roman"/>
        </w:rPr>
      </w:pPr>
      <w:r>
        <w:rPr>
          <w:rFonts w:hint="eastAsia" w:ascii="Times New Roman"/>
        </w:rPr>
        <w:t>统计方式分为按用户统计和按计量点统计两种。</w:t>
      </w:r>
    </w:p>
    <w:p>
      <w:pPr>
        <w:pStyle w:val="29"/>
        <w:rPr>
          <w:rFonts w:ascii="Times New Roman"/>
        </w:rPr>
      </w:pPr>
      <w:r>
        <w:rPr>
          <w:rFonts w:hint="eastAsia" w:ascii="Times New Roman"/>
        </w:rPr>
        <w:t>应抄总数按用户统计方式时为所有用户总数，按计量点统计方式时为总抄表数。</w:t>
      </w:r>
    </w:p>
    <w:p>
      <w:pPr>
        <w:pStyle w:val="29"/>
        <w:rPr>
          <w:rFonts w:ascii="Times New Roman"/>
        </w:rPr>
      </w:pPr>
      <w:r>
        <w:rPr>
          <w:rFonts w:hint="eastAsia" w:ascii="Times New Roman"/>
        </w:rPr>
        <w:t>实抄总数按用户统计方式时为采集到统计时段日冻结电量数据的用户数，按计量点统计方式时为采集到统计时段日冻结电量数据的电能表数。</w:t>
      </w:r>
    </w:p>
    <w:p>
      <w:pPr>
        <w:pStyle w:val="29"/>
        <w:rPr>
          <w:rFonts w:ascii="Times New Roman"/>
        </w:rPr>
      </w:pPr>
      <w:r>
        <w:rPr>
          <w:rFonts w:hint="eastAsia" w:ascii="Times New Roman"/>
        </w:rPr>
        <w:t>未抄表数 =</w:t>
      </w:r>
      <w:r>
        <w:rPr>
          <w:rFonts w:ascii="Times New Roman"/>
        </w:rPr>
        <w:t xml:space="preserve"> </w:t>
      </w:r>
      <w:r>
        <w:rPr>
          <w:rFonts w:hint="eastAsia" w:ascii="Times New Roman"/>
        </w:rPr>
        <w:t>应抄总数 -</w:t>
      </w:r>
      <w:r>
        <w:rPr>
          <w:rFonts w:ascii="Times New Roman"/>
        </w:rPr>
        <w:t xml:space="preserve"> </w:t>
      </w:r>
      <w:r>
        <w:rPr>
          <w:rFonts w:hint="eastAsia" w:ascii="Times New Roman"/>
        </w:rPr>
        <w:t>实抄总数</w:t>
      </w:r>
    </w:p>
    <w:p>
      <w:pPr>
        <w:pStyle w:val="29"/>
        <w:rPr>
          <w:rFonts w:ascii="Times New Roman"/>
        </w:rPr>
      </w:pPr>
      <w:r>
        <w:rPr>
          <w:rFonts w:hint="eastAsia" w:ascii="Times New Roman"/>
        </w:rPr>
        <w:t xml:space="preserve">总抄表率=（实抄总数 </w:t>
      </w:r>
      <w:r>
        <w:rPr>
          <w:rFonts w:ascii="Times New Roman"/>
        </w:rPr>
        <w:t xml:space="preserve">/ </w:t>
      </w:r>
      <w:r>
        <w:rPr>
          <w:rFonts w:hint="eastAsia" w:ascii="Times New Roman"/>
        </w:rPr>
        <w:t>应抄总数）*100%</w:t>
      </w:r>
    </w:p>
    <w:p>
      <w:pPr>
        <w:pStyle w:val="29"/>
        <w:rPr>
          <w:rFonts w:ascii="Times New Roman"/>
        </w:rPr>
      </w:pPr>
      <w:r>
        <w:rPr>
          <w:rFonts w:hint="eastAsia" w:ascii="Times New Roman"/>
        </w:rPr>
        <w:t> 月平均抄表率：第n日的月平均自动抄表率=（T</w:t>
      </w:r>
      <w:r>
        <w:rPr>
          <w:rFonts w:hint="eastAsia" w:ascii="Times New Roman"/>
          <w:vertAlign w:val="subscript"/>
        </w:rPr>
        <w:t>1</w:t>
      </w:r>
      <w:r>
        <w:rPr>
          <w:rFonts w:hint="eastAsia" w:ascii="Times New Roman"/>
        </w:rPr>
        <w:t>+T</w:t>
      </w:r>
      <w:r>
        <w:rPr>
          <w:rFonts w:hint="eastAsia" w:ascii="Times New Roman"/>
          <w:vertAlign w:val="subscript"/>
        </w:rPr>
        <w:t>2</w:t>
      </w:r>
      <w:r>
        <w:rPr>
          <w:rFonts w:hint="eastAsia" w:ascii="Times New Roman"/>
        </w:rPr>
        <w:t>+....+T</w:t>
      </w:r>
      <w:r>
        <w:rPr>
          <w:rFonts w:hint="eastAsia" w:ascii="Times New Roman"/>
          <w:vertAlign w:val="subscript"/>
        </w:rPr>
        <w:t>n</w:t>
      </w:r>
      <w:r>
        <w:rPr>
          <w:rFonts w:hint="eastAsia" w:ascii="Times New Roman"/>
        </w:rPr>
        <w:t>）/</w:t>
      </w:r>
      <w:r>
        <w:rPr>
          <w:rFonts w:ascii="Times New Roman"/>
        </w:rPr>
        <w:t xml:space="preserve"> </w:t>
      </w:r>
      <w:r>
        <w:rPr>
          <w:rFonts w:hint="eastAsia" w:ascii="Times New Roman"/>
        </w:rPr>
        <w:t>n，其中T</w:t>
      </w:r>
      <w:r>
        <w:rPr>
          <w:rFonts w:hint="eastAsia" w:ascii="Times New Roman"/>
          <w:vertAlign w:val="subscript"/>
        </w:rPr>
        <w:t>n</w:t>
      </w:r>
      <w:r>
        <w:rPr>
          <w:rFonts w:hint="eastAsia" w:ascii="Times New Roman"/>
        </w:rPr>
        <w:t>为第n日的自动抄表率。</w:t>
      </w:r>
    </w:p>
    <w:p>
      <w:pPr>
        <w:widowControl/>
        <w:spacing w:before="156" w:beforeLines="50" w:after="120"/>
        <w:jc w:val="center"/>
        <w:rPr>
          <w:rFonts w:eastAsia="黑体"/>
        </w:rPr>
        <w:sectPr>
          <w:footerReference r:id="rId7" w:type="default"/>
          <w:footerReference r:id="rId8" w:type="even"/>
          <w:pgSz w:w="11906" w:h="16838"/>
          <w:pgMar w:top="567" w:right="1134" w:bottom="1134" w:left="1418" w:header="1418" w:footer="1134" w:gutter="0"/>
          <w:cols w:space="720" w:num="1"/>
          <w:formProt w:val="0"/>
          <w:docGrid w:type="lines" w:linePitch="312" w:charSpace="0"/>
        </w:sectPr>
      </w:pPr>
    </w:p>
    <w:p>
      <w:pPr>
        <w:pStyle w:val="29"/>
        <w:jc w:val="center"/>
        <w:rPr>
          <w:rFonts w:ascii="黑体" w:hAnsi="黑体" w:eastAsia="黑体" w:cs="黑体"/>
        </w:rPr>
      </w:pPr>
      <w:r>
        <w:rPr>
          <w:rFonts w:hint="eastAsia" w:ascii="黑体" w:hAnsi="黑体" w:eastAsia="黑体" w:cs="黑体"/>
        </w:rPr>
        <w:t>参 考 文 献</w:t>
      </w:r>
    </w:p>
    <w:p>
      <w:pPr>
        <w:pStyle w:val="29"/>
        <w:rPr>
          <w:rFonts w:ascii="Times New Roman"/>
          <w:szCs w:val="22"/>
        </w:rPr>
      </w:pPr>
      <w:bookmarkStart w:id="128" w:name="_Hlk99973151"/>
      <w:r>
        <w:rPr>
          <w:rFonts w:hint="eastAsia" w:ascii="Times New Roman"/>
          <w:szCs w:val="22"/>
        </w:rPr>
        <w:t>DL/T 698.1-2021 电能信息采集与管理系统 第1部分：总则</w:t>
      </w:r>
    </w:p>
    <w:p>
      <w:pPr>
        <w:pStyle w:val="29"/>
        <w:rPr>
          <w:rFonts w:ascii="Times New Roman"/>
          <w:szCs w:val="22"/>
        </w:rPr>
      </w:pPr>
      <w:r>
        <w:rPr>
          <w:rFonts w:hint="eastAsia" w:ascii="Times New Roman"/>
          <w:szCs w:val="22"/>
        </w:rPr>
        <w:t>DL/T 698.2-2021 电能信息采集与管理系统 第2部分：主站技术规范</w:t>
      </w:r>
    </w:p>
    <w:p>
      <w:pPr>
        <w:pStyle w:val="29"/>
        <w:rPr>
          <w:rFonts w:ascii="Times New Roman"/>
          <w:szCs w:val="22"/>
        </w:rPr>
      </w:pPr>
      <w:r>
        <w:rPr>
          <w:rFonts w:hint="eastAsia" w:ascii="Times New Roman"/>
          <w:szCs w:val="22"/>
        </w:rPr>
        <w:t>DL/T 698.31-2010 电能信息采集与管理系统 第3-1部分：电能信息采集终端技术规范通用要求</w:t>
      </w:r>
    </w:p>
    <w:p>
      <w:pPr>
        <w:pStyle w:val="29"/>
        <w:rPr>
          <w:rFonts w:ascii="Times New Roman"/>
          <w:szCs w:val="22"/>
        </w:rPr>
      </w:pPr>
      <w:r>
        <w:rPr>
          <w:rFonts w:hint="eastAsia" w:ascii="Times New Roman"/>
          <w:szCs w:val="22"/>
        </w:rPr>
        <w:t>DL/T 698.32-2010 电能信息采集与管理系统 第3-2部分：电能信息采集终端技术规范厂站采集终端特殊要求</w:t>
      </w:r>
    </w:p>
    <w:p>
      <w:pPr>
        <w:pStyle w:val="29"/>
        <w:rPr>
          <w:rFonts w:ascii="Times New Roman"/>
          <w:szCs w:val="22"/>
        </w:rPr>
      </w:pPr>
      <w:r>
        <w:rPr>
          <w:rFonts w:hint="eastAsia" w:ascii="Times New Roman"/>
          <w:szCs w:val="22"/>
        </w:rPr>
        <w:t>DL/T 698.33-2010 电能信息采集与管理系统 第3-3部分：电能信息采集终端技术规范专变采集终端特殊要求</w:t>
      </w:r>
    </w:p>
    <w:p>
      <w:pPr>
        <w:pStyle w:val="29"/>
        <w:rPr>
          <w:rFonts w:ascii="Times New Roman"/>
          <w:szCs w:val="22"/>
        </w:rPr>
      </w:pPr>
      <w:r>
        <w:rPr>
          <w:rFonts w:hint="eastAsia" w:ascii="Times New Roman"/>
          <w:szCs w:val="22"/>
        </w:rPr>
        <w:t>DL/T 698.34-2010 电能信息采集与管理系统 第3-4部分：电能信息采集终端技术规范公变采集终端特殊要求</w:t>
      </w:r>
    </w:p>
    <w:p>
      <w:pPr>
        <w:pStyle w:val="29"/>
        <w:rPr>
          <w:rFonts w:ascii="Times New Roman"/>
          <w:szCs w:val="22"/>
        </w:rPr>
      </w:pPr>
      <w:r>
        <w:rPr>
          <w:rFonts w:hint="eastAsia" w:ascii="Times New Roman"/>
          <w:szCs w:val="22"/>
        </w:rPr>
        <w:t>DL/T 698.35-2010 电能信息采集与管理系统 第3-5部分：电能信息采集终端技术规范低压集中抄表终端特殊要求</w:t>
      </w:r>
    </w:p>
    <w:p>
      <w:pPr>
        <w:pStyle w:val="29"/>
        <w:rPr>
          <w:rFonts w:ascii="Times New Roman"/>
          <w:szCs w:val="22"/>
        </w:rPr>
      </w:pPr>
      <w:r>
        <w:rPr>
          <w:rFonts w:hint="eastAsia" w:ascii="Times New Roman"/>
          <w:szCs w:val="22"/>
        </w:rPr>
        <w:t>DL/T 698.36-2013 电能信息采集与管理系统　第3-6部分：电能信息采集终端技术规范－通信单元要求</w:t>
      </w:r>
    </w:p>
    <w:p>
      <w:pPr>
        <w:pStyle w:val="29"/>
        <w:rPr>
          <w:rFonts w:ascii="Times New Roman"/>
          <w:szCs w:val="22"/>
        </w:rPr>
      </w:pPr>
      <w:r>
        <w:rPr>
          <w:rFonts w:hint="eastAsia" w:ascii="Times New Roman"/>
          <w:szCs w:val="22"/>
        </w:rPr>
        <w:t xml:space="preserve">DL/T 698.41-2010 电能信息采集与管理系统 第4-1部分：通信协议-主站与电能信息采集终端通信 </w:t>
      </w:r>
    </w:p>
    <w:p>
      <w:pPr>
        <w:pStyle w:val="29"/>
        <w:rPr>
          <w:rFonts w:ascii="Times New Roman"/>
          <w:szCs w:val="22"/>
        </w:rPr>
      </w:pPr>
      <w:r>
        <w:rPr>
          <w:rFonts w:hint="eastAsia" w:ascii="Times New Roman"/>
          <w:szCs w:val="22"/>
        </w:rPr>
        <w:t xml:space="preserve">DL/T 698.42-2013 电能信息采集与管理系统　第4-2部分：通信协议－集中器下行通信 </w:t>
      </w:r>
    </w:p>
    <w:p>
      <w:pPr>
        <w:pStyle w:val="29"/>
        <w:rPr>
          <w:rFonts w:ascii="Times New Roman"/>
          <w:szCs w:val="22"/>
        </w:rPr>
      </w:pPr>
      <w:r>
        <w:rPr>
          <w:rFonts w:hint="eastAsia" w:ascii="Times New Roman"/>
          <w:szCs w:val="22"/>
        </w:rPr>
        <w:t>DL/T 698.44-2016 电能信息采集与管理系统 第4-4部分：通信协议—微功率无线通信协议</w:t>
      </w:r>
    </w:p>
    <w:p>
      <w:pPr>
        <w:pStyle w:val="29"/>
        <w:rPr>
          <w:rFonts w:ascii="Times New Roman"/>
          <w:szCs w:val="22"/>
        </w:rPr>
      </w:pPr>
      <w:r>
        <w:rPr>
          <w:rFonts w:hint="eastAsia" w:ascii="Times New Roman"/>
          <w:szCs w:val="22"/>
        </w:rPr>
        <w:t xml:space="preserve">DL/T 698.45-2017 电能信息采集与管理系统 第4-5部分：通信协议—面向对象的数据交换协议 </w:t>
      </w:r>
    </w:p>
    <w:p>
      <w:pPr>
        <w:pStyle w:val="29"/>
        <w:rPr>
          <w:rFonts w:ascii="Times New Roman"/>
          <w:szCs w:val="22"/>
        </w:rPr>
      </w:pPr>
      <w:r>
        <w:rPr>
          <w:rFonts w:hint="eastAsia" w:ascii="Times New Roman"/>
          <w:szCs w:val="22"/>
        </w:rPr>
        <w:t>DL/T 698.45-2017E 电能信息采集与管理系统 第4-5部分 通信协议-面向对象的数据交换协议（英文版）</w:t>
      </w:r>
    </w:p>
    <w:p>
      <w:pPr>
        <w:pStyle w:val="29"/>
        <w:rPr>
          <w:rFonts w:ascii="Times New Roman"/>
          <w:szCs w:val="22"/>
        </w:rPr>
      </w:pPr>
      <w:r>
        <w:rPr>
          <w:rFonts w:hint="eastAsia" w:ascii="Times New Roman"/>
          <w:szCs w:val="22"/>
        </w:rPr>
        <w:t xml:space="preserve">DL/T 698.46-2016 电能信息采集与管理系统 第4-6部分：通信协议—采集终端远程通信模块接口协议 </w:t>
      </w:r>
    </w:p>
    <w:p>
      <w:pPr>
        <w:pStyle w:val="29"/>
        <w:rPr>
          <w:rFonts w:ascii="Times New Roman"/>
          <w:szCs w:val="22"/>
        </w:rPr>
      </w:pPr>
      <w:r>
        <w:rPr>
          <w:rFonts w:hint="eastAsia" w:ascii="Times New Roman"/>
          <w:szCs w:val="22"/>
        </w:rPr>
        <w:t xml:space="preserve">DL/T 698.51-2016 电能信息采集与管理系统 第5-1部分：测试技术规范—功能测试 </w:t>
      </w:r>
    </w:p>
    <w:p>
      <w:pPr>
        <w:pStyle w:val="29"/>
        <w:rPr>
          <w:rFonts w:ascii="Times New Roman"/>
          <w:szCs w:val="22"/>
        </w:rPr>
      </w:pPr>
      <w:r>
        <w:rPr>
          <w:rFonts w:hint="eastAsia" w:ascii="Times New Roman"/>
          <w:szCs w:val="22"/>
        </w:rPr>
        <w:t xml:space="preserve">DL/T 698.52-2016 电能信息采集与管理系统 第5-2部分:测试技术规范—远程通信协议一致性测试 </w:t>
      </w:r>
    </w:p>
    <w:p>
      <w:pPr>
        <w:pStyle w:val="29"/>
        <w:rPr>
          <w:rFonts w:ascii="Times New Roman"/>
          <w:szCs w:val="22"/>
        </w:rPr>
      </w:pPr>
      <w:r>
        <w:rPr>
          <w:rFonts w:hint="eastAsia" w:ascii="Times New Roman"/>
          <w:szCs w:val="22"/>
        </w:rPr>
        <w:t>DL/T 698.61-2021 电能信息采集与管理系统 第6-1部分：软件要求—终端软件升级技术要求</w:t>
      </w:r>
    </w:p>
    <w:p>
      <w:pPr>
        <w:pStyle w:val="29"/>
        <w:rPr>
          <w:rFonts w:ascii="Times New Roman"/>
          <w:szCs w:val="22"/>
        </w:rPr>
      </w:pPr>
      <w:r>
        <w:rPr>
          <w:rFonts w:hint="eastAsia" w:ascii="Times New Roman"/>
          <w:szCs w:val="22"/>
        </w:rPr>
        <w:t>DL/T 1917-2018 电力用户业扩报装技术规范</w:t>
      </w:r>
    </w:p>
    <w:p>
      <w:pPr>
        <w:pStyle w:val="29"/>
        <w:rPr>
          <w:rFonts w:ascii="Times New Roman"/>
          <w:szCs w:val="22"/>
        </w:rPr>
      </w:pPr>
      <w:r>
        <w:rPr>
          <w:rFonts w:hint="eastAsia" w:ascii="Times New Roman"/>
          <w:szCs w:val="22"/>
        </w:rPr>
        <w:t>DL/T 599-2016中低压配电网改造技术导则</w:t>
      </w:r>
    </w:p>
    <w:p>
      <w:pPr>
        <w:pStyle w:val="29"/>
        <w:rPr>
          <w:rFonts w:ascii="Times New Roman"/>
          <w:szCs w:val="22"/>
        </w:rPr>
      </w:pPr>
      <w:r>
        <w:rPr>
          <w:rFonts w:hint="eastAsia" w:ascii="Times New Roman"/>
          <w:szCs w:val="22"/>
        </w:rPr>
        <w:t>GB 3096-2008  声环境质量标准</w:t>
      </w:r>
    </w:p>
    <w:p>
      <w:pPr>
        <w:pStyle w:val="29"/>
        <w:rPr>
          <w:rFonts w:ascii="Times New Roman"/>
          <w:szCs w:val="22"/>
        </w:rPr>
      </w:pPr>
      <w:r>
        <w:rPr>
          <w:rFonts w:hint="eastAsia" w:ascii="Times New Roman"/>
          <w:szCs w:val="22"/>
        </w:rPr>
        <w:t>GB 8174-2008  设备及管道绝热效果的测试与评价</w:t>
      </w:r>
    </w:p>
    <w:p>
      <w:pPr>
        <w:pStyle w:val="29"/>
        <w:rPr>
          <w:rFonts w:ascii="Times New Roman"/>
          <w:szCs w:val="22"/>
        </w:rPr>
      </w:pPr>
      <w:r>
        <w:rPr>
          <w:rFonts w:hint="eastAsia" w:ascii="Times New Roman"/>
          <w:szCs w:val="22"/>
        </w:rPr>
        <w:t>GB 8702-2014  电磁环境控制限值</w:t>
      </w:r>
    </w:p>
    <w:p>
      <w:pPr>
        <w:pStyle w:val="29"/>
        <w:rPr>
          <w:rFonts w:ascii="Times New Roman"/>
          <w:szCs w:val="22"/>
        </w:rPr>
      </w:pPr>
      <w:r>
        <w:rPr>
          <w:rFonts w:hint="eastAsia" w:ascii="Times New Roman"/>
          <w:szCs w:val="22"/>
        </w:rPr>
        <w:t>GB 50009-2012  建筑结构荷载规范</w:t>
      </w:r>
    </w:p>
    <w:p>
      <w:pPr>
        <w:pStyle w:val="29"/>
        <w:rPr>
          <w:rFonts w:ascii="Times New Roman"/>
          <w:szCs w:val="22"/>
        </w:rPr>
      </w:pPr>
      <w:r>
        <w:rPr>
          <w:rFonts w:hint="eastAsia" w:ascii="Times New Roman"/>
          <w:szCs w:val="22"/>
        </w:rPr>
        <w:t>GB 50015-2019  建筑给水排水设计规范</w:t>
      </w:r>
    </w:p>
    <w:p>
      <w:pPr>
        <w:pStyle w:val="29"/>
        <w:rPr>
          <w:rFonts w:ascii="Times New Roman"/>
          <w:szCs w:val="22"/>
        </w:rPr>
      </w:pPr>
      <w:r>
        <w:rPr>
          <w:rFonts w:hint="eastAsia" w:ascii="Times New Roman"/>
          <w:szCs w:val="22"/>
        </w:rPr>
        <w:t>GB 50016-2014  建筑设计防火规范</w:t>
      </w:r>
    </w:p>
    <w:p>
      <w:pPr>
        <w:pStyle w:val="29"/>
        <w:rPr>
          <w:rFonts w:ascii="Times New Roman"/>
          <w:szCs w:val="22"/>
        </w:rPr>
      </w:pPr>
      <w:r>
        <w:rPr>
          <w:rFonts w:hint="eastAsia" w:ascii="Times New Roman"/>
          <w:szCs w:val="22"/>
        </w:rPr>
        <w:t>GB 50019-2015  采暖通风与空气调节设计规范</w:t>
      </w:r>
    </w:p>
    <w:p>
      <w:pPr>
        <w:pStyle w:val="29"/>
        <w:rPr>
          <w:rFonts w:ascii="Times New Roman"/>
          <w:szCs w:val="22"/>
        </w:rPr>
      </w:pPr>
      <w:r>
        <w:rPr>
          <w:rFonts w:hint="eastAsia" w:ascii="Times New Roman"/>
          <w:szCs w:val="22"/>
        </w:rPr>
        <w:t>GB 50034-2013  建筑照明设计标准</w:t>
      </w:r>
    </w:p>
    <w:p>
      <w:pPr>
        <w:pStyle w:val="29"/>
        <w:rPr>
          <w:rFonts w:ascii="Times New Roman"/>
          <w:szCs w:val="22"/>
        </w:rPr>
      </w:pPr>
      <w:r>
        <w:rPr>
          <w:rFonts w:hint="eastAsia" w:ascii="Times New Roman"/>
          <w:szCs w:val="22"/>
        </w:rPr>
        <w:t>GB 50041-2020  锅炉房设计规范</w:t>
      </w:r>
    </w:p>
    <w:p>
      <w:pPr>
        <w:pStyle w:val="29"/>
        <w:rPr>
          <w:rFonts w:ascii="Times New Roman"/>
          <w:szCs w:val="22"/>
        </w:rPr>
      </w:pPr>
      <w:r>
        <w:rPr>
          <w:rFonts w:hint="eastAsia" w:ascii="Times New Roman"/>
          <w:szCs w:val="22"/>
        </w:rPr>
        <w:t>GB 50052-2009  供配电系统设计规范</w:t>
      </w:r>
    </w:p>
    <w:p>
      <w:pPr>
        <w:pStyle w:val="29"/>
        <w:rPr>
          <w:rFonts w:ascii="Times New Roman"/>
          <w:szCs w:val="22"/>
        </w:rPr>
      </w:pPr>
      <w:r>
        <w:rPr>
          <w:rFonts w:hint="eastAsia" w:ascii="Times New Roman"/>
          <w:szCs w:val="22"/>
        </w:rPr>
        <w:t>GB 50054-2011  低压配电设计规范</w:t>
      </w:r>
    </w:p>
    <w:p>
      <w:pPr>
        <w:pStyle w:val="29"/>
        <w:rPr>
          <w:rFonts w:ascii="Times New Roman"/>
          <w:szCs w:val="22"/>
        </w:rPr>
      </w:pPr>
      <w:r>
        <w:rPr>
          <w:rFonts w:hint="eastAsia" w:ascii="Times New Roman"/>
          <w:szCs w:val="22"/>
        </w:rPr>
        <w:t>GB 50057-2010  建筑物防雷设计规范</w:t>
      </w:r>
    </w:p>
    <w:p>
      <w:pPr>
        <w:pStyle w:val="29"/>
        <w:rPr>
          <w:rFonts w:ascii="Times New Roman"/>
          <w:szCs w:val="22"/>
        </w:rPr>
      </w:pPr>
      <w:r>
        <w:rPr>
          <w:rFonts w:hint="eastAsia" w:ascii="Times New Roman"/>
          <w:szCs w:val="22"/>
        </w:rPr>
        <w:t xml:space="preserve">GB 50059-2011   35kV～110kV变电站设计规范 </w:t>
      </w:r>
    </w:p>
    <w:p>
      <w:pPr>
        <w:pStyle w:val="29"/>
        <w:rPr>
          <w:rFonts w:ascii="Times New Roman"/>
          <w:szCs w:val="22"/>
        </w:rPr>
      </w:pPr>
      <w:r>
        <w:rPr>
          <w:rFonts w:hint="eastAsia" w:ascii="Times New Roman"/>
          <w:szCs w:val="22"/>
        </w:rPr>
        <w:t>GB 50060-2008   3～110kV高压配电装置设计规范</w:t>
      </w:r>
    </w:p>
    <w:p>
      <w:pPr>
        <w:pStyle w:val="29"/>
        <w:rPr>
          <w:rFonts w:ascii="Times New Roman"/>
          <w:szCs w:val="22"/>
        </w:rPr>
      </w:pPr>
      <w:r>
        <w:rPr>
          <w:rFonts w:hint="eastAsia" w:ascii="Times New Roman"/>
          <w:szCs w:val="22"/>
        </w:rPr>
        <w:t>GB 50084-2017  自动喷水灭火系统设计规范</w:t>
      </w:r>
    </w:p>
    <w:p>
      <w:pPr>
        <w:pStyle w:val="29"/>
        <w:rPr>
          <w:rFonts w:ascii="Times New Roman"/>
          <w:szCs w:val="22"/>
        </w:rPr>
      </w:pPr>
      <w:r>
        <w:rPr>
          <w:rFonts w:hint="eastAsia" w:ascii="Times New Roman"/>
          <w:szCs w:val="22"/>
        </w:rPr>
        <w:t>GB 50140-2005  建筑灭火器配置设计规范</w:t>
      </w:r>
    </w:p>
    <w:p>
      <w:pPr>
        <w:pStyle w:val="29"/>
        <w:rPr>
          <w:rFonts w:ascii="Times New Roman"/>
          <w:szCs w:val="22"/>
        </w:rPr>
      </w:pPr>
      <w:r>
        <w:rPr>
          <w:rFonts w:hint="eastAsia" w:ascii="Times New Roman"/>
          <w:szCs w:val="22"/>
        </w:rPr>
        <w:t>GB 50147-2010  电气装置安装工程 高压电器施工及验收规范</w:t>
      </w:r>
    </w:p>
    <w:p>
      <w:pPr>
        <w:pStyle w:val="29"/>
        <w:rPr>
          <w:rFonts w:ascii="Times New Roman"/>
          <w:szCs w:val="22"/>
        </w:rPr>
      </w:pPr>
      <w:r>
        <w:rPr>
          <w:rFonts w:hint="eastAsia" w:ascii="Times New Roman"/>
          <w:szCs w:val="22"/>
        </w:rPr>
        <w:t>GB 50148-2010  电气装置安装工程 电力变压器、油浸电抗器、互感器施工及验收规范</w:t>
      </w:r>
    </w:p>
    <w:p>
      <w:pPr>
        <w:pStyle w:val="29"/>
        <w:rPr>
          <w:rFonts w:ascii="Times New Roman"/>
          <w:szCs w:val="22"/>
        </w:rPr>
      </w:pPr>
      <w:r>
        <w:rPr>
          <w:rFonts w:hint="eastAsia" w:ascii="Times New Roman"/>
          <w:szCs w:val="22"/>
        </w:rPr>
        <w:t>GB 50149-2010  电气装置安装工程 母线装置施工及验收规范</w:t>
      </w:r>
    </w:p>
    <w:p>
      <w:pPr>
        <w:pStyle w:val="29"/>
        <w:rPr>
          <w:rFonts w:ascii="Times New Roman"/>
          <w:szCs w:val="22"/>
        </w:rPr>
      </w:pPr>
      <w:r>
        <w:rPr>
          <w:rFonts w:hint="eastAsia" w:ascii="Times New Roman"/>
          <w:szCs w:val="22"/>
        </w:rPr>
        <w:t>GB 50171-2012  电气装置安装工程 盘、柜及二次回路接线施工及验收规范</w:t>
      </w:r>
    </w:p>
    <w:p>
      <w:pPr>
        <w:pStyle w:val="29"/>
        <w:rPr>
          <w:rFonts w:ascii="Times New Roman"/>
          <w:szCs w:val="22"/>
        </w:rPr>
      </w:pPr>
      <w:r>
        <w:rPr>
          <w:rFonts w:hint="eastAsia" w:ascii="Times New Roman"/>
          <w:szCs w:val="22"/>
        </w:rPr>
        <w:t>GB 50174-2017  数据中心设计规范</w:t>
      </w:r>
    </w:p>
    <w:p>
      <w:pPr>
        <w:pStyle w:val="29"/>
        <w:rPr>
          <w:rFonts w:ascii="Times New Roman"/>
          <w:szCs w:val="22"/>
        </w:rPr>
      </w:pPr>
      <w:r>
        <w:rPr>
          <w:rFonts w:hint="eastAsia" w:ascii="Times New Roman"/>
          <w:szCs w:val="22"/>
        </w:rPr>
        <w:t>GB 50222-2017  建筑内部装修设计防火规范</w:t>
      </w:r>
    </w:p>
    <w:p>
      <w:pPr>
        <w:pStyle w:val="29"/>
        <w:rPr>
          <w:rFonts w:ascii="Times New Roman"/>
          <w:szCs w:val="22"/>
        </w:rPr>
      </w:pPr>
      <w:r>
        <w:rPr>
          <w:rFonts w:hint="eastAsia" w:ascii="Times New Roman"/>
          <w:szCs w:val="22"/>
        </w:rPr>
        <w:t>GB 50227-2017  并联电容器装置设计规范</w:t>
      </w:r>
    </w:p>
    <w:p>
      <w:pPr>
        <w:pStyle w:val="29"/>
        <w:rPr>
          <w:rFonts w:ascii="Times New Roman"/>
          <w:szCs w:val="22"/>
        </w:rPr>
      </w:pPr>
      <w:r>
        <w:rPr>
          <w:rFonts w:hint="eastAsia" w:ascii="Times New Roman"/>
          <w:szCs w:val="22"/>
        </w:rPr>
        <w:t xml:space="preserve">GB 50229-2019  火力发电厂与变电站设计防火标准 </w:t>
      </w:r>
    </w:p>
    <w:p>
      <w:pPr>
        <w:pStyle w:val="29"/>
        <w:rPr>
          <w:rFonts w:ascii="Times New Roman"/>
          <w:szCs w:val="22"/>
        </w:rPr>
      </w:pPr>
      <w:r>
        <w:rPr>
          <w:rFonts w:hint="eastAsia" w:ascii="Times New Roman"/>
          <w:szCs w:val="22"/>
        </w:rPr>
        <w:t>GB 50243-2016  通风与空调工程施工质量验收规范</w:t>
      </w:r>
    </w:p>
    <w:p>
      <w:pPr>
        <w:pStyle w:val="29"/>
        <w:rPr>
          <w:rFonts w:ascii="Times New Roman"/>
          <w:szCs w:val="22"/>
        </w:rPr>
      </w:pPr>
      <w:r>
        <w:rPr>
          <w:rFonts w:hint="eastAsia" w:ascii="Times New Roman"/>
          <w:szCs w:val="22"/>
        </w:rPr>
        <w:t>GB 50260-2013  电力设施抗震设计规范</w:t>
      </w:r>
    </w:p>
    <w:p>
      <w:pPr>
        <w:pStyle w:val="29"/>
        <w:rPr>
          <w:rFonts w:ascii="Times New Roman"/>
          <w:szCs w:val="22"/>
        </w:rPr>
      </w:pPr>
      <w:r>
        <w:rPr>
          <w:rFonts w:hint="eastAsia" w:ascii="Times New Roman"/>
          <w:szCs w:val="22"/>
        </w:rPr>
        <w:t>GB 50300-2013  建筑工程施工质量验收统一标准</w:t>
      </w:r>
    </w:p>
    <w:p>
      <w:pPr>
        <w:pStyle w:val="29"/>
        <w:rPr>
          <w:rFonts w:ascii="Times New Roman"/>
          <w:szCs w:val="22"/>
        </w:rPr>
      </w:pPr>
      <w:r>
        <w:rPr>
          <w:rFonts w:hint="eastAsia" w:ascii="Times New Roman"/>
          <w:szCs w:val="22"/>
        </w:rPr>
        <w:t>GB 50303-2015  建筑电气工程施工质量验收规范</w:t>
      </w:r>
    </w:p>
    <w:p>
      <w:pPr>
        <w:pStyle w:val="29"/>
        <w:rPr>
          <w:rFonts w:ascii="Times New Roman"/>
          <w:szCs w:val="22"/>
        </w:rPr>
      </w:pPr>
      <w:r>
        <w:rPr>
          <w:rFonts w:hint="eastAsia" w:ascii="Times New Roman"/>
          <w:szCs w:val="22"/>
        </w:rPr>
        <w:t>GB 50339-2013  智能建筑工程质量验收规范</w:t>
      </w:r>
    </w:p>
    <w:p>
      <w:pPr>
        <w:pStyle w:val="29"/>
        <w:rPr>
          <w:rFonts w:ascii="Times New Roman"/>
          <w:szCs w:val="22"/>
        </w:rPr>
      </w:pPr>
      <w:r>
        <w:rPr>
          <w:rFonts w:hint="eastAsia" w:ascii="Times New Roman"/>
          <w:szCs w:val="22"/>
        </w:rPr>
        <w:t>GB 50343-2012  建筑物电子信息系统防雷技术规范</w:t>
      </w:r>
    </w:p>
    <w:p>
      <w:pPr>
        <w:pStyle w:val="29"/>
        <w:rPr>
          <w:rFonts w:ascii="Times New Roman"/>
          <w:szCs w:val="22"/>
        </w:rPr>
      </w:pPr>
      <w:r>
        <w:rPr>
          <w:rFonts w:hint="eastAsia" w:ascii="Times New Roman"/>
          <w:szCs w:val="22"/>
        </w:rPr>
        <w:t>GB 50348-2018  安全防范工程技术标准</w:t>
      </w:r>
    </w:p>
    <w:p>
      <w:pPr>
        <w:pStyle w:val="29"/>
        <w:rPr>
          <w:rFonts w:ascii="Times New Roman"/>
          <w:szCs w:val="22"/>
        </w:rPr>
      </w:pPr>
      <w:r>
        <w:rPr>
          <w:rFonts w:hint="eastAsia" w:ascii="Times New Roman"/>
          <w:szCs w:val="22"/>
        </w:rPr>
        <w:t>GB 50370-2005  气体灭火系统设计规范</w:t>
      </w:r>
    </w:p>
    <w:p>
      <w:pPr>
        <w:pStyle w:val="29"/>
        <w:rPr>
          <w:rFonts w:ascii="Times New Roman"/>
          <w:szCs w:val="22"/>
        </w:rPr>
      </w:pPr>
      <w:r>
        <w:rPr>
          <w:rFonts w:hint="eastAsia" w:ascii="Times New Roman"/>
          <w:szCs w:val="22"/>
        </w:rPr>
        <w:t>GB 50601-2010  建筑物防雷工程施工与质量验收规范</w:t>
      </w:r>
    </w:p>
    <w:p>
      <w:pPr>
        <w:pStyle w:val="29"/>
        <w:rPr>
          <w:rFonts w:ascii="Times New Roman"/>
          <w:szCs w:val="22"/>
        </w:rPr>
      </w:pPr>
      <w:r>
        <w:rPr>
          <w:rFonts w:hint="eastAsia" w:ascii="Times New Roman"/>
          <w:szCs w:val="22"/>
        </w:rPr>
        <w:t>GB 50611-2010  电子工程防静电设计规范</w:t>
      </w:r>
    </w:p>
    <w:p>
      <w:pPr>
        <w:pStyle w:val="29"/>
        <w:rPr>
          <w:rFonts w:ascii="Times New Roman"/>
          <w:szCs w:val="22"/>
        </w:rPr>
      </w:pPr>
      <w:r>
        <w:rPr>
          <w:rFonts w:hint="eastAsia" w:ascii="Times New Roman"/>
          <w:szCs w:val="22"/>
        </w:rPr>
        <w:t>GB 50666-2019  混凝土结构工程施工规范</w:t>
      </w:r>
    </w:p>
    <w:p>
      <w:pPr>
        <w:pStyle w:val="29"/>
        <w:rPr>
          <w:rFonts w:ascii="Times New Roman"/>
          <w:szCs w:val="22"/>
        </w:rPr>
      </w:pPr>
      <w:r>
        <w:rPr>
          <w:rFonts w:hint="eastAsia" w:ascii="Times New Roman"/>
          <w:szCs w:val="22"/>
        </w:rPr>
        <w:t>GB 50736-2012  民用建筑供暖通风与空气调节设计规范</w:t>
      </w:r>
    </w:p>
    <w:p>
      <w:pPr>
        <w:pStyle w:val="29"/>
        <w:rPr>
          <w:rFonts w:ascii="Times New Roman"/>
          <w:szCs w:val="22"/>
        </w:rPr>
      </w:pPr>
      <w:r>
        <w:rPr>
          <w:rFonts w:hint="eastAsia" w:ascii="Times New Roman"/>
          <w:szCs w:val="22"/>
        </w:rPr>
        <w:t>GB 50738-2011  通风与空调工程施工规范</w:t>
      </w:r>
    </w:p>
    <w:p>
      <w:pPr>
        <w:pStyle w:val="29"/>
        <w:rPr>
          <w:rFonts w:ascii="Times New Roman"/>
          <w:szCs w:val="22"/>
        </w:rPr>
      </w:pPr>
      <w:r>
        <w:rPr>
          <w:rFonts w:hint="eastAsia" w:ascii="Times New Roman"/>
          <w:szCs w:val="22"/>
        </w:rPr>
        <w:t>GB 50898-2013  细水雾灭火系统技术规范</w:t>
      </w:r>
    </w:p>
    <w:p>
      <w:pPr>
        <w:pStyle w:val="29"/>
        <w:rPr>
          <w:rFonts w:ascii="Times New Roman"/>
          <w:szCs w:val="22"/>
        </w:rPr>
      </w:pPr>
      <w:r>
        <w:rPr>
          <w:rFonts w:hint="eastAsia" w:ascii="Times New Roman"/>
          <w:szCs w:val="22"/>
        </w:rPr>
        <w:t>GB 50944-2013  防静电工程施工与质量验收规范</w:t>
      </w:r>
    </w:p>
    <w:p>
      <w:pPr>
        <w:pStyle w:val="29"/>
        <w:rPr>
          <w:rFonts w:ascii="Times New Roman"/>
          <w:szCs w:val="22"/>
        </w:rPr>
      </w:pPr>
      <w:r>
        <w:rPr>
          <w:rFonts w:hint="eastAsia" w:ascii="Times New Roman"/>
          <w:szCs w:val="22"/>
        </w:rPr>
        <w:t>GB 51048-2014  电化学储能电站设计规范</w:t>
      </w:r>
    </w:p>
    <w:p>
      <w:pPr>
        <w:pStyle w:val="29"/>
        <w:rPr>
          <w:rFonts w:ascii="Times New Roman"/>
          <w:szCs w:val="22"/>
        </w:rPr>
      </w:pPr>
      <w:r>
        <w:rPr>
          <w:rFonts w:hint="eastAsia" w:ascii="Times New Roman"/>
          <w:szCs w:val="22"/>
        </w:rPr>
        <w:t>GB/T 12190-2006  电磁屏蔽室屏蔽效能的测量方法</w:t>
      </w:r>
    </w:p>
    <w:p>
      <w:pPr>
        <w:pStyle w:val="29"/>
        <w:rPr>
          <w:rFonts w:ascii="Times New Roman"/>
          <w:szCs w:val="22"/>
        </w:rPr>
      </w:pPr>
      <w:r>
        <w:rPr>
          <w:rFonts w:hint="eastAsia" w:ascii="Times New Roman"/>
          <w:szCs w:val="22"/>
        </w:rPr>
        <w:t>GB/T 12325-2008  电能质量 供电电压偏差</w:t>
      </w:r>
    </w:p>
    <w:p>
      <w:pPr>
        <w:pStyle w:val="29"/>
        <w:rPr>
          <w:rFonts w:ascii="Times New Roman"/>
          <w:szCs w:val="22"/>
        </w:rPr>
      </w:pPr>
      <w:r>
        <w:rPr>
          <w:rFonts w:hint="eastAsia" w:ascii="Times New Roman"/>
          <w:szCs w:val="22"/>
        </w:rPr>
        <w:t>GB/T 12326-2008  电能质量 电压波动和闪变</w:t>
      </w:r>
    </w:p>
    <w:p>
      <w:pPr>
        <w:pStyle w:val="29"/>
        <w:rPr>
          <w:rFonts w:ascii="Times New Roman"/>
          <w:szCs w:val="22"/>
        </w:rPr>
      </w:pPr>
      <w:r>
        <w:rPr>
          <w:rFonts w:hint="eastAsia" w:ascii="Times New Roman"/>
          <w:szCs w:val="22"/>
        </w:rPr>
        <w:t>GB/T 14285-2006  继电保护和安全自动装置技术规程</w:t>
      </w:r>
    </w:p>
    <w:p>
      <w:pPr>
        <w:pStyle w:val="29"/>
        <w:rPr>
          <w:rFonts w:ascii="Times New Roman"/>
          <w:szCs w:val="22"/>
        </w:rPr>
      </w:pPr>
      <w:r>
        <w:rPr>
          <w:rFonts w:hint="eastAsia" w:ascii="Times New Roman"/>
          <w:szCs w:val="22"/>
        </w:rPr>
        <w:t>GB/T 14549-1993  电能质量 公用电网谐波</w:t>
      </w:r>
    </w:p>
    <w:p>
      <w:pPr>
        <w:pStyle w:val="29"/>
        <w:rPr>
          <w:rFonts w:ascii="Times New Roman"/>
          <w:szCs w:val="22"/>
        </w:rPr>
      </w:pPr>
      <w:r>
        <w:rPr>
          <w:rFonts w:hint="eastAsia" w:ascii="Times New Roman"/>
          <w:szCs w:val="22"/>
        </w:rPr>
        <w:t>GB/T 15543-2008  电能质量 三相电压不平衡</w:t>
      </w:r>
    </w:p>
    <w:p>
      <w:pPr>
        <w:pStyle w:val="29"/>
        <w:rPr>
          <w:rFonts w:ascii="Times New Roman"/>
          <w:szCs w:val="22"/>
        </w:rPr>
      </w:pPr>
      <w:r>
        <w:rPr>
          <w:rFonts w:hint="eastAsia" w:ascii="Times New Roman"/>
          <w:szCs w:val="22"/>
        </w:rPr>
        <w:t>GB/T 16529（所有部分）  光纤光缆接头</w:t>
      </w:r>
    </w:p>
    <w:p>
      <w:pPr>
        <w:pStyle w:val="29"/>
        <w:rPr>
          <w:rFonts w:ascii="Times New Roman"/>
          <w:szCs w:val="22"/>
        </w:rPr>
      </w:pPr>
      <w:r>
        <w:rPr>
          <w:rFonts w:hint="eastAsia" w:ascii="Times New Roman"/>
          <w:szCs w:val="22"/>
        </w:rPr>
        <w:t>GB/T 18883-2002  室内空气质量标准</w:t>
      </w:r>
    </w:p>
    <w:p>
      <w:pPr>
        <w:pStyle w:val="29"/>
        <w:rPr>
          <w:rFonts w:ascii="Times New Roman"/>
          <w:szCs w:val="22"/>
        </w:rPr>
      </w:pPr>
      <w:r>
        <w:rPr>
          <w:rFonts w:hint="eastAsia" w:ascii="Times New Roman"/>
          <w:szCs w:val="22"/>
        </w:rPr>
        <w:t>GB/T 29456-2012  能源管理体系  实施指南</w:t>
      </w:r>
    </w:p>
    <w:p>
      <w:pPr>
        <w:pStyle w:val="29"/>
        <w:rPr>
          <w:rFonts w:ascii="Times New Roman"/>
          <w:szCs w:val="22"/>
        </w:rPr>
      </w:pPr>
      <w:r>
        <w:rPr>
          <w:rFonts w:hint="eastAsia" w:ascii="Times New Roman"/>
          <w:szCs w:val="22"/>
        </w:rPr>
        <w:t>GB/T 30137-2013  电能质量 电压暂降与短时中断</w:t>
      </w:r>
    </w:p>
    <w:p>
      <w:pPr>
        <w:pStyle w:val="29"/>
        <w:rPr>
          <w:rFonts w:ascii="Times New Roman"/>
          <w:szCs w:val="22"/>
        </w:rPr>
      </w:pPr>
      <w:r>
        <w:rPr>
          <w:rFonts w:hint="eastAsia" w:ascii="Times New Roman"/>
          <w:szCs w:val="22"/>
        </w:rPr>
        <w:t>GB/T 36547-2018  电化学储能系统接入电网技术规定</w:t>
      </w:r>
    </w:p>
    <w:p>
      <w:pPr>
        <w:pStyle w:val="29"/>
        <w:rPr>
          <w:rFonts w:ascii="Times New Roman"/>
          <w:szCs w:val="22"/>
        </w:rPr>
      </w:pPr>
      <w:r>
        <w:rPr>
          <w:rFonts w:hint="eastAsia" w:ascii="Times New Roman"/>
          <w:szCs w:val="22"/>
        </w:rPr>
        <w:t>GB/T 36558-2018  电力系统电化学储能系统通用技术条件</w:t>
      </w:r>
    </w:p>
    <w:p>
      <w:pPr>
        <w:pStyle w:val="29"/>
        <w:rPr>
          <w:rFonts w:ascii="Times New Roman"/>
          <w:szCs w:val="22"/>
        </w:rPr>
      </w:pPr>
      <w:r>
        <w:rPr>
          <w:rFonts w:hint="eastAsia" w:ascii="Times New Roman"/>
          <w:szCs w:val="22"/>
        </w:rPr>
        <w:t>GB/T 50064-2014  交流电气装置的过电压保护和绝缘配合设计规范</w:t>
      </w:r>
    </w:p>
    <w:p>
      <w:pPr>
        <w:pStyle w:val="29"/>
        <w:rPr>
          <w:rFonts w:ascii="Times New Roman"/>
          <w:szCs w:val="22"/>
        </w:rPr>
      </w:pPr>
      <w:r>
        <w:rPr>
          <w:rFonts w:hint="eastAsia" w:ascii="Times New Roman"/>
          <w:szCs w:val="22"/>
        </w:rPr>
        <w:t>GB/T 50065-2011  交流电气装置的接地设计规范</w:t>
      </w:r>
    </w:p>
    <w:p>
      <w:pPr>
        <w:pStyle w:val="29"/>
        <w:rPr>
          <w:rFonts w:ascii="Times New Roman"/>
          <w:szCs w:val="22"/>
        </w:rPr>
      </w:pPr>
      <w:r>
        <w:rPr>
          <w:rFonts w:hint="eastAsia" w:ascii="Times New Roman"/>
          <w:szCs w:val="22"/>
        </w:rPr>
        <w:t>GB/T 50312-2016  综合布线系统工程验收规范</w:t>
      </w:r>
    </w:p>
    <w:p>
      <w:pPr>
        <w:pStyle w:val="29"/>
        <w:rPr>
          <w:rFonts w:ascii="Times New Roman"/>
          <w:szCs w:val="22"/>
        </w:rPr>
      </w:pPr>
      <w:r>
        <w:rPr>
          <w:rFonts w:hint="eastAsia" w:ascii="Times New Roman"/>
          <w:szCs w:val="22"/>
        </w:rPr>
        <w:t>DL 755-2001  电力系统安全稳定导则</w:t>
      </w:r>
    </w:p>
    <w:p>
      <w:pPr>
        <w:pStyle w:val="29"/>
        <w:rPr>
          <w:rFonts w:ascii="Times New Roman"/>
          <w:szCs w:val="22"/>
        </w:rPr>
      </w:pPr>
      <w:r>
        <w:rPr>
          <w:rFonts w:hint="eastAsia" w:ascii="Times New Roman"/>
          <w:szCs w:val="22"/>
        </w:rPr>
        <w:t>DL 5009.3-2013  电力建设安全工作规程 第3部分：变电站</w:t>
      </w:r>
    </w:p>
    <w:p>
      <w:pPr>
        <w:pStyle w:val="29"/>
        <w:rPr>
          <w:rFonts w:ascii="Times New Roman"/>
          <w:szCs w:val="22"/>
        </w:rPr>
      </w:pPr>
      <w:r>
        <w:rPr>
          <w:rFonts w:hint="eastAsia" w:ascii="Times New Roman"/>
          <w:szCs w:val="22"/>
        </w:rPr>
        <w:t>DL 5190.1-2012  电力建设施工技术规范 第1部分：土建结构工程</w:t>
      </w:r>
    </w:p>
    <w:p>
      <w:pPr>
        <w:pStyle w:val="29"/>
        <w:rPr>
          <w:rFonts w:ascii="Times New Roman"/>
          <w:szCs w:val="22"/>
        </w:rPr>
      </w:pPr>
      <w:r>
        <w:rPr>
          <w:rFonts w:hint="eastAsia" w:ascii="Times New Roman"/>
          <w:szCs w:val="22"/>
        </w:rPr>
        <w:t>DL/T 448-2016  电能计量装置技术管理规程</w:t>
      </w:r>
    </w:p>
    <w:p>
      <w:pPr>
        <w:pStyle w:val="29"/>
        <w:rPr>
          <w:rFonts w:ascii="Times New Roman"/>
          <w:szCs w:val="22"/>
        </w:rPr>
      </w:pPr>
      <w:r>
        <w:rPr>
          <w:rFonts w:hint="eastAsia" w:ascii="Times New Roman"/>
          <w:szCs w:val="22"/>
        </w:rPr>
        <w:t xml:space="preserve">DL/T 584-2017  3kV～110kV电网继电保护装置运行整定规程 </w:t>
      </w:r>
    </w:p>
    <w:p>
      <w:pPr>
        <w:pStyle w:val="29"/>
        <w:rPr>
          <w:rFonts w:ascii="Times New Roman"/>
          <w:szCs w:val="22"/>
        </w:rPr>
      </w:pPr>
      <w:r>
        <w:rPr>
          <w:rFonts w:hint="eastAsia" w:ascii="Times New Roman"/>
          <w:szCs w:val="22"/>
        </w:rPr>
        <w:t>DL/T 620-2016  交流电气装置的过电压保护和绝缘配合</w:t>
      </w:r>
    </w:p>
    <w:p>
      <w:pPr>
        <w:pStyle w:val="29"/>
        <w:rPr>
          <w:rFonts w:ascii="Times New Roman"/>
          <w:szCs w:val="22"/>
        </w:rPr>
      </w:pPr>
      <w:r>
        <w:rPr>
          <w:rFonts w:hint="eastAsia" w:ascii="Times New Roman"/>
          <w:szCs w:val="22"/>
        </w:rPr>
        <w:t>DL/T 634.5101-2002  远动设备及系统  第5-101部分：传输规约  基本远动任务配套标准</w:t>
      </w:r>
    </w:p>
    <w:p>
      <w:pPr>
        <w:pStyle w:val="29"/>
        <w:rPr>
          <w:rFonts w:ascii="Times New Roman"/>
          <w:szCs w:val="22"/>
        </w:rPr>
      </w:pPr>
      <w:r>
        <w:rPr>
          <w:rFonts w:hint="eastAsia" w:ascii="Times New Roman"/>
          <w:szCs w:val="22"/>
        </w:rPr>
        <w:t>DL/T 634.5104-2002  远动设备及系统  第5-104部分：传输规约  采用标准传输协议集的IEC 60870-5-101网络访问</w:t>
      </w:r>
    </w:p>
    <w:p>
      <w:pPr>
        <w:pStyle w:val="29"/>
        <w:rPr>
          <w:rFonts w:ascii="Times New Roman"/>
          <w:szCs w:val="22"/>
        </w:rPr>
      </w:pPr>
      <w:r>
        <w:rPr>
          <w:rFonts w:hint="eastAsia" w:ascii="Times New Roman"/>
          <w:szCs w:val="22"/>
        </w:rPr>
        <w:t>DL/T 645-2007  多功能电能表通信协议</w:t>
      </w:r>
    </w:p>
    <w:p>
      <w:pPr>
        <w:pStyle w:val="29"/>
        <w:rPr>
          <w:rFonts w:ascii="Times New Roman"/>
          <w:szCs w:val="22"/>
        </w:rPr>
      </w:pPr>
      <w:r>
        <w:rPr>
          <w:rFonts w:hint="eastAsia" w:ascii="Times New Roman"/>
          <w:szCs w:val="22"/>
        </w:rPr>
        <w:t>DL/T 782-2001  110kV及以上送变电工程启动及竣工验收规程</w:t>
      </w:r>
    </w:p>
    <w:p>
      <w:pPr>
        <w:pStyle w:val="29"/>
        <w:rPr>
          <w:rFonts w:ascii="Times New Roman"/>
          <w:szCs w:val="22"/>
        </w:rPr>
      </w:pPr>
      <w:r>
        <w:rPr>
          <w:rFonts w:hint="eastAsia" w:ascii="Times New Roman"/>
          <w:szCs w:val="22"/>
        </w:rPr>
        <w:t>DL/T 860（所有部分）  变电站通信网络和系统</w:t>
      </w:r>
    </w:p>
    <w:p>
      <w:pPr>
        <w:pStyle w:val="29"/>
        <w:rPr>
          <w:rFonts w:ascii="Times New Roman"/>
          <w:szCs w:val="22"/>
        </w:rPr>
      </w:pPr>
      <w:r>
        <w:rPr>
          <w:rFonts w:hint="eastAsia" w:ascii="Times New Roman"/>
          <w:szCs w:val="22"/>
        </w:rPr>
        <w:t>DL/T 5014-2010  330kV～750kV变电站无功补偿装置设计技术规定</w:t>
      </w:r>
    </w:p>
    <w:p>
      <w:pPr>
        <w:pStyle w:val="29"/>
        <w:rPr>
          <w:rFonts w:ascii="Times New Roman"/>
          <w:szCs w:val="22"/>
        </w:rPr>
      </w:pPr>
      <w:r>
        <w:rPr>
          <w:rFonts w:hint="eastAsia" w:ascii="Times New Roman"/>
          <w:szCs w:val="22"/>
        </w:rPr>
        <w:t>DL/T 5155-2016  220kV～1000kV变电站站用电设计技术规程</w:t>
      </w:r>
    </w:p>
    <w:p>
      <w:pPr>
        <w:pStyle w:val="29"/>
        <w:rPr>
          <w:rFonts w:ascii="Times New Roman"/>
          <w:szCs w:val="22"/>
        </w:rPr>
      </w:pPr>
      <w:r>
        <w:rPr>
          <w:rFonts w:hint="eastAsia" w:ascii="Times New Roman"/>
          <w:szCs w:val="22"/>
        </w:rPr>
        <w:t>DL/T 5189-2004  电力线载波通信设计技术规程</w:t>
      </w:r>
    </w:p>
    <w:p>
      <w:pPr>
        <w:pStyle w:val="29"/>
        <w:rPr>
          <w:rFonts w:ascii="Times New Roman"/>
          <w:szCs w:val="22"/>
        </w:rPr>
      </w:pPr>
      <w:r>
        <w:rPr>
          <w:rFonts w:hint="eastAsia" w:ascii="Times New Roman"/>
          <w:szCs w:val="22"/>
        </w:rPr>
        <w:t>DL/T 5202-2004  电能量计量系统设计技术规程</w:t>
      </w:r>
    </w:p>
    <w:p>
      <w:pPr>
        <w:pStyle w:val="29"/>
        <w:rPr>
          <w:rFonts w:ascii="Times New Roman"/>
          <w:szCs w:val="22"/>
        </w:rPr>
      </w:pPr>
      <w:r>
        <w:rPr>
          <w:rFonts w:hint="eastAsia" w:ascii="Times New Roman"/>
          <w:szCs w:val="22"/>
        </w:rPr>
        <w:t>DL/T 5218-2012  220kV～750kV变电站设计技术规程</w:t>
      </w:r>
    </w:p>
    <w:p>
      <w:pPr>
        <w:pStyle w:val="29"/>
        <w:rPr>
          <w:rFonts w:ascii="Times New Roman"/>
          <w:szCs w:val="22"/>
        </w:rPr>
      </w:pPr>
      <w:r>
        <w:rPr>
          <w:rFonts w:hint="eastAsia" w:ascii="Times New Roman"/>
          <w:szCs w:val="22"/>
        </w:rPr>
        <w:t>DL/T 5222-2005  导体和电器选择设计技术规定</w:t>
      </w:r>
    </w:p>
    <w:p>
      <w:pPr>
        <w:pStyle w:val="29"/>
        <w:rPr>
          <w:rFonts w:ascii="Times New Roman"/>
          <w:szCs w:val="22"/>
        </w:rPr>
      </w:pPr>
      <w:r>
        <w:rPr>
          <w:rFonts w:hint="eastAsia" w:ascii="Times New Roman"/>
          <w:szCs w:val="22"/>
        </w:rPr>
        <w:t>DL/T 5225-2016  220kV~1000kV变电站通信设计规程</w:t>
      </w:r>
    </w:p>
    <w:p>
      <w:pPr>
        <w:pStyle w:val="29"/>
        <w:rPr>
          <w:rFonts w:ascii="Times New Roman"/>
          <w:szCs w:val="22"/>
        </w:rPr>
      </w:pPr>
      <w:r>
        <w:rPr>
          <w:rFonts w:hint="eastAsia" w:ascii="Times New Roman"/>
          <w:szCs w:val="22"/>
        </w:rPr>
        <w:t>DL/T 5242-2010  35kV~220kV变电站无功补偿装置设计技术规定</w:t>
      </w:r>
    </w:p>
    <w:p>
      <w:pPr>
        <w:pStyle w:val="29"/>
        <w:rPr>
          <w:rFonts w:ascii="Times New Roman"/>
          <w:szCs w:val="22"/>
        </w:rPr>
      </w:pPr>
      <w:r>
        <w:rPr>
          <w:rFonts w:hint="eastAsia" w:ascii="Times New Roman"/>
          <w:szCs w:val="22"/>
        </w:rPr>
        <w:t>DL/T 5352-2018  高压配电装置设计规范</w:t>
      </w:r>
    </w:p>
    <w:p>
      <w:pPr>
        <w:pStyle w:val="29"/>
        <w:rPr>
          <w:rFonts w:ascii="Times New Roman"/>
          <w:szCs w:val="22"/>
        </w:rPr>
      </w:pPr>
      <w:r>
        <w:rPr>
          <w:rFonts w:hint="eastAsia" w:ascii="Times New Roman"/>
          <w:szCs w:val="22"/>
        </w:rPr>
        <w:t>DL/T 5390-2014  发电厂和变电站照明设计技术规定</w:t>
      </w:r>
    </w:p>
    <w:p>
      <w:pPr>
        <w:pStyle w:val="29"/>
        <w:rPr>
          <w:rFonts w:ascii="Times New Roman"/>
          <w:szCs w:val="22"/>
        </w:rPr>
      </w:pPr>
      <w:r>
        <w:rPr>
          <w:rFonts w:hint="eastAsia" w:ascii="Times New Roman"/>
          <w:szCs w:val="22"/>
        </w:rPr>
        <w:t>DL/T 5404-2007  电力系统同步数字系列（SDH）光缆通信工程设计技术规定</w:t>
      </w:r>
    </w:p>
    <w:p>
      <w:pPr>
        <w:pStyle w:val="29"/>
        <w:rPr>
          <w:rFonts w:ascii="Times New Roman"/>
          <w:szCs w:val="22"/>
        </w:rPr>
      </w:pPr>
      <w:r>
        <w:rPr>
          <w:rFonts w:hint="eastAsia" w:ascii="Times New Roman"/>
          <w:szCs w:val="22"/>
        </w:rPr>
        <w:t>DL/T 5740-2016  智能变电站施工技术规范</w:t>
      </w:r>
    </w:p>
    <w:p>
      <w:pPr>
        <w:pStyle w:val="29"/>
        <w:rPr>
          <w:rFonts w:ascii="Times New Roman"/>
          <w:szCs w:val="22"/>
        </w:rPr>
      </w:pPr>
      <w:r>
        <w:rPr>
          <w:rFonts w:hint="eastAsia" w:ascii="Times New Roman"/>
          <w:szCs w:val="22"/>
        </w:rPr>
        <w:t>CJJ 34-2010  城镇供热管网设计规范</w:t>
      </w:r>
    </w:p>
    <w:p>
      <w:pPr>
        <w:pStyle w:val="29"/>
        <w:rPr>
          <w:rFonts w:ascii="Times New Roman"/>
          <w:szCs w:val="22"/>
        </w:rPr>
      </w:pPr>
      <w:r>
        <w:rPr>
          <w:rFonts w:hint="eastAsia" w:ascii="Times New Roman"/>
          <w:szCs w:val="22"/>
        </w:rPr>
        <w:t>GA 587-2005  建筑消防设施的维护管理</w:t>
      </w:r>
    </w:p>
    <w:p>
      <w:pPr>
        <w:pStyle w:val="29"/>
        <w:rPr>
          <w:rFonts w:ascii="黑体" w:hAnsi="黑体" w:eastAsia="黑体" w:cs="黑体"/>
        </w:rPr>
      </w:pPr>
      <w:r>
        <w:rPr>
          <w:rFonts w:hint="eastAsia" w:ascii="Times New Roman"/>
          <w:szCs w:val="22"/>
        </w:rPr>
        <w:t>HJ 705-2020  建筑项目竣工环境保护验收技术规范输变电</w:t>
      </w:r>
    </w:p>
    <w:bookmarkEnd w:id="128"/>
    <w:p>
      <w:pPr>
        <w:widowControl/>
        <w:spacing w:before="156" w:beforeLines="50" w:after="120"/>
        <w:jc w:val="center"/>
      </w:pPr>
      <w:r>
        <w:rPr>
          <w:rFonts w:eastAsia="黑体"/>
        </w:rPr>
        <w:t>__________________________</w:t>
      </w:r>
    </w:p>
    <w:p>
      <w:pPr>
        <w:pStyle w:val="29"/>
        <w:rPr>
          <w:rFonts w:ascii="Times New Roman"/>
        </w:rPr>
      </w:pPr>
    </w:p>
    <w:p>
      <w:pPr>
        <w:widowControl/>
        <w:spacing w:before="156" w:beforeLines="50" w:after="120"/>
        <w:jc w:val="center"/>
      </w:pP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both"/>
      <w:rPr>
        <w:rFonts w:ascii="Times New Roman"/>
      </w:rPr>
    </w:pPr>
    <w:r>
      <mc:AlternateContent>
        <mc:Choice Requires="wps">
          <w:drawing>
            <wp:anchor distT="0" distB="0" distL="114300" distR="114300" simplePos="0" relativeHeight="251662336" behindDoc="0" locked="0" layoutInCell="1" allowOverlap="1">
              <wp:simplePos x="0" y="0"/>
              <wp:positionH relativeFrom="margin">
                <wp:posOffset>5754370</wp:posOffset>
              </wp:positionH>
              <wp:positionV relativeFrom="paragraph">
                <wp:posOffset>12065</wp:posOffset>
              </wp:positionV>
              <wp:extent cx="185420" cy="1549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5420" cy="154940"/>
                      </a:xfrm>
                      <a:prstGeom prst="rect">
                        <a:avLst/>
                      </a:prstGeom>
                      <a:noFill/>
                      <a:ln w="6350">
                        <a:noFill/>
                      </a:ln>
                      <a:effectLst/>
                    </wps:spPr>
                    <wps:txbx>
                      <w:txbxContent>
                        <w:p>
                          <w:pPr>
                            <w:pStyle w:val="23"/>
                          </w:pPr>
                          <w:r>
                            <w:fldChar w:fldCharType="begin"/>
                          </w:r>
                          <w:r>
                            <w:instrText xml:space="preserve"> = 3 \* ROMAN \* MERGEFORMAT </w:instrText>
                          </w:r>
                          <w:r>
                            <w:fldChar w:fldCharType="separate"/>
                          </w:r>
                          <w:r>
                            <w:t>III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53.1pt;margin-top:0.95pt;height:12.2pt;width:14.6pt;mso-position-horizontal-relative:margin;z-index:251662336;mso-width-relative:page;mso-height-relative:page;" filled="f" stroked="f" coordsize="21600,21600" o:gfxdata="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KPuy9cAAAAIAQAADwAAAAAAAAABACAAAAAiAAAAZHJzL2Rvd25y&#10;ZXYueG1sUEsBAhQAFAAAAAgAh07iQPrwS204AgAAYwQAAA4AAAAAAAAAAQAgAAAAJgEAAGRycy9l&#10;Mm9Eb2MueG1sUEsFBgAAAAAGAAYAWQEAANAFAAAAAA==&#10;">
              <v:fill on="f" focussize="0,0"/>
              <v:stroke on="f" weight="0.5pt"/>
              <v:imagedata o:title=""/>
              <o:lock v:ext="edit" aspectratio="f"/>
              <v:textbox inset="0mm,0mm,0mm,0mm">
                <w:txbxContent>
                  <w:p>
                    <w:pPr>
                      <w:pStyle w:val="23"/>
                    </w:pPr>
                    <w:r>
                      <w:fldChar w:fldCharType="begin"/>
                    </w:r>
                    <w:r>
                      <w:instrText xml:space="preserve"> = 3 \* ROMAN \* MERGEFORMAT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rPr>
        <w:rFonts w:asci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0665" cy="20764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0665" cy="207645"/>
                      </a:xfrm>
                      <a:prstGeom prst="rect">
                        <a:avLst/>
                      </a:prstGeom>
                      <a:noFill/>
                      <a:ln w="6350">
                        <a:noFill/>
                      </a:ln>
                      <a:effectLst/>
                    </wps:spPr>
                    <wps:txbx>
                      <w:txbxContent>
                        <w:p>
                          <w:pPr>
                            <w:pStyle w:val="51"/>
                            <w:jc w:val="cente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9</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35pt;width:18.95pt;mso-position-horizontal:center;mso-position-horizontal-relative:margin;mso-wrap-style:none;z-index:251663360;mso-width-relative:page;mso-height-relative:page;" filled="f" stroked="f" coordsize="21600,21600" o:gfxdata="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lZeLdIAAAADAQAADwAAAAAAAAABACAAAAAiAAAAZHJzL2Rvd25yZXYueG1s&#10;UEsBAhQAFAAAAAgAh07iQELAdfY3AgAAYwQAAA4AAAAAAAAAAQAgAAAAIQEAAGRycy9lMm9Eb2Mu&#10;eG1sUEsFBgAAAAAGAAYAWQEAAMoFAAAAAA==&#10;">
              <v:fill on="f" focussize="0,0"/>
              <v:stroke on="f" weight="0.5pt"/>
              <v:imagedata o:title=""/>
              <o:lock v:ext="edit" aspectratio="f"/>
              <v:textbox inset="0mm,0mm,0mm,0mm" style="mso-fit-shape-to-text:t;">
                <w:txbxContent>
                  <w:p>
                    <w:pPr>
                      <w:pStyle w:val="51"/>
                      <w:jc w:val="cente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9</w:t>
                    </w:r>
                    <w:r>
                      <w:rPr>
                        <w:rFonts w:ascii="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8</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黑体" w:hAnsi="黑体" w:eastAsia="黑体" w:cs="黑体"/>
        <w:sz w:val="21"/>
        <w:szCs w:val="21"/>
      </w:rPr>
    </w:pPr>
    <w:r>
      <w:rPr>
        <w:rFonts w:hint="eastAsia" w:ascii="黑体" w:hAnsi="黑体" w:eastAsia="黑体" w:cs="黑体"/>
        <w:sz w:val="21"/>
        <w:szCs w:val="21"/>
      </w:rPr>
      <w:t>T/CIMA 0021-2020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right"/>
      <w:rPr>
        <w:rFonts w:ascii="黑体" w:hAnsi="黑体" w:eastAsia="黑体" w:cs="黑体"/>
        <w:sz w:val="21"/>
        <w:szCs w:val="21"/>
      </w:rPr>
    </w:pPr>
    <w:r>
      <w:rPr>
        <w:rFonts w:hint="eastAsia" w:ascii="黑体" w:hAnsi="黑体" w:eastAsia="黑体" w:cs="黑体"/>
        <w:sz w:val="21"/>
        <w:szCs w:val="21"/>
      </w:rPr>
      <w:t xml:space="preserve">T/CIMA </w:t>
    </w:r>
    <w:r>
      <w:rPr>
        <w:rFonts w:hint="eastAsia" w:ascii="黑体" w:hAnsi="黑体" w:eastAsia="黑体" w:cs="黑体"/>
        <w:sz w:val="21"/>
        <w:szCs w:val="21"/>
        <w:lang w:val="en-US" w:eastAsia="zh-CN"/>
      </w:rPr>
      <w:t>0076</w:t>
    </w:r>
    <w:r>
      <w:rPr>
        <w:rFonts w:hint="eastAsia" w:ascii="黑体" w:hAnsi="黑体" w:eastAsia="黑体" w:cs="黑体"/>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abstractNum w:abstractNumId="1">
    <w:nsid w:val="1FC02E4A"/>
    <w:multiLevelType w:val="multilevel"/>
    <w:tmpl w:val="1FC02E4A"/>
    <w:lvl w:ilvl="0" w:tentative="0">
      <w:start w:val="1"/>
      <w:numFmt w:val="lowerLetter"/>
      <w:pStyle w:val="67"/>
      <w:lvlText w:val="%1)"/>
      <w:lvlJc w:val="left"/>
      <w:pPr>
        <w:tabs>
          <w:tab w:val="left" w:pos="561"/>
        </w:tabs>
        <w:ind w:left="561" w:hanging="419"/>
      </w:pPr>
      <w:rPr>
        <w:rFonts w:hint="eastAsia" w:ascii="宋体" w:hAnsi="宋体" w:eastAsia="宋体"/>
        <w:b w:val="0"/>
        <w:i w:val="0"/>
        <w:color w:val="auto"/>
        <w:sz w:val="20"/>
        <w:szCs w:val="21"/>
      </w:rPr>
    </w:lvl>
    <w:lvl w:ilvl="1" w:tentative="0">
      <w:start w:val="1"/>
      <w:numFmt w:val="decimal"/>
      <w:pStyle w:val="6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839"/>
        </w:tabs>
        <w:ind w:left="839"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1FC91163"/>
    <w:multiLevelType w:val="multilevel"/>
    <w:tmpl w:val="1FC91163"/>
    <w:lvl w:ilvl="0" w:tentative="0">
      <w:start w:val="1"/>
      <w:numFmt w:val="decimal"/>
      <w:pStyle w:val="53"/>
      <w:suff w:val="nothing"/>
      <w:lvlText w:val="%1　"/>
      <w:lvlJc w:val="left"/>
      <w:pPr>
        <w:ind w:left="1134" w:firstLine="0"/>
      </w:pPr>
      <w:rPr>
        <w:rFonts w:hint="eastAsia" w:ascii="黑体" w:hAnsi="Times New Roman" w:eastAsia="黑体"/>
        <w:b w:val="0"/>
        <w:i w:val="0"/>
        <w:color w:val="auto"/>
        <w:sz w:val="21"/>
        <w:szCs w:val="21"/>
      </w:rPr>
    </w:lvl>
    <w:lvl w:ilvl="1" w:tentative="0">
      <w:start w:val="1"/>
      <w:numFmt w:val="decimal"/>
      <w:pStyle w:val="50"/>
      <w:suff w:val="nothing"/>
      <w:lvlText w:val="%1.%2　"/>
      <w:lvlJc w:val="left"/>
      <w:pPr>
        <w:ind w:left="142"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54"/>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1844" w:firstLine="0"/>
      </w:pPr>
      <w:rPr>
        <w:rFonts w:hint="eastAsia" w:ascii="黑体" w:hAnsi="Times New Roman" w:eastAsia="黑体"/>
        <w:b/>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5104"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56"/>
      <w:suff w:val="nothing"/>
      <w:lvlText w:val="%1——"/>
      <w:lvlJc w:val="left"/>
      <w:pPr>
        <w:ind w:left="1878" w:hanging="408"/>
      </w:pPr>
      <w:rPr>
        <w:rFonts w:hint="eastAsia"/>
        <w:color w:val="000000"/>
        <w:lang w:val="en-US"/>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8F062F4"/>
    <w:multiLevelType w:val="multilevel"/>
    <w:tmpl w:val="48F062F4"/>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4BD02292"/>
    <w:multiLevelType w:val="multilevel"/>
    <w:tmpl w:val="4BD02292"/>
    <w:lvl w:ilvl="0" w:tentative="0">
      <w:start w:val="1"/>
      <w:numFmt w:val="decimal"/>
      <w:pStyle w:val="6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593619A2"/>
    <w:multiLevelType w:val="singleLevel"/>
    <w:tmpl w:val="593619A2"/>
    <w:lvl w:ilvl="0" w:tentative="0">
      <w:start w:val="1"/>
      <w:numFmt w:val="decimal"/>
      <w:pStyle w:val="30"/>
      <w:lvlText w:val="%1."/>
      <w:lvlJc w:val="left"/>
      <w:pPr>
        <w:tabs>
          <w:tab w:val="left" w:pos="2040"/>
        </w:tabs>
        <w:ind w:left="2040" w:hanging="360"/>
      </w:pPr>
    </w:lvl>
  </w:abstractNum>
  <w:abstractNum w:abstractNumId="9">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2553"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993" w:firstLine="0"/>
      </w:pPr>
      <w:rPr>
        <w:rFonts w:hint="eastAsia" w:ascii="黑体" w:hAnsi="Times New Roman" w:eastAsia="黑体"/>
        <w:b w:val="0"/>
        <w:i w:val="0"/>
        <w:spacing w:val="0"/>
        <w:w w:val="100"/>
        <w:kern w:val="21"/>
        <w:sz w:val="21"/>
      </w:rPr>
    </w:lvl>
    <w:lvl w:ilvl="2" w:tentative="0">
      <w:start w:val="1"/>
      <w:numFmt w:val="decimal"/>
      <w:pStyle w:val="109"/>
      <w:suff w:val="nothing"/>
      <w:lvlText w:val="%1.%2.%3　"/>
      <w:lvlJc w:val="left"/>
      <w:pPr>
        <w:ind w:left="284"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5BE7B23"/>
    <w:multiLevelType w:val="multilevel"/>
    <w:tmpl w:val="65BE7B23"/>
    <w:lvl w:ilvl="0" w:tentative="0">
      <w:start w:val="1"/>
      <w:numFmt w:val="decimal"/>
      <w:pStyle w:val="1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2">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3">
    <w:nsid w:val="7EF2CB43"/>
    <w:multiLevelType w:val="multilevel"/>
    <w:tmpl w:val="7EF2CB43"/>
    <w:lvl w:ilvl="0" w:tentative="0">
      <w:start w:val="1"/>
      <w:numFmt w:val="decimal"/>
      <w:suff w:val="nothing"/>
      <w:lvlText w:val="%1）"/>
      <w:lvlJc w:val="left"/>
      <w:rPr>
        <w:rFonts w:hint="default"/>
        <w:color w:val="000000" w:themeColor="text1"/>
        <w14:textFill>
          <w14:solidFill>
            <w14:schemeClr w14:val="tx1"/>
          </w14:solidFill>
        </w14:textFill>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7FBFE3F1"/>
    <w:multiLevelType w:val="multilevel"/>
    <w:tmpl w:val="7FBFE3F1"/>
    <w:lvl w:ilvl="0" w:tentative="0">
      <w:start w:val="1"/>
      <w:numFmt w:val="decimal"/>
      <w:suff w:val="nothing"/>
      <w:lvlText w:val="%1）"/>
      <w:lvlJc w:val="left"/>
      <w:rPr>
        <w:rFonts w:hint="default"/>
        <w:color w:val="000000" w:themeColor="text1"/>
        <w14:textFill>
          <w14:solidFill>
            <w14:schemeClr w14:val="tx1"/>
          </w14:solidFill>
        </w14:textFill>
      </w:rPr>
    </w:lvl>
    <w:lvl w:ilvl="1" w:tentative="0">
      <w:start w:val="1"/>
      <w:numFmt w:val="decimal"/>
      <w:suff w:val="nothing"/>
      <w:lvlText w:val="%1.%2　"/>
      <w:lvlJc w:val="left"/>
      <w:pPr>
        <w:ind w:left="709"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1135" w:firstLine="0"/>
      </w:pPr>
      <w:rPr>
        <w:rFonts w:hint="eastAsia" w:ascii="黑体" w:hAnsi="Times New Roman" w:eastAsia="黑体"/>
        <w:b w:val="0"/>
        <w:i w:val="0"/>
        <w:sz w:val="21"/>
      </w:rPr>
    </w:lvl>
    <w:lvl w:ilvl="3" w:tentative="0">
      <w:start w:val="1"/>
      <w:numFmt w:val="decimal"/>
      <w:suff w:val="nothing"/>
      <w:lvlText w:val="%1.%2.%3.%4　"/>
      <w:lvlJc w:val="left"/>
      <w:pPr>
        <w:ind w:left="2411" w:firstLine="0"/>
      </w:pPr>
      <w:rPr>
        <w:rFonts w:hint="eastAsia" w:ascii="黑体" w:hAnsi="Times New Roman" w:eastAsia="黑体"/>
        <w:b/>
        <w:i w:val="0"/>
        <w:sz w:val="21"/>
      </w:rPr>
    </w:lvl>
    <w:lvl w:ilvl="4" w:tentative="0">
      <w:start w:val="1"/>
      <w:numFmt w:val="decimal"/>
      <w:suff w:val="nothing"/>
      <w:lvlText w:val="%1.%2.%3.%4.%5　"/>
      <w:lvlJc w:val="left"/>
      <w:pPr>
        <w:ind w:left="567" w:firstLine="0"/>
      </w:pPr>
      <w:rPr>
        <w:rFonts w:hint="eastAsia" w:ascii="黑体" w:hAnsi="Times New Roman" w:eastAsia="黑体"/>
        <w:b w:val="0"/>
        <w:i w:val="0"/>
        <w:sz w:val="21"/>
      </w:rPr>
    </w:lvl>
    <w:lvl w:ilvl="5" w:tentative="0">
      <w:start w:val="1"/>
      <w:numFmt w:val="decimal"/>
      <w:suff w:val="nothing"/>
      <w:lvlText w:val="%1.%2.%3.%4.%5.%6　"/>
      <w:lvlJc w:val="left"/>
      <w:pPr>
        <w:ind w:left="567" w:firstLine="0"/>
      </w:pPr>
      <w:rPr>
        <w:rFonts w:hint="eastAsia" w:ascii="黑体" w:hAnsi="Times New Roman" w:eastAsia="黑体"/>
        <w:b w:val="0"/>
        <w:i w:val="0"/>
        <w:sz w:val="21"/>
      </w:rPr>
    </w:lvl>
    <w:lvl w:ilvl="6" w:tentative="0">
      <w:start w:val="1"/>
      <w:numFmt w:val="decimal"/>
      <w:suff w:val="nothing"/>
      <w:lvlText w:val="%1%2.%3.%4.%5.%6.%7　"/>
      <w:lvlJc w:val="left"/>
      <w:pPr>
        <w:ind w:left="567" w:firstLine="0"/>
      </w:pPr>
      <w:rPr>
        <w:rFonts w:hint="eastAsia" w:ascii="黑体" w:hAnsi="Times New Roman" w:eastAsia="黑体"/>
        <w:b w:val="0"/>
        <w:i w:val="0"/>
        <w:sz w:val="21"/>
      </w:rPr>
    </w:lvl>
    <w:lvl w:ilvl="7" w:tentative="0">
      <w:start w:val="1"/>
      <w:numFmt w:val="decimal"/>
      <w:lvlText w:val="%1.%2.%3.%4.%5.%6.%7.%8"/>
      <w:lvlJc w:val="left"/>
      <w:pPr>
        <w:tabs>
          <w:tab w:val="left" w:pos="4918"/>
        </w:tabs>
        <w:ind w:left="4536" w:hanging="1418"/>
      </w:pPr>
      <w:rPr>
        <w:rFonts w:hint="eastAsia"/>
      </w:rPr>
    </w:lvl>
    <w:lvl w:ilvl="8" w:tentative="0">
      <w:start w:val="1"/>
      <w:numFmt w:val="decimal"/>
      <w:lvlText w:val="%1.%2.%3.%4.%5.%6.%7.%8.%9"/>
      <w:lvlJc w:val="left"/>
      <w:pPr>
        <w:tabs>
          <w:tab w:val="left" w:pos="5344"/>
        </w:tabs>
        <w:ind w:left="5244" w:hanging="1700"/>
      </w:pPr>
      <w:rPr>
        <w:rFonts w:hint="eastAsia"/>
      </w:rPr>
    </w:lvl>
  </w:abstractNum>
  <w:abstractNum w:abstractNumId="15">
    <w:nsid w:val="7FFD2C92"/>
    <w:multiLevelType w:val="singleLevel"/>
    <w:tmpl w:val="7FFD2C92"/>
    <w:lvl w:ilvl="0" w:tentative="0">
      <w:start w:val="1"/>
      <w:numFmt w:val="decimal"/>
      <w:suff w:val="nothing"/>
      <w:lvlText w:val="%1）"/>
      <w:lvlJc w:val="left"/>
      <w:rPr>
        <w:rFonts w:hint="default"/>
        <w:color w:val="000000" w:themeColor="text1"/>
        <w14:textFill>
          <w14:solidFill>
            <w14:schemeClr w14:val="tx1"/>
          </w14:solidFill>
        </w14:textFill>
      </w:rPr>
    </w:lvl>
  </w:abstractNum>
  <w:num w:numId="1">
    <w:abstractNumId w:val="11"/>
  </w:num>
  <w:num w:numId="2">
    <w:abstractNumId w:val="8"/>
  </w:num>
  <w:num w:numId="3">
    <w:abstractNumId w:val="5"/>
  </w:num>
  <w:num w:numId="4">
    <w:abstractNumId w:val="2"/>
  </w:num>
  <w:num w:numId="5">
    <w:abstractNumId w:val="4"/>
  </w:num>
  <w:num w:numId="6">
    <w:abstractNumId w:val="1"/>
  </w:num>
  <w:num w:numId="7">
    <w:abstractNumId w:val="7"/>
  </w:num>
  <w:num w:numId="8">
    <w:abstractNumId w:val="0"/>
  </w:num>
  <w:num w:numId="9">
    <w:abstractNumId w:val="10"/>
  </w:num>
  <w:num w:numId="10">
    <w:abstractNumId w:val="9"/>
  </w:num>
  <w:num w:numId="11">
    <w:abstractNumId w:val="12"/>
  </w:num>
  <w:num w:numId="12">
    <w:abstractNumId w:val="3"/>
  </w:num>
  <w:num w:numId="13">
    <w:abstractNumId w:val="14"/>
  </w:num>
  <w:num w:numId="14">
    <w:abstractNumId w:val="1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5D3092"/>
    <w:rsid w:val="000016A8"/>
    <w:rsid w:val="00002490"/>
    <w:rsid w:val="00002AAD"/>
    <w:rsid w:val="00004234"/>
    <w:rsid w:val="00005C40"/>
    <w:rsid w:val="00006DCC"/>
    <w:rsid w:val="00010778"/>
    <w:rsid w:val="00011939"/>
    <w:rsid w:val="000121FB"/>
    <w:rsid w:val="00012C54"/>
    <w:rsid w:val="000130D1"/>
    <w:rsid w:val="00013207"/>
    <w:rsid w:val="00013AE1"/>
    <w:rsid w:val="000142FB"/>
    <w:rsid w:val="000153FC"/>
    <w:rsid w:val="00015703"/>
    <w:rsid w:val="00015A89"/>
    <w:rsid w:val="00015EF3"/>
    <w:rsid w:val="00016619"/>
    <w:rsid w:val="00017092"/>
    <w:rsid w:val="00020F64"/>
    <w:rsid w:val="0002124D"/>
    <w:rsid w:val="00021701"/>
    <w:rsid w:val="000248BE"/>
    <w:rsid w:val="00024D6E"/>
    <w:rsid w:val="00025EA7"/>
    <w:rsid w:val="0002640F"/>
    <w:rsid w:val="00026C79"/>
    <w:rsid w:val="00027BF9"/>
    <w:rsid w:val="00027E29"/>
    <w:rsid w:val="000306EA"/>
    <w:rsid w:val="000328AE"/>
    <w:rsid w:val="00033F42"/>
    <w:rsid w:val="00035EA0"/>
    <w:rsid w:val="00040802"/>
    <w:rsid w:val="00041B70"/>
    <w:rsid w:val="000427A2"/>
    <w:rsid w:val="00042C3C"/>
    <w:rsid w:val="0004315C"/>
    <w:rsid w:val="0004355A"/>
    <w:rsid w:val="00044A53"/>
    <w:rsid w:val="000453A2"/>
    <w:rsid w:val="00045615"/>
    <w:rsid w:val="00045A98"/>
    <w:rsid w:val="00045CDB"/>
    <w:rsid w:val="00045D23"/>
    <w:rsid w:val="00046606"/>
    <w:rsid w:val="00047608"/>
    <w:rsid w:val="0004793C"/>
    <w:rsid w:val="000520B8"/>
    <w:rsid w:val="0005259E"/>
    <w:rsid w:val="00053DC6"/>
    <w:rsid w:val="0005480D"/>
    <w:rsid w:val="00054D28"/>
    <w:rsid w:val="00061C6D"/>
    <w:rsid w:val="000620C4"/>
    <w:rsid w:val="00062CC0"/>
    <w:rsid w:val="000658A3"/>
    <w:rsid w:val="00065D12"/>
    <w:rsid w:val="000661C4"/>
    <w:rsid w:val="00066E7A"/>
    <w:rsid w:val="00067B05"/>
    <w:rsid w:val="00070824"/>
    <w:rsid w:val="0007099A"/>
    <w:rsid w:val="00071CE3"/>
    <w:rsid w:val="00072B89"/>
    <w:rsid w:val="00072BB3"/>
    <w:rsid w:val="0007304C"/>
    <w:rsid w:val="000736A8"/>
    <w:rsid w:val="00073BB7"/>
    <w:rsid w:val="00076C5C"/>
    <w:rsid w:val="00076D1E"/>
    <w:rsid w:val="00076FD8"/>
    <w:rsid w:val="00077AF0"/>
    <w:rsid w:val="00077CB2"/>
    <w:rsid w:val="0008112D"/>
    <w:rsid w:val="000825D6"/>
    <w:rsid w:val="000827CF"/>
    <w:rsid w:val="0008759F"/>
    <w:rsid w:val="00090037"/>
    <w:rsid w:val="00090655"/>
    <w:rsid w:val="00090C4E"/>
    <w:rsid w:val="00092E60"/>
    <w:rsid w:val="00093C52"/>
    <w:rsid w:val="000950D0"/>
    <w:rsid w:val="00095343"/>
    <w:rsid w:val="00095A34"/>
    <w:rsid w:val="00096E44"/>
    <w:rsid w:val="000A170C"/>
    <w:rsid w:val="000A1730"/>
    <w:rsid w:val="000A1D10"/>
    <w:rsid w:val="000A1D34"/>
    <w:rsid w:val="000A31AA"/>
    <w:rsid w:val="000A3D62"/>
    <w:rsid w:val="000A405C"/>
    <w:rsid w:val="000A5E4F"/>
    <w:rsid w:val="000A5EA7"/>
    <w:rsid w:val="000B1A31"/>
    <w:rsid w:val="000B24E2"/>
    <w:rsid w:val="000B2610"/>
    <w:rsid w:val="000B3206"/>
    <w:rsid w:val="000B3435"/>
    <w:rsid w:val="000B380A"/>
    <w:rsid w:val="000B41B2"/>
    <w:rsid w:val="000B454B"/>
    <w:rsid w:val="000B6A92"/>
    <w:rsid w:val="000B6BA2"/>
    <w:rsid w:val="000C1602"/>
    <w:rsid w:val="000C3CEA"/>
    <w:rsid w:val="000C4786"/>
    <w:rsid w:val="000C5A1A"/>
    <w:rsid w:val="000C602E"/>
    <w:rsid w:val="000C69D1"/>
    <w:rsid w:val="000C72B2"/>
    <w:rsid w:val="000D3B43"/>
    <w:rsid w:val="000D4F76"/>
    <w:rsid w:val="000D50FF"/>
    <w:rsid w:val="000D51FA"/>
    <w:rsid w:val="000D5A69"/>
    <w:rsid w:val="000D6452"/>
    <w:rsid w:val="000D664D"/>
    <w:rsid w:val="000D67D4"/>
    <w:rsid w:val="000D6E84"/>
    <w:rsid w:val="000E1923"/>
    <w:rsid w:val="000E53EC"/>
    <w:rsid w:val="000E6369"/>
    <w:rsid w:val="000E7718"/>
    <w:rsid w:val="000E791C"/>
    <w:rsid w:val="000F0EB3"/>
    <w:rsid w:val="000F1619"/>
    <w:rsid w:val="000F2C38"/>
    <w:rsid w:val="000F3DB2"/>
    <w:rsid w:val="000F4CFE"/>
    <w:rsid w:val="000F5C3D"/>
    <w:rsid w:val="000F6893"/>
    <w:rsid w:val="000F69B8"/>
    <w:rsid w:val="000F7377"/>
    <w:rsid w:val="000F76C6"/>
    <w:rsid w:val="00100617"/>
    <w:rsid w:val="0010067B"/>
    <w:rsid w:val="00101191"/>
    <w:rsid w:val="00102557"/>
    <w:rsid w:val="00103288"/>
    <w:rsid w:val="001033ED"/>
    <w:rsid w:val="00103786"/>
    <w:rsid w:val="00104858"/>
    <w:rsid w:val="00104EC1"/>
    <w:rsid w:val="00106333"/>
    <w:rsid w:val="00107804"/>
    <w:rsid w:val="00107B36"/>
    <w:rsid w:val="00110868"/>
    <w:rsid w:val="001122DC"/>
    <w:rsid w:val="001127F6"/>
    <w:rsid w:val="00112A06"/>
    <w:rsid w:val="001139B2"/>
    <w:rsid w:val="00114084"/>
    <w:rsid w:val="00114123"/>
    <w:rsid w:val="00114E22"/>
    <w:rsid w:val="00120EEB"/>
    <w:rsid w:val="00124917"/>
    <w:rsid w:val="00125829"/>
    <w:rsid w:val="0013025F"/>
    <w:rsid w:val="0013029A"/>
    <w:rsid w:val="00131BC3"/>
    <w:rsid w:val="001325AA"/>
    <w:rsid w:val="001333EE"/>
    <w:rsid w:val="0013446F"/>
    <w:rsid w:val="00134EF0"/>
    <w:rsid w:val="00135611"/>
    <w:rsid w:val="00140184"/>
    <w:rsid w:val="0014070B"/>
    <w:rsid w:val="00140D22"/>
    <w:rsid w:val="0014162C"/>
    <w:rsid w:val="001422F1"/>
    <w:rsid w:val="0014684D"/>
    <w:rsid w:val="0014743D"/>
    <w:rsid w:val="001479F2"/>
    <w:rsid w:val="00147B16"/>
    <w:rsid w:val="001502EA"/>
    <w:rsid w:val="00150D69"/>
    <w:rsid w:val="001513AB"/>
    <w:rsid w:val="001538EE"/>
    <w:rsid w:val="00153F70"/>
    <w:rsid w:val="0015419D"/>
    <w:rsid w:val="00156C5C"/>
    <w:rsid w:val="00157210"/>
    <w:rsid w:val="00160EFE"/>
    <w:rsid w:val="0016175A"/>
    <w:rsid w:val="001623CD"/>
    <w:rsid w:val="001627D8"/>
    <w:rsid w:val="00163148"/>
    <w:rsid w:val="0016477F"/>
    <w:rsid w:val="0016632C"/>
    <w:rsid w:val="00166B74"/>
    <w:rsid w:val="00166FE8"/>
    <w:rsid w:val="001670D1"/>
    <w:rsid w:val="001679DF"/>
    <w:rsid w:val="00172426"/>
    <w:rsid w:val="0017316A"/>
    <w:rsid w:val="00173232"/>
    <w:rsid w:val="00175022"/>
    <w:rsid w:val="001755EE"/>
    <w:rsid w:val="0017794A"/>
    <w:rsid w:val="0018064D"/>
    <w:rsid w:val="00180EFC"/>
    <w:rsid w:val="00180F01"/>
    <w:rsid w:val="0018136E"/>
    <w:rsid w:val="001815FE"/>
    <w:rsid w:val="00181ACA"/>
    <w:rsid w:val="00181EC0"/>
    <w:rsid w:val="001836AF"/>
    <w:rsid w:val="00183819"/>
    <w:rsid w:val="001840A0"/>
    <w:rsid w:val="00185581"/>
    <w:rsid w:val="00185699"/>
    <w:rsid w:val="00185787"/>
    <w:rsid w:val="00186F8C"/>
    <w:rsid w:val="00187023"/>
    <w:rsid w:val="001904A2"/>
    <w:rsid w:val="00191159"/>
    <w:rsid w:val="00191995"/>
    <w:rsid w:val="00191E58"/>
    <w:rsid w:val="001941BB"/>
    <w:rsid w:val="00194F2A"/>
    <w:rsid w:val="001A0AB6"/>
    <w:rsid w:val="001A0BB8"/>
    <w:rsid w:val="001A1CF7"/>
    <w:rsid w:val="001A2EC2"/>
    <w:rsid w:val="001A2FC1"/>
    <w:rsid w:val="001A38C0"/>
    <w:rsid w:val="001A3E77"/>
    <w:rsid w:val="001A4479"/>
    <w:rsid w:val="001A5489"/>
    <w:rsid w:val="001A5E0A"/>
    <w:rsid w:val="001A78F0"/>
    <w:rsid w:val="001B0EAC"/>
    <w:rsid w:val="001B1E2E"/>
    <w:rsid w:val="001B210A"/>
    <w:rsid w:val="001B41F9"/>
    <w:rsid w:val="001B5A30"/>
    <w:rsid w:val="001B5A3D"/>
    <w:rsid w:val="001B6F94"/>
    <w:rsid w:val="001C0366"/>
    <w:rsid w:val="001C0C7C"/>
    <w:rsid w:val="001C177D"/>
    <w:rsid w:val="001C1917"/>
    <w:rsid w:val="001C2794"/>
    <w:rsid w:val="001C2E41"/>
    <w:rsid w:val="001C398A"/>
    <w:rsid w:val="001C462C"/>
    <w:rsid w:val="001C4B0E"/>
    <w:rsid w:val="001C5B04"/>
    <w:rsid w:val="001C5D78"/>
    <w:rsid w:val="001C63B1"/>
    <w:rsid w:val="001C72D3"/>
    <w:rsid w:val="001D067B"/>
    <w:rsid w:val="001D0DED"/>
    <w:rsid w:val="001D1415"/>
    <w:rsid w:val="001D17B9"/>
    <w:rsid w:val="001D1B7F"/>
    <w:rsid w:val="001D2229"/>
    <w:rsid w:val="001D32D3"/>
    <w:rsid w:val="001D576F"/>
    <w:rsid w:val="001D5A98"/>
    <w:rsid w:val="001D6778"/>
    <w:rsid w:val="001D69F1"/>
    <w:rsid w:val="001E0E00"/>
    <w:rsid w:val="001E0E25"/>
    <w:rsid w:val="001E11D3"/>
    <w:rsid w:val="001E1516"/>
    <w:rsid w:val="001E30A8"/>
    <w:rsid w:val="001E3B15"/>
    <w:rsid w:val="001E44FA"/>
    <w:rsid w:val="001E509A"/>
    <w:rsid w:val="001E5D4F"/>
    <w:rsid w:val="001E7066"/>
    <w:rsid w:val="001E7409"/>
    <w:rsid w:val="001F025D"/>
    <w:rsid w:val="001F0652"/>
    <w:rsid w:val="001F15D7"/>
    <w:rsid w:val="001F1AFF"/>
    <w:rsid w:val="001F21D5"/>
    <w:rsid w:val="001F34B4"/>
    <w:rsid w:val="001F588C"/>
    <w:rsid w:val="001F6E09"/>
    <w:rsid w:val="0020259C"/>
    <w:rsid w:val="00202C5C"/>
    <w:rsid w:val="00202C6B"/>
    <w:rsid w:val="00203548"/>
    <w:rsid w:val="00203BE4"/>
    <w:rsid w:val="00205D16"/>
    <w:rsid w:val="00207BC2"/>
    <w:rsid w:val="00211D1D"/>
    <w:rsid w:val="00211E44"/>
    <w:rsid w:val="0021242C"/>
    <w:rsid w:val="00213D20"/>
    <w:rsid w:val="00213E15"/>
    <w:rsid w:val="00213EB3"/>
    <w:rsid w:val="00215EE2"/>
    <w:rsid w:val="002172D8"/>
    <w:rsid w:val="00217408"/>
    <w:rsid w:val="002178E0"/>
    <w:rsid w:val="00217B6C"/>
    <w:rsid w:val="00217EBF"/>
    <w:rsid w:val="00220AEC"/>
    <w:rsid w:val="00222BD3"/>
    <w:rsid w:val="00223A51"/>
    <w:rsid w:val="00225B0E"/>
    <w:rsid w:val="00225CA4"/>
    <w:rsid w:val="00225E08"/>
    <w:rsid w:val="0022639C"/>
    <w:rsid w:val="00230A35"/>
    <w:rsid w:val="00230CA1"/>
    <w:rsid w:val="00231129"/>
    <w:rsid w:val="00233922"/>
    <w:rsid w:val="00234476"/>
    <w:rsid w:val="00234856"/>
    <w:rsid w:val="00234DD3"/>
    <w:rsid w:val="002356C6"/>
    <w:rsid w:val="00235D1E"/>
    <w:rsid w:val="00236131"/>
    <w:rsid w:val="00236665"/>
    <w:rsid w:val="00237DAC"/>
    <w:rsid w:val="0024230B"/>
    <w:rsid w:val="002432F3"/>
    <w:rsid w:val="00243C83"/>
    <w:rsid w:val="00243E5F"/>
    <w:rsid w:val="002450A8"/>
    <w:rsid w:val="00245B98"/>
    <w:rsid w:val="00245F6F"/>
    <w:rsid w:val="002462B5"/>
    <w:rsid w:val="002506E9"/>
    <w:rsid w:val="0025098C"/>
    <w:rsid w:val="0025145C"/>
    <w:rsid w:val="0025162E"/>
    <w:rsid w:val="00252540"/>
    <w:rsid w:val="00255758"/>
    <w:rsid w:val="00255854"/>
    <w:rsid w:val="00257BAF"/>
    <w:rsid w:val="002608A4"/>
    <w:rsid w:val="00260A27"/>
    <w:rsid w:val="00261A3F"/>
    <w:rsid w:val="002628EB"/>
    <w:rsid w:val="002678D2"/>
    <w:rsid w:val="00267987"/>
    <w:rsid w:val="00270A0D"/>
    <w:rsid w:val="00271CAB"/>
    <w:rsid w:val="002729D5"/>
    <w:rsid w:val="00272DEE"/>
    <w:rsid w:val="00273358"/>
    <w:rsid w:val="00273A23"/>
    <w:rsid w:val="00273FB2"/>
    <w:rsid w:val="002747B6"/>
    <w:rsid w:val="0027494E"/>
    <w:rsid w:val="00274F0D"/>
    <w:rsid w:val="0027570C"/>
    <w:rsid w:val="00275DB0"/>
    <w:rsid w:val="002767C1"/>
    <w:rsid w:val="002773C3"/>
    <w:rsid w:val="0027749A"/>
    <w:rsid w:val="00277590"/>
    <w:rsid w:val="00277CE6"/>
    <w:rsid w:val="00280745"/>
    <w:rsid w:val="00280D65"/>
    <w:rsid w:val="00282A25"/>
    <w:rsid w:val="00282CAC"/>
    <w:rsid w:val="002832E1"/>
    <w:rsid w:val="00283E41"/>
    <w:rsid w:val="00284476"/>
    <w:rsid w:val="0028545B"/>
    <w:rsid w:val="002867E8"/>
    <w:rsid w:val="0028739B"/>
    <w:rsid w:val="0029041D"/>
    <w:rsid w:val="00290822"/>
    <w:rsid w:val="00290E61"/>
    <w:rsid w:val="00291A01"/>
    <w:rsid w:val="0029277C"/>
    <w:rsid w:val="00293F62"/>
    <w:rsid w:val="00296CDF"/>
    <w:rsid w:val="00297251"/>
    <w:rsid w:val="002A186A"/>
    <w:rsid w:val="002A473C"/>
    <w:rsid w:val="002A71D1"/>
    <w:rsid w:val="002A72E1"/>
    <w:rsid w:val="002A7421"/>
    <w:rsid w:val="002A7811"/>
    <w:rsid w:val="002B026C"/>
    <w:rsid w:val="002B0B3B"/>
    <w:rsid w:val="002B274F"/>
    <w:rsid w:val="002B2D79"/>
    <w:rsid w:val="002B2E52"/>
    <w:rsid w:val="002B4156"/>
    <w:rsid w:val="002B4885"/>
    <w:rsid w:val="002B4963"/>
    <w:rsid w:val="002C096B"/>
    <w:rsid w:val="002C1B12"/>
    <w:rsid w:val="002C1E3B"/>
    <w:rsid w:val="002C2DB0"/>
    <w:rsid w:val="002C3A43"/>
    <w:rsid w:val="002C7D82"/>
    <w:rsid w:val="002D0C5A"/>
    <w:rsid w:val="002D1505"/>
    <w:rsid w:val="002D1EF5"/>
    <w:rsid w:val="002D2110"/>
    <w:rsid w:val="002D2863"/>
    <w:rsid w:val="002D2CFF"/>
    <w:rsid w:val="002D2FBA"/>
    <w:rsid w:val="002D3205"/>
    <w:rsid w:val="002D4E54"/>
    <w:rsid w:val="002D561C"/>
    <w:rsid w:val="002D5A1C"/>
    <w:rsid w:val="002D5B87"/>
    <w:rsid w:val="002D6D01"/>
    <w:rsid w:val="002D70FE"/>
    <w:rsid w:val="002D7E75"/>
    <w:rsid w:val="002D7F18"/>
    <w:rsid w:val="002E01A8"/>
    <w:rsid w:val="002E022F"/>
    <w:rsid w:val="002E1209"/>
    <w:rsid w:val="002E287B"/>
    <w:rsid w:val="002E3222"/>
    <w:rsid w:val="002E6186"/>
    <w:rsid w:val="002E6277"/>
    <w:rsid w:val="002E6503"/>
    <w:rsid w:val="002F192C"/>
    <w:rsid w:val="002F4227"/>
    <w:rsid w:val="002F424A"/>
    <w:rsid w:val="002F763A"/>
    <w:rsid w:val="002F7ADC"/>
    <w:rsid w:val="00300D68"/>
    <w:rsid w:val="00300D81"/>
    <w:rsid w:val="00304A33"/>
    <w:rsid w:val="00305074"/>
    <w:rsid w:val="0030671F"/>
    <w:rsid w:val="003067D3"/>
    <w:rsid w:val="00306A49"/>
    <w:rsid w:val="003102A8"/>
    <w:rsid w:val="003104A9"/>
    <w:rsid w:val="00311B0D"/>
    <w:rsid w:val="0031215B"/>
    <w:rsid w:val="0031257A"/>
    <w:rsid w:val="00312B70"/>
    <w:rsid w:val="00312F66"/>
    <w:rsid w:val="00314788"/>
    <w:rsid w:val="00316C46"/>
    <w:rsid w:val="0031738C"/>
    <w:rsid w:val="0032036D"/>
    <w:rsid w:val="003205FC"/>
    <w:rsid w:val="0032068D"/>
    <w:rsid w:val="0032132E"/>
    <w:rsid w:val="00321C1F"/>
    <w:rsid w:val="0032242B"/>
    <w:rsid w:val="00322BE3"/>
    <w:rsid w:val="00322EA6"/>
    <w:rsid w:val="00324A8B"/>
    <w:rsid w:val="00325890"/>
    <w:rsid w:val="0032590A"/>
    <w:rsid w:val="00327073"/>
    <w:rsid w:val="003271B5"/>
    <w:rsid w:val="00327261"/>
    <w:rsid w:val="00327C9F"/>
    <w:rsid w:val="003300AF"/>
    <w:rsid w:val="0033069A"/>
    <w:rsid w:val="003326EE"/>
    <w:rsid w:val="00333F34"/>
    <w:rsid w:val="00334265"/>
    <w:rsid w:val="00335FE5"/>
    <w:rsid w:val="0033777B"/>
    <w:rsid w:val="00337B65"/>
    <w:rsid w:val="003413BE"/>
    <w:rsid w:val="00343466"/>
    <w:rsid w:val="0034399D"/>
    <w:rsid w:val="0034466D"/>
    <w:rsid w:val="0034508B"/>
    <w:rsid w:val="003466A6"/>
    <w:rsid w:val="00346A0F"/>
    <w:rsid w:val="00347C9D"/>
    <w:rsid w:val="00353ECD"/>
    <w:rsid w:val="00355853"/>
    <w:rsid w:val="003562B9"/>
    <w:rsid w:val="0035697E"/>
    <w:rsid w:val="00357A10"/>
    <w:rsid w:val="00360601"/>
    <w:rsid w:val="0036078F"/>
    <w:rsid w:val="00361DFC"/>
    <w:rsid w:val="003622E7"/>
    <w:rsid w:val="00363498"/>
    <w:rsid w:val="00363897"/>
    <w:rsid w:val="0036564B"/>
    <w:rsid w:val="003659AC"/>
    <w:rsid w:val="00365ABC"/>
    <w:rsid w:val="00366429"/>
    <w:rsid w:val="00370017"/>
    <w:rsid w:val="00370F37"/>
    <w:rsid w:val="0037163D"/>
    <w:rsid w:val="00372215"/>
    <w:rsid w:val="003725C6"/>
    <w:rsid w:val="00372D67"/>
    <w:rsid w:val="00373F4C"/>
    <w:rsid w:val="003767FC"/>
    <w:rsid w:val="0037695D"/>
    <w:rsid w:val="00377F58"/>
    <w:rsid w:val="00380038"/>
    <w:rsid w:val="00380836"/>
    <w:rsid w:val="00380C26"/>
    <w:rsid w:val="00382643"/>
    <w:rsid w:val="003828D6"/>
    <w:rsid w:val="00382D53"/>
    <w:rsid w:val="00383348"/>
    <w:rsid w:val="003839C5"/>
    <w:rsid w:val="00385787"/>
    <w:rsid w:val="00385DBA"/>
    <w:rsid w:val="0038660B"/>
    <w:rsid w:val="003909C4"/>
    <w:rsid w:val="003953CC"/>
    <w:rsid w:val="003956C5"/>
    <w:rsid w:val="00396181"/>
    <w:rsid w:val="003962E2"/>
    <w:rsid w:val="0039713D"/>
    <w:rsid w:val="0039735D"/>
    <w:rsid w:val="003A0439"/>
    <w:rsid w:val="003A1D4F"/>
    <w:rsid w:val="003A2355"/>
    <w:rsid w:val="003A45CA"/>
    <w:rsid w:val="003B00CA"/>
    <w:rsid w:val="003B0224"/>
    <w:rsid w:val="003B0A1B"/>
    <w:rsid w:val="003B2EE8"/>
    <w:rsid w:val="003B509F"/>
    <w:rsid w:val="003C0515"/>
    <w:rsid w:val="003C2AAC"/>
    <w:rsid w:val="003C45BC"/>
    <w:rsid w:val="003C49A7"/>
    <w:rsid w:val="003C6514"/>
    <w:rsid w:val="003C652B"/>
    <w:rsid w:val="003D0FF9"/>
    <w:rsid w:val="003D31F3"/>
    <w:rsid w:val="003D45ED"/>
    <w:rsid w:val="003D46A0"/>
    <w:rsid w:val="003D6969"/>
    <w:rsid w:val="003D7EBE"/>
    <w:rsid w:val="003E1BD0"/>
    <w:rsid w:val="003E24F5"/>
    <w:rsid w:val="003E2FB4"/>
    <w:rsid w:val="003E45B3"/>
    <w:rsid w:val="003E4A79"/>
    <w:rsid w:val="003E61F7"/>
    <w:rsid w:val="003F009B"/>
    <w:rsid w:val="003F10F2"/>
    <w:rsid w:val="003F4FAF"/>
    <w:rsid w:val="003F5836"/>
    <w:rsid w:val="003F590C"/>
    <w:rsid w:val="003F67D6"/>
    <w:rsid w:val="003F70B7"/>
    <w:rsid w:val="00404379"/>
    <w:rsid w:val="00405200"/>
    <w:rsid w:val="00406B94"/>
    <w:rsid w:val="00406B9E"/>
    <w:rsid w:val="0041007F"/>
    <w:rsid w:val="0041052B"/>
    <w:rsid w:val="00410D65"/>
    <w:rsid w:val="004112C6"/>
    <w:rsid w:val="00411598"/>
    <w:rsid w:val="004129D7"/>
    <w:rsid w:val="0041434A"/>
    <w:rsid w:val="00414C53"/>
    <w:rsid w:val="00415132"/>
    <w:rsid w:val="00416A6F"/>
    <w:rsid w:val="00416DE6"/>
    <w:rsid w:val="00421385"/>
    <w:rsid w:val="00421566"/>
    <w:rsid w:val="00424A4E"/>
    <w:rsid w:val="00426120"/>
    <w:rsid w:val="0042629E"/>
    <w:rsid w:val="0042670C"/>
    <w:rsid w:val="00426A1B"/>
    <w:rsid w:val="004278E3"/>
    <w:rsid w:val="00431470"/>
    <w:rsid w:val="00431ACB"/>
    <w:rsid w:val="00432B2A"/>
    <w:rsid w:val="00434947"/>
    <w:rsid w:val="00435BB9"/>
    <w:rsid w:val="00436058"/>
    <w:rsid w:val="00436433"/>
    <w:rsid w:val="0043785E"/>
    <w:rsid w:val="004402B5"/>
    <w:rsid w:val="0044101A"/>
    <w:rsid w:val="004415D2"/>
    <w:rsid w:val="00441A62"/>
    <w:rsid w:val="00441B40"/>
    <w:rsid w:val="00442335"/>
    <w:rsid w:val="00442DD9"/>
    <w:rsid w:val="00443AD7"/>
    <w:rsid w:val="004441C2"/>
    <w:rsid w:val="00445F74"/>
    <w:rsid w:val="00447C96"/>
    <w:rsid w:val="00451806"/>
    <w:rsid w:val="00452DFE"/>
    <w:rsid w:val="004531BE"/>
    <w:rsid w:val="0045450D"/>
    <w:rsid w:val="00455F67"/>
    <w:rsid w:val="004600BF"/>
    <w:rsid w:val="00460C94"/>
    <w:rsid w:val="00460E06"/>
    <w:rsid w:val="00461B30"/>
    <w:rsid w:val="00464281"/>
    <w:rsid w:val="00464631"/>
    <w:rsid w:val="00464948"/>
    <w:rsid w:val="00464AF1"/>
    <w:rsid w:val="00467861"/>
    <w:rsid w:val="00472351"/>
    <w:rsid w:val="00472FC2"/>
    <w:rsid w:val="00473322"/>
    <w:rsid w:val="004750E4"/>
    <w:rsid w:val="004754C0"/>
    <w:rsid w:val="00475B4B"/>
    <w:rsid w:val="004762C3"/>
    <w:rsid w:val="00481286"/>
    <w:rsid w:val="0048162A"/>
    <w:rsid w:val="0048293F"/>
    <w:rsid w:val="00484E27"/>
    <w:rsid w:val="00484ECF"/>
    <w:rsid w:val="0048575B"/>
    <w:rsid w:val="004861C5"/>
    <w:rsid w:val="004904F5"/>
    <w:rsid w:val="0049075B"/>
    <w:rsid w:val="00492673"/>
    <w:rsid w:val="004934F7"/>
    <w:rsid w:val="00493961"/>
    <w:rsid w:val="00493D74"/>
    <w:rsid w:val="00493DEC"/>
    <w:rsid w:val="00494230"/>
    <w:rsid w:val="00494AE9"/>
    <w:rsid w:val="004958CA"/>
    <w:rsid w:val="004971B6"/>
    <w:rsid w:val="004A0D7B"/>
    <w:rsid w:val="004A2749"/>
    <w:rsid w:val="004A3524"/>
    <w:rsid w:val="004A42ED"/>
    <w:rsid w:val="004A471C"/>
    <w:rsid w:val="004A5503"/>
    <w:rsid w:val="004A7116"/>
    <w:rsid w:val="004A7926"/>
    <w:rsid w:val="004B07FF"/>
    <w:rsid w:val="004B2038"/>
    <w:rsid w:val="004B6225"/>
    <w:rsid w:val="004B6D4B"/>
    <w:rsid w:val="004B7A92"/>
    <w:rsid w:val="004B7C8B"/>
    <w:rsid w:val="004C01AC"/>
    <w:rsid w:val="004C16EE"/>
    <w:rsid w:val="004C1B1D"/>
    <w:rsid w:val="004C3CCA"/>
    <w:rsid w:val="004C4356"/>
    <w:rsid w:val="004C4DDE"/>
    <w:rsid w:val="004C5E6F"/>
    <w:rsid w:val="004C6360"/>
    <w:rsid w:val="004C77E7"/>
    <w:rsid w:val="004C794C"/>
    <w:rsid w:val="004D057A"/>
    <w:rsid w:val="004D2694"/>
    <w:rsid w:val="004D2840"/>
    <w:rsid w:val="004D29D7"/>
    <w:rsid w:val="004D2E3D"/>
    <w:rsid w:val="004D441F"/>
    <w:rsid w:val="004D467A"/>
    <w:rsid w:val="004D5F2E"/>
    <w:rsid w:val="004D7173"/>
    <w:rsid w:val="004D722B"/>
    <w:rsid w:val="004E094C"/>
    <w:rsid w:val="004E0BA0"/>
    <w:rsid w:val="004E20CC"/>
    <w:rsid w:val="004E30A0"/>
    <w:rsid w:val="004E39D7"/>
    <w:rsid w:val="004E3BE4"/>
    <w:rsid w:val="004E4148"/>
    <w:rsid w:val="004E4D7B"/>
    <w:rsid w:val="004E4E11"/>
    <w:rsid w:val="004E4F3C"/>
    <w:rsid w:val="004E61D9"/>
    <w:rsid w:val="004E61EB"/>
    <w:rsid w:val="004E6476"/>
    <w:rsid w:val="004E681B"/>
    <w:rsid w:val="004E68D2"/>
    <w:rsid w:val="004E77DA"/>
    <w:rsid w:val="004E7818"/>
    <w:rsid w:val="004E7E25"/>
    <w:rsid w:val="004F13F1"/>
    <w:rsid w:val="004F1AB9"/>
    <w:rsid w:val="004F1D6D"/>
    <w:rsid w:val="004F31E3"/>
    <w:rsid w:val="004F3971"/>
    <w:rsid w:val="004F5D0E"/>
    <w:rsid w:val="004F5EED"/>
    <w:rsid w:val="004F5F7D"/>
    <w:rsid w:val="004F694B"/>
    <w:rsid w:val="005001DB"/>
    <w:rsid w:val="00500E3E"/>
    <w:rsid w:val="00501098"/>
    <w:rsid w:val="00504736"/>
    <w:rsid w:val="00504B18"/>
    <w:rsid w:val="00511290"/>
    <w:rsid w:val="005139F8"/>
    <w:rsid w:val="00513AB3"/>
    <w:rsid w:val="00513CAA"/>
    <w:rsid w:val="00514497"/>
    <w:rsid w:val="00514FF8"/>
    <w:rsid w:val="00516BFA"/>
    <w:rsid w:val="00517649"/>
    <w:rsid w:val="00520BDF"/>
    <w:rsid w:val="00522518"/>
    <w:rsid w:val="00523E6A"/>
    <w:rsid w:val="005244CD"/>
    <w:rsid w:val="00525474"/>
    <w:rsid w:val="0052568A"/>
    <w:rsid w:val="0052594A"/>
    <w:rsid w:val="0053082B"/>
    <w:rsid w:val="005311D1"/>
    <w:rsid w:val="00531693"/>
    <w:rsid w:val="00531EA5"/>
    <w:rsid w:val="005320D5"/>
    <w:rsid w:val="00532558"/>
    <w:rsid w:val="00532614"/>
    <w:rsid w:val="005328B7"/>
    <w:rsid w:val="00532B37"/>
    <w:rsid w:val="00535441"/>
    <w:rsid w:val="00536805"/>
    <w:rsid w:val="00536FD2"/>
    <w:rsid w:val="00540543"/>
    <w:rsid w:val="00541533"/>
    <w:rsid w:val="0054171F"/>
    <w:rsid w:val="0054281A"/>
    <w:rsid w:val="005433A9"/>
    <w:rsid w:val="00543B4C"/>
    <w:rsid w:val="00545CA8"/>
    <w:rsid w:val="005467ED"/>
    <w:rsid w:val="005476DB"/>
    <w:rsid w:val="00547A5F"/>
    <w:rsid w:val="005506C6"/>
    <w:rsid w:val="005507B3"/>
    <w:rsid w:val="00550E9E"/>
    <w:rsid w:val="005518D2"/>
    <w:rsid w:val="00551A2D"/>
    <w:rsid w:val="00552634"/>
    <w:rsid w:val="00553353"/>
    <w:rsid w:val="00554715"/>
    <w:rsid w:val="00554745"/>
    <w:rsid w:val="00555605"/>
    <w:rsid w:val="005557C7"/>
    <w:rsid w:val="005558E7"/>
    <w:rsid w:val="005560B7"/>
    <w:rsid w:val="00556DAB"/>
    <w:rsid w:val="00556F37"/>
    <w:rsid w:val="00556F6A"/>
    <w:rsid w:val="0056188B"/>
    <w:rsid w:val="005619AE"/>
    <w:rsid w:val="005645DB"/>
    <w:rsid w:val="00566CC5"/>
    <w:rsid w:val="005675C7"/>
    <w:rsid w:val="00570037"/>
    <w:rsid w:val="00572D9F"/>
    <w:rsid w:val="00573BED"/>
    <w:rsid w:val="00574621"/>
    <w:rsid w:val="005755D8"/>
    <w:rsid w:val="00575DBE"/>
    <w:rsid w:val="00575FD3"/>
    <w:rsid w:val="00576971"/>
    <w:rsid w:val="00577AA8"/>
    <w:rsid w:val="005829DC"/>
    <w:rsid w:val="005833A8"/>
    <w:rsid w:val="00583FFF"/>
    <w:rsid w:val="00584945"/>
    <w:rsid w:val="00585CFA"/>
    <w:rsid w:val="00585F5D"/>
    <w:rsid w:val="00586530"/>
    <w:rsid w:val="005872E9"/>
    <w:rsid w:val="005878E5"/>
    <w:rsid w:val="0059026C"/>
    <w:rsid w:val="00590CF2"/>
    <w:rsid w:val="00590E62"/>
    <w:rsid w:val="00591132"/>
    <w:rsid w:val="0059142F"/>
    <w:rsid w:val="005918C9"/>
    <w:rsid w:val="00592B96"/>
    <w:rsid w:val="00592E37"/>
    <w:rsid w:val="00593223"/>
    <w:rsid w:val="00593B5F"/>
    <w:rsid w:val="00594003"/>
    <w:rsid w:val="005965E3"/>
    <w:rsid w:val="0059740A"/>
    <w:rsid w:val="005A071A"/>
    <w:rsid w:val="005A0879"/>
    <w:rsid w:val="005A0DE8"/>
    <w:rsid w:val="005A14AF"/>
    <w:rsid w:val="005A3DE1"/>
    <w:rsid w:val="005A4091"/>
    <w:rsid w:val="005A4165"/>
    <w:rsid w:val="005A511D"/>
    <w:rsid w:val="005A567C"/>
    <w:rsid w:val="005A5808"/>
    <w:rsid w:val="005A605A"/>
    <w:rsid w:val="005A64F6"/>
    <w:rsid w:val="005A784D"/>
    <w:rsid w:val="005B0932"/>
    <w:rsid w:val="005B0A86"/>
    <w:rsid w:val="005B0E69"/>
    <w:rsid w:val="005B1B9D"/>
    <w:rsid w:val="005B24C6"/>
    <w:rsid w:val="005B3013"/>
    <w:rsid w:val="005B3A37"/>
    <w:rsid w:val="005B5B09"/>
    <w:rsid w:val="005B6044"/>
    <w:rsid w:val="005B6D10"/>
    <w:rsid w:val="005B7882"/>
    <w:rsid w:val="005C0510"/>
    <w:rsid w:val="005C12E8"/>
    <w:rsid w:val="005C26D0"/>
    <w:rsid w:val="005C32EF"/>
    <w:rsid w:val="005C37F6"/>
    <w:rsid w:val="005C449B"/>
    <w:rsid w:val="005C4EB9"/>
    <w:rsid w:val="005C5839"/>
    <w:rsid w:val="005C5A86"/>
    <w:rsid w:val="005C6952"/>
    <w:rsid w:val="005D00B8"/>
    <w:rsid w:val="005D0218"/>
    <w:rsid w:val="005D0504"/>
    <w:rsid w:val="005D0594"/>
    <w:rsid w:val="005D0758"/>
    <w:rsid w:val="005D1093"/>
    <w:rsid w:val="005D3092"/>
    <w:rsid w:val="005D4878"/>
    <w:rsid w:val="005D5D20"/>
    <w:rsid w:val="005D5EF8"/>
    <w:rsid w:val="005D64DC"/>
    <w:rsid w:val="005D66F3"/>
    <w:rsid w:val="005D7E3C"/>
    <w:rsid w:val="005E0DE6"/>
    <w:rsid w:val="005E1C00"/>
    <w:rsid w:val="005E22F4"/>
    <w:rsid w:val="005E283D"/>
    <w:rsid w:val="005E366A"/>
    <w:rsid w:val="005E482B"/>
    <w:rsid w:val="005E4AE7"/>
    <w:rsid w:val="005E5EB3"/>
    <w:rsid w:val="005E7AA8"/>
    <w:rsid w:val="005E7DE6"/>
    <w:rsid w:val="005F078F"/>
    <w:rsid w:val="005F1444"/>
    <w:rsid w:val="005F2420"/>
    <w:rsid w:val="005F29BB"/>
    <w:rsid w:val="005F3AFC"/>
    <w:rsid w:val="005F40CB"/>
    <w:rsid w:val="005F582B"/>
    <w:rsid w:val="005F5A0E"/>
    <w:rsid w:val="005F70C4"/>
    <w:rsid w:val="005F7B31"/>
    <w:rsid w:val="005F7B34"/>
    <w:rsid w:val="005F7D04"/>
    <w:rsid w:val="006010F8"/>
    <w:rsid w:val="0060149C"/>
    <w:rsid w:val="00602924"/>
    <w:rsid w:val="00602FED"/>
    <w:rsid w:val="00603CE6"/>
    <w:rsid w:val="006050DD"/>
    <w:rsid w:val="00605672"/>
    <w:rsid w:val="00605821"/>
    <w:rsid w:val="00605B89"/>
    <w:rsid w:val="00607506"/>
    <w:rsid w:val="0061286D"/>
    <w:rsid w:val="0061289B"/>
    <w:rsid w:val="00613A6A"/>
    <w:rsid w:val="0061602C"/>
    <w:rsid w:val="00616C84"/>
    <w:rsid w:val="00620D72"/>
    <w:rsid w:val="00621316"/>
    <w:rsid w:val="00624075"/>
    <w:rsid w:val="00624916"/>
    <w:rsid w:val="00625B32"/>
    <w:rsid w:val="00626588"/>
    <w:rsid w:val="00626C77"/>
    <w:rsid w:val="00630EA4"/>
    <w:rsid w:val="00631797"/>
    <w:rsid w:val="00632682"/>
    <w:rsid w:val="00632A43"/>
    <w:rsid w:val="006357F6"/>
    <w:rsid w:val="006361DC"/>
    <w:rsid w:val="00642051"/>
    <w:rsid w:val="00642256"/>
    <w:rsid w:val="006424A0"/>
    <w:rsid w:val="00642C8D"/>
    <w:rsid w:val="006434A7"/>
    <w:rsid w:val="0064451D"/>
    <w:rsid w:val="006448BE"/>
    <w:rsid w:val="0064620C"/>
    <w:rsid w:val="006471FB"/>
    <w:rsid w:val="00647702"/>
    <w:rsid w:val="00647FCD"/>
    <w:rsid w:val="00650E54"/>
    <w:rsid w:val="00651AA2"/>
    <w:rsid w:val="006534EF"/>
    <w:rsid w:val="00653865"/>
    <w:rsid w:val="00653963"/>
    <w:rsid w:val="0065472B"/>
    <w:rsid w:val="00655862"/>
    <w:rsid w:val="00656F93"/>
    <w:rsid w:val="006570A3"/>
    <w:rsid w:val="00657509"/>
    <w:rsid w:val="00657751"/>
    <w:rsid w:val="00657795"/>
    <w:rsid w:val="006577A3"/>
    <w:rsid w:val="00657AB9"/>
    <w:rsid w:val="00657E62"/>
    <w:rsid w:val="00660623"/>
    <w:rsid w:val="006607C9"/>
    <w:rsid w:val="0066157F"/>
    <w:rsid w:val="00661E10"/>
    <w:rsid w:val="006629FB"/>
    <w:rsid w:val="006646BF"/>
    <w:rsid w:val="0066505A"/>
    <w:rsid w:val="00666250"/>
    <w:rsid w:val="0066649F"/>
    <w:rsid w:val="0066664F"/>
    <w:rsid w:val="006669AC"/>
    <w:rsid w:val="006675B0"/>
    <w:rsid w:val="00667823"/>
    <w:rsid w:val="00667FF3"/>
    <w:rsid w:val="00671743"/>
    <w:rsid w:val="00671D9B"/>
    <w:rsid w:val="006738A8"/>
    <w:rsid w:val="00673B64"/>
    <w:rsid w:val="00674F4E"/>
    <w:rsid w:val="00675125"/>
    <w:rsid w:val="0067602E"/>
    <w:rsid w:val="00677743"/>
    <w:rsid w:val="0068106B"/>
    <w:rsid w:val="00681397"/>
    <w:rsid w:val="0068162B"/>
    <w:rsid w:val="00681701"/>
    <w:rsid w:val="00681741"/>
    <w:rsid w:val="006822AD"/>
    <w:rsid w:val="00682BAC"/>
    <w:rsid w:val="00682ED8"/>
    <w:rsid w:val="00683BD6"/>
    <w:rsid w:val="00683CA8"/>
    <w:rsid w:val="00683F5D"/>
    <w:rsid w:val="00684163"/>
    <w:rsid w:val="006855ED"/>
    <w:rsid w:val="00685DCF"/>
    <w:rsid w:val="006862D2"/>
    <w:rsid w:val="00686A24"/>
    <w:rsid w:val="00686B8A"/>
    <w:rsid w:val="00687717"/>
    <w:rsid w:val="00691BCD"/>
    <w:rsid w:val="00692AA2"/>
    <w:rsid w:val="00692CB5"/>
    <w:rsid w:val="00694B60"/>
    <w:rsid w:val="006957FC"/>
    <w:rsid w:val="00696EB0"/>
    <w:rsid w:val="006979AA"/>
    <w:rsid w:val="006A01F6"/>
    <w:rsid w:val="006A06AD"/>
    <w:rsid w:val="006A2EC8"/>
    <w:rsid w:val="006A3715"/>
    <w:rsid w:val="006A6FAA"/>
    <w:rsid w:val="006B001D"/>
    <w:rsid w:val="006B0196"/>
    <w:rsid w:val="006B25B3"/>
    <w:rsid w:val="006B272C"/>
    <w:rsid w:val="006B318D"/>
    <w:rsid w:val="006B33D2"/>
    <w:rsid w:val="006B3D6B"/>
    <w:rsid w:val="006B45CA"/>
    <w:rsid w:val="006B4C39"/>
    <w:rsid w:val="006B6075"/>
    <w:rsid w:val="006B7417"/>
    <w:rsid w:val="006C2D89"/>
    <w:rsid w:val="006C3F2D"/>
    <w:rsid w:val="006C553B"/>
    <w:rsid w:val="006C6BF6"/>
    <w:rsid w:val="006D18FF"/>
    <w:rsid w:val="006D2445"/>
    <w:rsid w:val="006D313C"/>
    <w:rsid w:val="006D5D8D"/>
    <w:rsid w:val="006D68A3"/>
    <w:rsid w:val="006D7872"/>
    <w:rsid w:val="006D7891"/>
    <w:rsid w:val="006D7C80"/>
    <w:rsid w:val="006D7DAE"/>
    <w:rsid w:val="006E030E"/>
    <w:rsid w:val="006E07C1"/>
    <w:rsid w:val="006E0A38"/>
    <w:rsid w:val="006E11CF"/>
    <w:rsid w:val="006E1C25"/>
    <w:rsid w:val="006E3083"/>
    <w:rsid w:val="006E31A0"/>
    <w:rsid w:val="006E4B19"/>
    <w:rsid w:val="006E4E96"/>
    <w:rsid w:val="006E50C3"/>
    <w:rsid w:val="006E5FD2"/>
    <w:rsid w:val="006E61C7"/>
    <w:rsid w:val="006E6329"/>
    <w:rsid w:val="006E68F5"/>
    <w:rsid w:val="006E7ED5"/>
    <w:rsid w:val="006F0251"/>
    <w:rsid w:val="006F0E86"/>
    <w:rsid w:val="006F1A17"/>
    <w:rsid w:val="006F2AED"/>
    <w:rsid w:val="006F2D0E"/>
    <w:rsid w:val="006F3975"/>
    <w:rsid w:val="006F558C"/>
    <w:rsid w:val="006F59D7"/>
    <w:rsid w:val="006F620B"/>
    <w:rsid w:val="006F6844"/>
    <w:rsid w:val="006F789A"/>
    <w:rsid w:val="0070026A"/>
    <w:rsid w:val="00700CDA"/>
    <w:rsid w:val="00702FCC"/>
    <w:rsid w:val="00703B69"/>
    <w:rsid w:val="00703E18"/>
    <w:rsid w:val="007065B8"/>
    <w:rsid w:val="007101EC"/>
    <w:rsid w:val="00711106"/>
    <w:rsid w:val="0071342B"/>
    <w:rsid w:val="00714A31"/>
    <w:rsid w:val="007151B5"/>
    <w:rsid w:val="00716107"/>
    <w:rsid w:val="00716B99"/>
    <w:rsid w:val="00717695"/>
    <w:rsid w:val="00717C68"/>
    <w:rsid w:val="00720643"/>
    <w:rsid w:val="00721AF1"/>
    <w:rsid w:val="00725F93"/>
    <w:rsid w:val="00726314"/>
    <w:rsid w:val="007269D8"/>
    <w:rsid w:val="00726C83"/>
    <w:rsid w:val="00731531"/>
    <w:rsid w:val="00731F51"/>
    <w:rsid w:val="00732CEF"/>
    <w:rsid w:val="00733466"/>
    <w:rsid w:val="00733DE9"/>
    <w:rsid w:val="00733ECD"/>
    <w:rsid w:val="00735AED"/>
    <w:rsid w:val="00736F39"/>
    <w:rsid w:val="0073730A"/>
    <w:rsid w:val="007374CD"/>
    <w:rsid w:val="00740045"/>
    <w:rsid w:val="00740DD4"/>
    <w:rsid w:val="00741184"/>
    <w:rsid w:val="00742BAC"/>
    <w:rsid w:val="0074328D"/>
    <w:rsid w:val="007432F3"/>
    <w:rsid w:val="00744479"/>
    <w:rsid w:val="007447E1"/>
    <w:rsid w:val="00744D27"/>
    <w:rsid w:val="00751ACF"/>
    <w:rsid w:val="00751AF0"/>
    <w:rsid w:val="007534EB"/>
    <w:rsid w:val="0075572D"/>
    <w:rsid w:val="00755E73"/>
    <w:rsid w:val="0075689C"/>
    <w:rsid w:val="00756DBE"/>
    <w:rsid w:val="0075764C"/>
    <w:rsid w:val="007605EB"/>
    <w:rsid w:val="00760660"/>
    <w:rsid w:val="00761F8E"/>
    <w:rsid w:val="00762430"/>
    <w:rsid w:val="00763C27"/>
    <w:rsid w:val="007646B6"/>
    <w:rsid w:val="007656BD"/>
    <w:rsid w:val="00770F30"/>
    <w:rsid w:val="007715ED"/>
    <w:rsid w:val="00772EF9"/>
    <w:rsid w:val="00775695"/>
    <w:rsid w:val="00775B23"/>
    <w:rsid w:val="00776F8F"/>
    <w:rsid w:val="00777679"/>
    <w:rsid w:val="00777F86"/>
    <w:rsid w:val="0078123A"/>
    <w:rsid w:val="007813D2"/>
    <w:rsid w:val="00782264"/>
    <w:rsid w:val="00784E70"/>
    <w:rsid w:val="00790898"/>
    <w:rsid w:val="00791A29"/>
    <w:rsid w:val="00792C0C"/>
    <w:rsid w:val="00795BBF"/>
    <w:rsid w:val="00797CBA"/>
    <w:rsid w:val="007A04AC"/>
    <w:rsid w:val="007A0546"/>
    <w:rsid w:val="007A0550"/>
    <w:rsid w:val="007A2587"/>
    <w:rsid w:val="007A290F"/>
    <w:rsid w:val="007A2993"/>
    <w:rsid w:val="007A51C2"/>
    <w:rsid w:val="007B046D"/>
    <w:rsid w:val="007B06E4"/>
    <w:rsid w:val="007B0B7A"/>
    <w:rsid w:val="007B168F"/>
    <w:rsid w:val="007B370F"/>
    <w:rsid w:val="007B423B"/>
    <w:rsid w:val="007B5DB6"/>
    <w:rsid w:val="007B6323"/>
    <w:rsid w:val="007B709B"/>
    <w:rsid w:val="007C0207"/>
    <w:rsid w:val="007C0F2A"/>
    <w:rsid w:val="007C256B"/>
    <w:rsid w:val="007C28A2"/>
    <w:rsid w:val="007C2C2F"/>
    <w:rsid w:val="007C4001"/>
    <w:rsid w:val="007C4414"/>
    <w:rsid w:val="007C4AE8"/>
    <w:rsid w:val="007C6629"/>
    <w:rsid w:val="007C727E"/>
    <w:rsid w:val="007C79A2"/>
    <w:rsid w:val="007C79F6"/>
    <w:rsid w:val="007C7E2E"/>
    <w:rsid w:val="007D03D0"/>
    <w:rsid w:val="007D09CA"/>
    <w:rsid w:val="007D106B"/>
    <w:rsid w:val="007D188A"/>
    <w:rsid w:val="007D19DF"/>
    <w:rsid w:val="007D4AE4"/>
    <w:rsid w:val="007D4B71"/>
    <w:rsid w:val="007D4CA3"/>
    <w:rsid w:val="007D4DAB"/>
    <w:rsid w:val="007D5A10"/>
    <w:rsid w:val="007D5EBE"/>
    <w:rsid w:val="007D78E7"/>
    <w:rsid w:val="007D7D57"/>
    <w:rsid w:val="007E1536"/>
    <w:rsid w:val="007E3A52"/>
    <w:rsid w:val="007E4839"/>
    <w:rsid w:val="007E4B78"/>
    <w:rsid w:val="007E4FF7"/>
    <w:rsid w:val="007E5DEB"/>
    <w:rsid w:val="007E7ADE"/>
    <w:rsid w:val="007E7CAA"/>
    <w:rsid w:val="007F022B"/>
    <w:rsid w:val="007F0491"/>
    <w:rsid w:val="007F0F33"/>
    <w:rsid w:val="007F0F3A"/>
    <w:rsid w:val="007F388D"/>
    <w:rsid w:val="007F3973"/>
    <w:rsid w:val="007F3C4A"/>
    <w:rsid w:val="007F5149"/>
    <w:rsid w:val="007F558F"/>
    <w:rsid w:val="007F6714"/>
    <w:rsid w:val="007F69B4"/>
    <w:rsid w:val="007F6C29"/>
    <w:rsid w:val="007F754C"/>
    <w:rsid w:val="007F76E5"/>
    <w:rsid w:val="007F7802"/>
    <w:rsid w:val="00801E4A"/>
    <w:rsid w:val="00811827"/>
    <w:rsid w:val="00811AA8"/>
    <w:rsid w:val="008126B6"/>
    <w:rsid w:val="00812CC1"/>
    <w:rsid w:val="00814341"/>
    <w:rsid w:val="00814EDB"/>
    <w:rsid w:val="00815765"/>
    <w:rsid w:val="00815A11"/>
    <w:rsid w:val="0081686C"/>
    <w:rsid w:val="00816E12"/>
    <w:rsid w:val="00817264"/>
    <w:rsid w:val="008201E6"/>
    <w:rsid w:val="008221F9"/>
    <w:rsid w:val="00822FB8"/>
    <w:rsid w:val="008238A8"/>
    <w:rsid w:val="0082479B"/>
    <w:rsid w:val="0082556C"/>
    <w:rsid w:val="00825B36"/>
    <w:rsid w:val="008274E7"/>
    <w:rsid w:val="00827697"/>
    <w:rsid w:val="00827A6D"/>
    <w:rsid w:val="00830738"/>
    <w:rsid w:val="00830E4E"/>
    <w:rsid w:val="00832454"/>
    <w:rsid w:val="00833DDE"/>
    <w:rsid w:val="0083423B"/>
    <w:rsid w:val="008364D6"/>
    <w:rsid w:val="008413DB"/>
    <w:rsid w:val="00845568"/>
    <w:rsid w:val="00845EF5"/>
    <w:rsid w:val="00847408"/>
    <w:rsid w:val="008521AB"/>
    <w:rsid w:val="008533BD"/>
    <w:rsid w:val="00853B4F"/>
    <w:rsid w:val="00853BAB"/>
    <w:rsid w:val="00853C49"/>
    <w:rsid w:val="008550BE"/>
    <w:rsid w:val="00856C58"/>
    <w:rsid w:val="008579F6"/>
    <w:rsid w:val="00861256"/>
    <w:rsid w:val="0086241C"/>
    <w:rsid w:val="00863C75"/>
    <w:rsid w:val="0086403C"/>
    <w:rsid w:val="00867756"/>
    <w:rsid w:val="00867E41"/>
    <w:rsid w:val="00867F41"/>
    <w:rsid w:val="008703C3"/>
    <w:rsid w:val="00870A10"/>
    <w:rsid w:val="008712DE"/>
    <w:rsid w:val="008743C4"/>
    <w:rsid w:val="008759AD"/>
    <w:rsid w:val="008778BC"/>
    <w:rsid w:val="00881402"/>
    <w:rsid w:val="008849F9"/>
    <w:rsid w:val="0089222B"/>
    <w:rsid w:val="008949A3"/>
    <w:rsid w:val="00894E11"/>
    <w:rsid w:val="00895594"/>
    <w:rsid w:val="00895E4B"/>
    <w:rsid w:val="008966F9"/>
    <w:rsid w:val="008A02E8"/>
    <w:rsid w:val="008A16FB"/>
    <w:rsid w:val="008A173F"/>
    <w:rsid w:val="008A27A9"/>
    <w:rsid w:val="008A3D9F"/>
    <w:rsid w:val="008A3E24"/>
    <w:rsid w:val="008A4DF7"/>
    <w:rsid w:val="008A551F"/>
    <w:rsid w:val="008A5ACB"/>
    <w:rsid w:val="008B2A30"/>
    <w:rsid w:val="008B2DA8"/>
    <w:rsid w:val="008B3CFF"/>
    <w:rsid w:val="008B3E40"/>
    <w:rsid w:val="008B51AF"/>
    <w:rsid w:val="008B5304"/>
    <w:rsid w:val="008B539D"/>
    <w:rsid w:val="008B5E28"/>
    <w:rsid w:val="008B6458"/>
    <w:rsid w:val="008B6F5B"/>
    <w:rsid w:val="008B7A2F"/>
    <w:rsid w:val="008C0178"/>
    <w:rsid w:val="008C342C"/>
    <w:rsid w:val="008C36B3"/>
    <w:rsid w:val="008C53E1"/>
    <w:rsid w:val="008C5A8C"/>
    <w:rsid w:val="008C5F59"/>
    <w:rsid w:val="008C6313"/>
    <w:rsid w:val="008C672C"/>
    <w:rsid w:val="008C70FA"/>
    <w:rsid w:val="008D0062"/>
    <w:rsid w:val="008D0DA8"/>
    <w:rsid w:val="008D1B10"/>
    <w:rsid w:val="008D1F14"/>
    <w:rsid w:val="008D5374"/>
    <w:rsid w:val="008D7648"/>
    <w:rsid w:val="008D7D8B"/>
    <w:rsid w:val="008E0AD4"/>
    <w:rsid w:val="008E2A5C"/>
    <w:rsid w:val="008E4342"/>
    <w:rsid w:val="008E4EC5"/>
    <w:rsid w:val="008E53BC"/>
    <w:rsid w:val="008E670E"/>
    <w:rsid w:val="008E7C02"/>
    <w:rsid w:val="008F009D"/>
    <w:rsid w:val="008F312F"/>
    <w:rsid w:val="008F3EE4"/>
    <w:rsid w:val="008F500D"/>
    <w:rsid w:val="008F5999"/>
    <w:rsid w:val="008F6322"/>
    <w:rsid w:val="008F7A2E"/>
    <w:rsid w:val="0090055B"/>
    <w:rsid w:val="0090204E"/>
    <w:rsid w:val="009023C7"/>
    <w:rsid w:val="00902953"/>
    <w:rsid w:val="00902CA4"/>
    <w:rsid w:val="0090349F"/>
    <w:rsid w:val="009037F7"/>
    <w:rsid w:val="009042D5"/>
    <w:rsid w:val="00904C17"/>
    <w:rsid w:val="00905E10"/>
    <w:rsid w:val="009070DC"/>
    <w:rsid w:val="00907644"/>
    <w:rsid w:val="00907F22"/>
    <w:rsid w:val="009104C2"/>
    <w:rsid w:val="00910514"/>
    <w:rsid w:val="00910859"/>
    <w:rsid w:val="00910DEE"/>
    <w:rsid w:val="00911D42"/>
    <w:rsid w:val="0091242C"/>
    <w:rsid w:val="009156C8"/>
    <w:rsid w:val="0092294A"/>
    <w:rsid w:val="009268CA"/>
    <w:rsid w:val="009273BA"/>
    <w:rsid w:val="009300B8"/>
    <w:rsid w:val="00930989"/>
    <w:rsid w:val="00930C6E"/>
    <w:rsid w:val="009328A5"/>
    <w:rsid w:val="00933A37"/>
    <w:rsid w:val="009357DD"/>
    <w:rsid w:val="009369D4"/>
    <w:rsid w:val="00936B9E"/>
    <w:rsid w:val="00937007"/>
    <w:rsid w:val="009374CB"/>
    <w:rsid w:val="00937693"/>
    <w:rsid w:val="0093772C"/>
    <w:rsid w:val="00942B2A"/>
    <w:rsid w:val="00942CF6"/>
    <w:rsid w:val="00945385"/>
    <w:rsid w:val="00946253"/>
    <w:rsid w:val="00946349"/>
    <w:rsid w:val="00946782"/>
    <w:rsid w:val="00946DCC"/>
    <w:rsid w:val="00947935"/>
    <w:rsid w:val="00950332"/>
    <w:rsid w:val="00950FC0"/>
    <w:rsid w:val="0095187B"/>
    <w:rsid w:val="00953134"/>
    <w:rsid w:val="00953A1E"/>
    <w:rsid w:val="00955B15"/>
    <w:rsid w:val="00955FAB"/>
    <w:rsid w:val="00956179"/>
    <w:rsid w:val="009567FE"/>
    <w:rsid w:val="00957593"/>
    <w:rsid w:val="00957F0B"/>
    <w:rsid w:val="009600E7"/>
    <w:rsid w:val="00960DE8"/>
    <w:rsid w:val="00960E86"/>
    <w:rsid w:val="009612B3"/>
    <w:rsid w:val="00961E0C"/>
    <w:rsid w:val="00962433"/>
    <w:rsid w:val="00962F36"/>
    <w:rsid w:val="00963798"/>
    <w:rsid w:val="009639E1"/>
    <w:rsid w:val="0096439E"/>
    <w:rsid w:val="00964676"/>
    <w:rsid w:val="009646A4"/>
    <w:rsid w:val="00964739"/>
    <w:rsid w:val="00964D16"/>
    <w:rsid w:val="00965947"/>
    <w:rsid w:val="009665C8"/>
    <w:rsid w:val="0096663A"/>
    <w:rsid w:val="0097194D"/>
    <w:rsid w:val="00971D6D"/>
    <w:rsid w:val="009728B1"/>
    <w:rsid w:val="00972DDD"/>
    <w:rsid w:val="00972F5A"/>
    <w:rsid w:val="009732D0"/>
    <w:rsid w:val="00973F88"/>
    <w:rsid w:val="009763AF"/>
    <w:rsid w:val="00977266"/>
    <w:rsid w:val="009775BC"/>
    <w:rsid w:val="00977DBB"/>
    <w:rsid w:val="00982E80"/>
    <w:rsid w:val="00985261"/>
    <w:rsid w:val="00985DD1"/>
    <w:rsid w:val="00986A22"/>
    <w:rsid w:val="00987346"/>
    <w:rsid w:val="00987E10"/>
    <w:rsid w:val="009912F3"/>
    <w:rsid w:val="00993114"/>
    <w:rsid w:val="0099349B"/>
    <w:rsid w:val="00994B38"/>
    <w:rsid w:val="009961D6"/>
    <w:rsid w:val="009A0B21"/>
    <w:rsid w:val="009A0BCC"/>
    <w:rsid w:val="009A0D97"/>
    <w:rsid w:val="009A2438"/>
    <w:rsid w:val="009A3342"/>
    <w:rsid w:val="009A547D"/>
    <w:rsid w:val="009A57EF"/>
    <w:rsid w:val="009A5898"/>
    <w:rsid w:val="009A6E0A"/>
    <w:rsid w:val="009A73E9"/>
    <w:rsid w:val="009A74CB"/>
    <w:rsid w:val="009B04C5"/>
    <w:rsid w:val="009B04E2"/>
    <w:rsid w:val="009B1822"/>
    <w:rsid w:val="009B1D1C"/>
    <w:rsid w:val="009B2009"/>
    <w:rsid w:val="009B277E"/>
    <w:rsid w:val="009B3357"/>
    <w:rsid w:val="009B4F4E"/>
    <w:rsid w:val="009B5D00"/>
    <w:rsid w:val="009B5D2A"/>
    <w:rsid w:val="009B62AF"/>
    <w:rsid w:val="009B67C7"/>
    <w:rsid w:val="009B6D45"/>
    <w:rsid w:val="009B7D47"/>
    <w:rsid w:val="009C061A"/>
    <w:rsid w:val="009C093E"/>
    <w:rsid w:val="009C2E88"/>
    <w:rsid w:val="009C4505"/>
    <w:rsid w:val="009C5553"/>
    <w:rsid w:val="009C55D8"/>
    <w:rsid w:val="009C6549"/>
    <w:rsid w:val="009C758E"/>
    <w:rsid w:val="009C7F0F"/>
    <w:rsid w:val="009D0103"/>
    <w:rsid w:val="009D0174"/>
    <w:rsid w:val="009D09E1"/>
    <w:rsid w:val="009D0F21"/>
    <w:rsid w:val="009D1804"/>
    <w:rsid w:val="009D1909"/>
    <w:rsid w:val="009D39E4"/>
    <w:rsid w:val="009D419B"/>
    <w:rsid w:val="009D4A7E"/>
    <w:rsid w:val="009D61EA"/>
    <w:rsid w:val="009E043D"/>
    <w:rsid w:val="009E14CE"/>
    <w:rsid w:val="009E2BA9"/>
    <w:rsid w:val="009E2FD9"/>
    <w:rsid w:val="009E4768"/>
    <w:rsid w:val="009E5712"/>
    <w:rsid w:val="009E6278"/>
    <w:rsid w:val="009E62FA"/>
    <w:rsid w:val="009E75AC"/>
    <w:rsid w:val="009F01CE"/>
    <w:rsid w:val="009F1101"/>
    <w:rsid w:val="009F1554"/>
    <w:rsid w:val="009F15BF"/>
    <w:rsid w:val="009F1ED1"/>
    <w:rsid w:val="009F385F"/>
    <w:rsid w:val="009F4357"/>
    <w:rsid w:val="009F4A04"/>
    <w:rsid w:val="009F4A6A"/>
    <w:rsid w:val="009F4A6F"/>
    <w:rsid w:val="009F5767"/>
    <w:rsid w:val="009F6A69"/>
    <w:rsid w:val="009F77B3"/>
    <w:rsid w:val="00A0074D"/>
    <w:rsid w:val="00A025D5"/>
    <w:rsid w:val="00A0362F"/>
    <w:rsid w:val="00A04055"/>
    <w:rsid w:val="00A078A6"/>
    <w:rsid w:val="00A07AA1"/>
    <w:rsid w:val="00A10559"/>
    <w:rsid w:val="00A11801"/>
    <w:rsid w:val="00A125CD"/>
    <w:rsid w:val="00A12C9F"/>
    <w:rsid w:val="00A13596"/>
    <w:rsid w:val="00A14463"/>
    <w:rsid w:val="00A149A9"/>
    <w:rsid w:val="00A15452"/>
    <w:rsid w:val="00A1604C"/>
    <w:rsid w:val="00A16D90"/>
    <w:rsid w:val="00A17E22"/>
    <w:rsid w:val="00A20291"/>
    <w:rsid w:val="00A20339"/>
    <w:rsid w:val="00A2076A"/>
    <w:rsid w:val="00A21484"/>
    <w:rsid w:val="00A239E4"/>
    <w:rsid w:val="00A23AB7"/>
    <w:rsid w:val="00A2406B"/>
    <w:rsid w:val="00A24989"/>
    <w:rsid w:val="00A26A47"/>
    <w:rsid w:val="00A2771F"/>
    <w:rsid w:val="00A30CC4"/>
    <w:rsid w:val="00A3118E"/>
    <w:rsid w:val="00A318E4"/>
    <w:rsid w:val="00A3286B"/>
    <w:rsid w:val="00A34E2C"/>
    <w:rsid w:val="00A36BFE"/>
    <w:rsid w:val="00A407B9"/>
    <w:rsid w:val="00A410C3"/>
    <w:rsid w:val="00A41978"/>
    <w:rsid w:val="00A41CFB"/>
    <w:rsid w:val="00A44971"/>
    <w:rsid w:val="00A45A79"/>
    <w:rsid w:val="00A47031"/>
    <w:rsid w:val="00A50303"/>
    <w:rsid w:val="00A52699"/>
    <w:rsid w:val="00A53C93"/>
    <w:rsid w:val="00A53FEF"/>
    <w:rsid w:val="00A55483"/>
    <w:rsid w:val="00A55F17"/>
    <w:rsid w:val="00A56016"/>
    <w:rsid w:val="00A5625C"/>
    <w:rsid w:val="00A60111"/>
    <w:rsid w:val="00A61806"/>
    <w:rsid w:val="00A6300B"/>
    <w:rsid w:val="00A65231"/>
    <w:rsid w:val="00A70A20"/>
    <w:rsid w:val="00A740BE"/>
    <w:rsid w:val="00A76850"/>
    <w:rsid w:val="00A76C1B"/>
    <w:rsid w:val="00A76D82"/>
    <w:rsid w:val="00A802C0"/>
    <w:rsid w:val="00A80420"/>
    <w:rsid w:val="00A80C4F"/>
    <w:rsid w:val="00A80F0C"/>
    <w:rsid w:val="00A8353C"/>
    <w:rsid w:val="00A839FD"/>
    <w:rsid w:val="00A84116"/>
    <w:rsid w:val="00A84B47"/>
    <w:rsid w:val="00A85993"/>
    <w:rsid w:val="00A862AA"/>
    <w:rsid w:val="00A862CC"/>
    <w:rsid w:val="00A8642C"/>
    <w:rsid w:val="00A87988"/>
    <w:rsid w:val="00A87A57"/>
    <w:rsid w:val="00A91342"/>
    <w:rsid w:val="00A93AA2"/>
    <w:rsid w:val="00A941C7"/>
    <w:rsid w:val="00A97714"/>
    <w:rsid w:val="00A97935"/>
    <w:rsid w:val="00A97D49"/>
    <w:rsid w:val="00AA0829"/>
    <w:rsid w:val="00AA1434"/>
    <w:rsid w:val="00AA2AAA"/>
    <w:rsid w:val="00AA41C9"/>
    <w:rsid w:val="00AA6302"/>
    <w:rsid w:val="00AA67B4"/>
    <w:rsid w:val="00AA6DDC"/>
    <w:rsid w:val="00AA709E"/>
    <w:rsid w:val="00AA7354"/>
    <w:rsid w:val="00AB18A8"/>
    <w:rsid w:val="00AB1B35"/>
    <w:rsid w:val="00AB23E1"/>
    <w:rsid w:val="00AB26BA"/>
    <w:rsid w:val="00AB2D0E"/>
    <w:rsid w:val="00AB3183"/>
    <w:rsid w:val="00AB3762"/>
    <w:rsid w:val="00AB591A"/>
    <w:rsid w:val="00AB6884"/>
    <w:rsid w:val="00AC0166"/>
    <w:rsid w:val="00AC064F"/>
    <w:rsid w:val="00AC0670"/>
    <w:rsid w:val="00AC077F"/>
    <w:rsid w:val="00AC2632"/>
    <w:rsid w:val="00AC2D3E"/>
    <w:rsid w:val="00AC3274"/>
    <w:rsid w:val="00AC553D"/>
    <w:rsid w:val="00AC5AD2"/>
    <w:rsid w:val="00AC7CE4"/>
    <w:rsid w:val="00AC7D15"/>
    <w:rsid w:val="00AD0FB2"/>
    <w:rsid w:val="00AD19C2"/>
    <w:rsid w:val="00AD1C7F"/>
    <w:rsid w:val="00AD2900"/>
    <w:rsid w:val="00AD2929"/>
    <w:rsid w:val="00AD4CB9"/>
    <w:rsid w:val="00AD6203"/>
    <w:rsid w:val="00AD65FE"/>
    <w:rsid w:val="00AD6CB0"/>
    <w:rsid w:val="00AD73E8"/>
    <w:rsid w:val="00AD75FB"/>
    <w:rsid w:val="00AD7FC6"/>
    <w:rsid w:val="00AE074F"/>
    <w:rsid w:val="00AE10B5"/>
    <w:rsid w:val="00AE18E5"/>
    <w:rsid w:val="00AE1E4A"/>
    <w:rsid w:val="00AE2791"/>
    <w:rsid w:val="00AE2A14"/>
    <w:rsid w:val="00AE4391"/>
    <w:rsid w:val="00AE4EDC"/>
    <w:rsid w:val="00AE5C9C"/>
    <w:rsid w:val="00AE601C"/>
    <w:rsid w:val="00AE618E"/>
    <w:rsid w:val="00AE6ED6"/>
    <w:rsid w:val="00AE7546"/>
    <w:rsid w:val="00AF00BC"/>
    <w:rsid w:val="00AF09B3"/>
    <w:rsid w:val="00AF0E47"/>
    <w:rsid w:val="00AF1C88"/>
    <w:rsid w:val="00AF23B3"/>
    <w:rsid w:val="00AF2BDF"/>
    <w:rsid w:val="00AF42B4"/>
    <w:rsid w:val="00AF72EC"/>
    <w:rsid w:val="00AF7B51"/>
    <w:rsid w:val="00AF7F2C"/>
    <w:rsid w:val="00AF7F62"/>
    <w:rsid w:val="00B00C79"/>
    <w:rsid w:val="00B01C47"/>
    <w:rsid w:val="00B03F49"/>
    <w:rsid w:val="00B04188"/>
    <w:rsid w:val="00B052FC"/>
    <w:rsid w:val="00B05E22"/>
    <w:rsid w:val="00B05EB7"/>
    <w:rsid w:val="00B124D0"/>
    <w:rsid w:val="00B129A4"/>
    <w:rsid w:val="00B12D13"/>
    <w:rsid w:val="00B139CD"/>
    <w:rsid w:val="00B13BED"/>
    <w:rsid w:val="00B14D7A"/>
    <w:rsid w:val="00B1532A"/>
    <w:rsid w:val="00B15D02"/>
    <w:rsid w:val="00B1608B"/>
    <w:rsid w:val="00B16431"/>
    <w:rsid w:val="00B204FB"/>
    <w:rsid w:val="00B209C7"/>
    <w:rsid w:val="00B23905"/>
    <w:rsid w:val="00B23EC1"/>
    <w:rsid w:val="00B251F3"/>
    <w:rsid w:val="00B25A90"/>
    <w:rsid w:val="00B25F85"/>
    <w:rsid w:val="00B26788"/>
    <w:rsid w:val="00B26CD7"/>
    <w:rsid w:val="00B319C0"/>
    <w:rsid w:val="00B342F1"/>
    <w:rsid w:val="00B34B18"/>
    <w:rsid w:val="00B34C54"/>
    <w:rsid w:val="00B34FF3"/>
    <w:rsid w:val="00B362FA"/>
    <w:rsid w:val="00B373A3"/>
    <w:rsid w:val="00B37795"/>
    <w:rsid w:val="00B403A3"/>
    <w:rsid w:val="00B41796"/>
    <w:rsid w:val="00B422AF"/>
    <w:rsid w:val="00B43CC2"/>
    <w:rsid w:val="00B45CFE"/>
    <w:rsid w:val="00B52230"/>
    <w:rsid w:val="00B52993"/>
    <w:rsid w:val="00B52E87"/>
    <w:rsid w:val="00B53155"/>
    <w:rsid w:val="00B5558A"/>
    <w:rsid w:val="00B56459"/>
    <w:rsid w:val="00B57061"/>
    <w:rsid w:val="00B61138"/>
    <w:rsid w:val="00B612E4"/>
    <w:rsid w:val="00B61379"/>
    <w:rsid w:val="00B62DAF"/>
    <w:rsid w:val="00B62E07"/>
    <w:rsid w:val="00B63526"/>
    <w:rsid w:val="00B64A9A"/>
    <w:rsid w:val="00B657BD"/>
    <w:rsid w:val="00B65F7B"/>
    <w:rsid w:val="00B66E63"/>
    <w:rsid w:val="00B71272"/>
    <w:rsid w:val="00B72193"/>
    <w:rsid w:val="00B726DD"/>
    <w:rsid w:val="00B7351E"/>
    <w:rsid w:val="00B735A7"/>
    <w:rsid w:val="00B76833"/>
    <w:rsid w:val="00B7689A"/>
    <w:rsid w:val="00B81618"/>
    <w:rsid w:val="00B838E9"/>
    <w:rsid w:val="00B851F5"/>
    <w:rsid w:val="00B85F1F"/>
    <w:rsid w:val="00B86DF9"/>
    <w:rsid w:val="00B86F0E"/>
    <w:rsid w:val="00B90A9C"/>
    <w:rsid w:val="00B90D67"/>
    <w:rsid w:val="00B90FF5"/>
    <w:rsid w:val="00B9139B"/>
    <w:rsid w:val="00B916E1"/>
    <w:rsid w:val="00B93213"/>
    <w:rsid w:val="00B94512"/>
    <w:rsid w:val="00B94CD9"/>
    <w:rsid w:val="00B96C3E"/>
    <w:rsid w:val="00B96E40"/>
    <w:rsid w:val="00B97811"/>
    <w:rsid w:val="00B97C0B"/>
    <w:rsid w:val="00B97D5D"/>
    <w:rsid w:val="00BA0721"/>
    <w:rsid w:val="00BA18BE"/>
    <w:rsid w:val="00BA45C1"/>
    <w:rsid w:val="00BA4659"/>
    <w:rsid w:val="00BA4F5F"/>
    <w:rsid w:val="00BA5324"/>
    <w:rsid w:val="00BA597F"/>
    <w:rsid w:val="00BA5C2D"/>
    <w:rsid w:val="00BA5F2C"/>
    <w:rsid w:val="00BA6A17"/>
    <w:rsid w:val="00BB4A76"/>
    <w:rsid w:val="00BB52C4"/>
    <w:rsid w:val="00BB5927"/>
    <w:rsid w:val="00BB5A51"/>
    <w:rsid w:val="00BC09B3"/>
    <w:rsid w:val="00BC0BC9"/>
    <w:rsid w:val="00BC2B38"/>
    <w:rsid w:val="00BC6961"/>
    <w:rsid w:val="00BC7E39"/>
    <w:rsid w:val="00BD06F6"/>
    <w:rsid w:val="00BD115A"/>
    <w:rsid w:val="00BD200E"/>
    <w:rsid w:val="00BD27BC"/>
    <w:rsid w:val="00BD3BAC"/>
    <w:rsid w:val="00BD3C63"/>
    <w:rsid w:val="00BD54FE"/>
    <w:rsid w:val="00BD66D0"/>
    <w:rsid w:val="00BE045B"/>
    <w:rsid w:val="00BE04CC"/>
    <w:rsid w:val="00BE3C04"/>
    <w:rsid w:val="00BE44C5"/>
    <w:rsid w:val="00BE4502"/>
    <w:rsid w:val="00BE4B8F"/>
    <w:rsid w:val="00BE5CB7"/>
    <w:rsid w:val="00BE5E02"/>
    <w:rsid w:val="00BF040D"/>
    <w:rsid w:val="00BF12B7"/>
    <w:rsid w:val="00BF154D"/>
    <w:rsid w:val="00BF30E3"/>
    <w:rsid w:val="00BF3979"/>
    <w:rsid w:val="00BF61C0"/>
    <w:rsid w:val="00BF6D13"/>
    <w:rsid w:val="00BF6E4C"/>
    <w:rsid w:val="00BF75F2"/>
    <w:rsid w:val="00C01361"/>
    <w:rsid w:val="00C028D0"/>
    <w:rsid w:val="00C0369C"/>
    <w:rsid w:val="00C0407C"/>
    <w:rsid w:val="00C04C97"/>
    <w:rsid w:val="00C0558F"/>
    <w:rsid w:val="00C0615B"/>
    <w:rsid w:val="00C062DF"/>
    <w:rsid w:val="00C103A0"/>
    <w:rsid w:val="00C1060C"/>
    <w:rsid w:val="00C11F7B"/>
    <w:rsid w:val="00C126F9"/>
    <w:rsid w:val="00C13D57"/>
    <w:rsid w:val="00C142D9"/>
    <w:rsid w:val="00C14A5B"/>
    <w:rsid w:val="00C20886"/>
    <w:rsid w:val="00C209D2"/>
    <w:rsid w:val="00C20C45"/>
    <w:rsid w:val="00C21BF0"/>
    <w:rsid w:val="00C21CC9"/>
    <w:rsid w:val="00C21D8E"/>
    <w:rsid w:val="00C22954"/>
    <w:rsid w:val="00C23F0C"/>
    <w:rsid w:val="00C24C07"/>
    <w:rsid w:val="00C265EC"/>
    <w:rsid w:val="00C26A81"/>
    <w:rsid w:val="00C313B8"/>
    <w:rsid w:val="00C31743"/>
    <w:rsid w:val="00C31780"/>
    <w:rsid w:val="00C32ADB"/>
    <w:rsid w:val="00C32DC9"/>
    <w:rsid w:val="00C34623"/>
    <w:rsid w:val="00C36078"/>
    <w:rsid w:val="00C36F20"/>
    <w:rsid w:val="00C375B9"/>
    <w:rsid w:val="00C4073E"/>
    <w:rsid w:val="00C40FD3"/>
    <w:rsid w:val="00C41408"/>
    <w:rsid w:val="00C41D42"/>
    <w:rsid w:val="00C42E70"/>
    <w:rsid w:val="00C430ED"/>
    <w:rsid w:val="00C43471"/>
    <w:rsid w:val="00C44312"/>
    <w:rsid w:val="00C44B77"/>
    <w:rsid w:val="00C45023"/>
    <w:rsid w:val="00C45E16"/>
    <w:rsid w:val="00C45E6A"/>
    <w:rsid w:val="00C464FF"/>
    <w:rsid w:val="00C4790F"/>
    <w:rsid w:val="00C47A70"/>
    <w:rsid w:val="00C51860"/>
    <w:rsid w:val="00C5269D"/>
    <w:rsid w:val="00C52980"/>
    <w:rsid w:val="00C557FF"/>
    <w:rsid w:val="00C5595D"/>
    <w:rsid w:val="00C56A5A"/>
    <w:rsid w:val="00C57B87"/>
    <w:rsid w:val="00C57ED4"/>
    <w:rsid w:val="00C57F6B"/>
    <w:rsid w:val="00C602E8"/>
    <w:rsid w:val="00C604DE"/>
    <w:rsid w:val="00C617AE"/>
    <w:rsid w:val="00C62DEA"/>
    <w:rsid w:val="00C633AF"/>
    <w:rsid w:val="00C6396F"/>
    <w:rsid w:val="00C649A8"/>
    <w:rsid w:val="00C64D93"/>
    <w:rsid w:val="00C64F10"/>
    <w:rsid w:val="00C6529C"/>
    <w:rsid w:val="00C6598A"/>
    <w:rsid w:val="00C66E05"/>
    <w:rsid w:val="00C708A0"/>
    <w:rsid w:val="00C70CAF"/>
    <w:rsid w:val="00C715B8"/>
    <w:rsid w:val="00C71F44"/>
    <w:rsid w:val="00C7343F"/>
    <w:rsid w:val="00C745B0"/>
    <w:rsid w:val="00C77BC8"/>
    <w:rsid w:val="00C8061E"/>
    <w:rsid w:val="00C81677"/>
    <w:rsid w:val="00C8354A"/>
    <w:rsid w:val="00C85A83"/>
    <w:rsid w:val="00C85B2F"/>
    <w:rsid w:val="00C8610E"/>
    <w:rsid w:val="00C870C8"/>
    <w:rsid w:val="00C87875"/>
    <w:rsid w:val="00C87D80"/>
    <w:rsid w:val="00C90922"/>
    <w:rsid w:val="00C90E27"/>
    <w:rsid w:val="00C9197A"/>
    <w:rsid w:val="00C921B8"/>
    <w:rsid w:val="00C922D6"/>
    <w:rsid w:val="00C923D7"/>
    <w:rsid w:val="00C9248A"/>
    <w:rsid w:val="00C92D1D"/>
    <w:rsid w:val="00C9370E"/>
    <w:rsid w:val="00C93B40"/>
    <w:rsid w:val="00C957EA"/>
    <w:rsid w:val="00C96D8E"/>
    <w:rsid w:val="00C974FC"/>
    <w:rsid w:val="00CA013A"/>
    <w:rsid w:val="00CA07EC"/>
    <w:rsid w:val="00CA15A7"/>
    <w:rsid w:val="00CA1C3F"/>
    <w:rsid w:val="00CA24F0"/>
    <w:rsid w:val="00CA3C15"/>
    <w:rsid w:val="00CA40D0"/>
    <w:rsid w:val="00CA623C"/>
    <w:rsid w:val="00CA7971"/>
    <w:rsid w:val="00CB07E3"/>
    <w:rsid w:val="00CB172F"/>
    <w:rsid w:val="00CB18E1"/>
    <w:rsid w:val="00CB27A7"/>
    <w:rsid w:val="00CB37A5"/>
    <w:rsid w:val="00CB4F57"/>
    <w:rsid w:val="00CB6696"/>
    <w:rsid w:val="00CB6C34"/>
    <w:rsid w:val="00CB6E7C"/>
    <w:rsid w:val="00CC14F3"/>
    <w:rsid w:val="00CC192B"/>
    <w:rsid w:val="00CC43F6"/>
    <w:rsid w:val="00CC44ED"/>
    <w:rsid w:val="00CC4543"/>
    <w:rsid w:val="00CC57F8"/>
    <w:rsid w:val="00CC5984"/>
    <w:rsid w:val="00CC5A4B"/>
    <w:rsid w:val="00CC7171"/>
    <w:rsid w:val="00CC76B3"/>
    <w:rsid w:val="00CD0099"/>
    <w:rsid w:val="00CD1025"/>
    <w:rsid w:val="00CD32BE"/>
    <w:rsid w:val="00CD3F31"/>
    <w:rsid w:val="00CD4D10"/>
    <w:rsid w:val="00CD573B"/>
    <w:rsid w:val="00CD61F4"/>
    <w:rsid w:val="00CD6C2A"/>
    <w:rsid w:val="00CD7D26"/>
    <w:rsid w:val="00CE1CB6"/>
    <w:rsid w:val="00CE2897"/>
    <w:rsid w:val="00CE3BB5"/>
    <w:rsid w:val="00CE3E39"/>
    <w:rsid w:val="00CE4A0D"/>
    <w:rsid w:val="00CE52E2"/>
    <w:rsid w:val="00CE7057"/>
    <w:rsid w:val="00CE707A"/>
    <w:rsid w:val="00CE7D79"/>
    <w:rsid w:val="00CF132E"/>
    <w:rsid w:val="00CF13FC"/>
    <w:rsid w:val="00CF1CAC"/>
    <w:rsid w:val="00CF1EAB"/>
    <w:rsid w:val="00CF2771"/>
    <w:rsid w:val="00CF2848"/>
    <w:rsid w:val="00CF3DD5"/>
    <w:rsid w:val="00CF4236"/>
    <w:rsid w:val="00CF4C2C"/>
    <w:rsid w:val="00CF50B1"/>
    <w:rsid w:val="00D004FC"/>
    <w:rsid w:val="00D01131"/>
    <w:rsid w:val="00D0308D"/>
    <w:rsid w:val="00D034B1"/>
    <w:rsid w:val="00D040C2"/>
    <w:rsid w:val="00D055FF"/>
    <w:rsid w:val="00D07606"/>
    <w:rsid w:val="00D101FA"/>
    <w:rsid w:val="00D116DF"/>
    <w:rsid w:val="00D12A0C"/>
    <w:rsid w:val="00D14717"/>
    <w:rsid w:val="00D16B9A"/>
    <w:rsid w:val="00D21A11"/>
    <w:rsid w:val="00D22929"/>
    <w:rsid w:val="00D2292F"/>
    <w:rsid w:val="00D2328F"/>
    <w:rsid w:val="00D23835"/>
    <w:rsid w:val="00D24F24"/>
    <w:rsid w:val="00D274DF"/>
    <w:rsid w:val="00D279E6"/>
    <w:rsid w:val="00D3107E"/>
    <w:rsid w:val="00D32882"/>
    <w:rsid w:val="00D33423"/>
    <w:rsid w:val="00D33D95"/>
    <w:rsid w:val="00D34BC3"/>
    <w:rsid w:val="00D35D83"/>
    <w:rsid w:val="00D35E38"/>
    <w:rsid w:val="00D35FC6"/>
    <w:rsid w:val="00D36B45"/>
    <w:rsid w:val="00D40641"/>
    <w:rsid w:val="00D40752"/>
    <w:rsid w:val="00D40E4E"/>
    <w:rsid w:val="00D41414"/>
    <w:rsid w:val="00D41B4F"/>
    <w:rsid w:val="00D4247A"/>
    <w:rsid w:val="00D42897"/>
    <w:rsid w:val="00D44B75"/>
    <w:rsid w:val="00D44F9C"/>
    <w:rsid w:val="00D4518F"/>
    <w:rsid w:val="00D45F8F"/>
    <w:rsid w:val="00D46CD6"/>
    <w:rsid w:val="00D47205"/>
    <w:rsid w:val="00D47486"/>
    <w:rsid w:val="00D50897"/>
    <w:rsid w:val="00D50A58"/>
    <w:rsid w:val="00D513BF"/>
    <w:rsid w:val="00D51639"/>
    <w:rsid w:val="00D51A38"/>
    <w:rsid w:val="00D51D98"/>
    <w:rsid w:val="00D520E8"/>
    <w:rsid w:val="00D54B82"/>
    <w:rsid w:val="00D5520F"/>
    <w:rsid w:val="00D567B8"/>
    <w:rsid w:val="00D57177"/>
    <w:rsid w:val="00D57B5B"/>
    <w:rsid w:val="00D6009E"/>
    <w:rsid w:val="00D606B8"/>
    <w:rsid w:val="00D607F4"/>
    <w:rsid w:val="00D61443"/>
    <w:rsid w:val="00D6241C"/>
    <w:rsid w:val="00D6302A"/>
    <w:rsid w:val="00D643A9"/>
    <w:rsid w:val="00D651B5"/>
    <w:rsid w:val="00D65B71"/>
    <w:rsid w:val="00D660D9"/>
    <w:rsid w:val="00D673F0"/>
    <w:rsid w:val="00D67DF5"/>
    <w:rsid w:val="00D70785"/>
    <w:rsid w:val="00D7153A"/>
    <w:rsid w:val="00D72673"/>
    <w:rsid w:val="00D73CA7"/>
    <w:rsid w:val="00D74767"/>
    <w:rsid w:val="00D75A5F"/>
    <w:rsid w:val="00D76C7E"/>
    <w:rsid w:val="00D76FAD"/>
    <w:rsid w:val="00D77F90"/>
    <w:rsid w:val="00D81414"/>
    <w:rsid w:val="00D8170D"/>
    <w:rsid w:val="00D81921"/>
    <w:rsid w:val="00D8237B"/>
    <w:rsid w:val="00D82382"/>
    <w:rsid w:val="00D82BBD"/>
    <w:rsid w:val="00D83DB1"/>
    <w:rsid w:val="00D84975"/>
    <w:rsid w:val="00D90B2E"/>
    <w:rsid w:val="00D90BBF"/>
    <w:rsid w:val="00D9324B"/>
    <w:rsid w:val="00D9395B"/>
    <w:rsid w:val="00D94516"/>
    <w:rsid w:val="00D96D00"/>
    <w:rsid w:val="00D97585"/>
    <w:rsid w:val="00D97819"/>
    <w:rsid w:val="00D97D9C"/>
    <w:rsid w:val="00DA185D"/>
    <w:rsid w:val="00DA2359"/>
    <w:rsid w:val="00DA2700"/>
    <w:rsid w:val="00DA287A"/>
    <w:rsid w:val="00DA3676"/>
    <w:rsid w:val="00DA3687"/>
    <w:rsid w:val="00DA3757"/>
    <w:rsid w:val="00DA3B1F"/>
    <w:rsid w:val="00DA4BE5"/>
    <w:rsid w:val="00DA5CF0"/>
    <w:rsid w:val="00DB057B"/>
    <w:rsid w:val="00DB1AC3"/>
    <w:rsid w:val="00DB374F"/>
    <w:rsid w:val="00DB40D8"/>
    <w:rsid w:val="00DB4D7C"/>
    <w:rsid w:val="00DB6595"/>
    <w:rsid w:val="00DB6980"/>
    <w:rsid w:val="00DB6F3F"/>
    <w:rsid w:val="00DC04ED"/>
    <w:rsid w:val="00DC0D17"/>
    <w:rsid w:val="00DC11D2"/>
    <w:rsid w:val="00DC1EF1"/>
    <w:rsid w:val="00DC3764"/>
    <w:rsid w:val="00DC4272"/>
    <w:rsid w:val="00DC4B68"/>
    <w:rsid w:val="00DC5D96"/>
    <w:rsid w:val="00DD0C5A"/>
    <w:rsid w:val="00DD15FF"/>
    <w:rsid w:val="00DD28DF"/>
    <w:rsid w:val="00DD4187"/>
    <w:rsid w:val="00DD498E"/>
    <w:rsid w:val="00DD51AE"/>
    <w:rsid w:val="00DE16E8"/>
    <w:rsid w:val="00DE2194"/>
    <w:rsid w:val="00DE387D"/>
    <w:rsid w:val="00DE3FFB"/>
    <w:rsid w:val="00DE6D0D"/>
    <w:rsid w:val="00DF0E8D"/>
    <w:rsid w:val="00DF1B6D"/>
    <w:rsid w:val="00DF389F"/>
    <w:rsid w:val="00DF52EC"/>
    <w:rsid w:val="00DF6A17"/>
    <w:rsid w:val="00DF74D7"/>
    <w:rsid w:val="00DF7B86"/>
    <w:rsid w:val="00E0041F"/>
    <w:rsid w:val="00E00613"/>
    <w:rsid w:val="00E0074F"/>
    <w:rsid w:val="00E0088B"/>
    <w:rsid w:val="00E00D9A"/>
    <w:rsid w:val="00E016F4"/>
    <w:rsid w:val="00E02529"/>
    <w:rsid w:val="00E02F11"/>
    <w:rsid w:val="00E03395"/>
    <w:rsid w:val="00E03C69"/>
    <w:rsid w:val="00E0455B"/>
    <w:rsid w:val="00E04B00"/>
    <w:rsid w:val="00E073CF"/>
    <w:rsid w:val="00E12C73"/>
    <w:rsid w:val="00E130DB"/>
    <w:rsid w:val="00E14285"/>
    <w:rsid w:val="00E158F3"/>
    <w:rsid w:val="00E15C64"/>
    <w:rsid w:val="00E16196"/>
    <w:rsid w:val="00E16831"/>
    <w:rsid w:val="00E20730"/>
    <w:rsid w:val="00E227A0"/>
    <w:rsid w:val="00E22986"/>
    <w:rsid w:val="00E24040"/>
    <w:rsid w:val="00E2416F"/>
    <w:rsid w:val="00E265C4"/>
    <w:rsid w:val="00E26854"/>
    <w:rsid w:val="00E26DE0"/>
    <w:rsid w:val="00E26FB1"/>
    <w:rsid w:val="00E32618"/>
    <w:rsid w:val="00E32EEC"/>
    <w:rsid w:val="00E33A5A"/>
    <w:rsid w:val="00E33CCD"/>
    <w:rsid w:val="00E33E11"/>
    <w:rsid w:val="00E34259"/>
    <w:rsid w:val="00E35295"/>
    <w:rsid w:val="00E35F8D"/>
    <w:rsid w:val="00E36407"/>
    <w:rsid w:val="00E372E8"/>
    <w:rsid w:val="00E377B0"/>
    <w:rsid w:val="00E402D9"/>
    <w:rsid w:val="00E41318"/>
    <w:rsid w:val="00E41529"/>
    <w:rsid w:val="00E41FD8"/>
    <w:rsid w:val="00E42618"/>
    <w:rsid w:val="00E427DA"/>
    <w:rsid w:val="00E42947"/>
    <w:rsid w:val="00E42A28"/>
    <w:rsid w:val="00E46181"/>
    <w:rsid w:val="00E47883"/>
    <w:rsid w:val="00E500C0"/>
    <w:rsid w:val="00E50872"/>
    <w:rsid w:val="00E50B49"/>
    <w:rsid w:val="00E51852"/>
    <w:rsid w:val="00E52739"/>
    <w:rsid w:val="00E527B8"/>
    <w:rsid w:val="00E53C0A"/>
    <w:rsid w:val="00E53D3D"/>
    <w:rsid w:val="00E53E1A"/>
    <w:rsid w:val="00E55400"/>
    <w:rsid w:val="00E55861"/>
    <w:rsid w:val="00E55CA2"/>
    <w:rsid w:val="00E567E7"/>
    <w:rsid w:val="00E56B05"/>
    <w:rsid w:val="00E57A24"/>
    <w:rsid w:val="00E57E49"/>
    <w:rsid w:val="00E606FF"/>
    <w:rsid w:val="00E61990"/>
    <w:rsid w:val="00E619D2"/>
    <w:rsid w:val="00E6261A"/>
    <w:rsid w:val="00E63840"/>
    <w:rsid w:val="00E63CCB"/>
    <w:rsid w:val="00E6402F"/>
    <w:rsid w:val="00E654A0"/>
    <w:rsid w:val="00E6580B"/>
    <w:rsid w:val="00E66262"/>
    <w:rsid w:val="00E67C70"/>
    <w:rsid w:val="00E70188"/>
    <w:rsid w:val="00E72379"/>
    <w:rsid w:val="00E72780"/>
    <w:rsid w:val="00E72C99"/>
    <w:rsid w:val="00E73A98"/>
    <w:rsid w:val="00E74A99"/>
    <w:rsid w:val="00E76DC0"/>
    <w:rsid w:val="00E77879"/>
    <w:rsid w:val="00E8053A"/>
    <w:rsid w:val="00E80C28"/>
    <w:rsid w:val="00E81BE8"/>
    <w:rsid w:val="00E8201F"/>
    <w:rsid w:val="00E82A82"/>
    <w:rsid w:val="00E832E8"/>
    <w:rsid w:val="00E84175"/>
    <w:rsid w:val="00E84881"/>
    <w:rsid w:val="00E84AA3"/>
    <w:rsid w:val="00E8567E"/>
    <w:rsid w:val="00E85CEA"/>
    <w:rsid w:val="00E90790"/>
    <w:rsid w:val="00E90A29"/>
    <w:rsid w:val="00E91614"/>
    <w:rsid w:val="00E91C36"/>
    <w:rsid w:val="00E920B1"/>
    <w:rsid w:val="00E93653"/>
    <w:rsid w:val="00E9378F"/>
    <w:rsid w:val="00E94B74"/>
    <w:rsid w:val="00E95EE6"/>
    <w:rsid w:val="00E9634A"/>
    <w:rsid w:val="00E96368"/>
    <w:rsid w:val="00E96B9C"/>
    <w:rsid w:val="00E974B5"/>
    <w:rsid w:val="00E9757E"/>
    <w:rsid w:val="00EA0994"/>
    <w:rsid w:val="00EA09E2"/>
    <w:rsid w:val="00EA0A42"/>
    <w:rsid w:val="00EA0C6E"/>
    <w:rsid w:val="00EA1058"/>
    <w:rsid w:val="00EA16C5"/>
    <w:rsid w:val="00EA2960"/>
    <w:rsid w:val="00EA35A2"/>
    <w:rsid w:val="00EA5378"/>
    <w:rsid w:val="00EA7D3A"/>
    <w:rsid w:val="00EB0741"/>
    <w:rsid w:val="00EB258D"/>
    <w:rsid w:val="00EB2A95"/>
    <w:rsid w:val="00EB3814"/>
    <w:rsid w:val="00EB4534"/>
    <w:rsid w:val="00EB55A8"/>
    <w:rsid w:val="00EB576A"/>
    <w:rsid w:val="00EC0B02"/>
    <w:rsid w:val="00EC0BAF"/>
    <w:rsid w:val="00EC107C"/>
    <w:rsid w:val="00EC1AA6"/>
    <w:rsid w:val="00EC2454"/>
    <w:rsid w:val="00EC2B24"/>
    <w:rsid w:val="00EC3332"/>
    <w:rsid w:val="00EC439C"/>
    <w:rsid w:val="00EC4957"/>
    <w:rsid w:val="00EC7DFD"/>
    <w:rsid w:val="00ED0183"/>
    <w:rsid w:val="00ED1752"/>
    <w:rsid w:val="00ED1C0C"/>
    <w:rsid w:val="00ED30EA"/>
    <w:rsid w:val="00ED37D9"/>
    <w:rsid w:val="00ED7912"/>
    <w:rsid w:val="00EE02C7"/>
    <w:rsid w:val="00EE09F5"/>
    <w:rsid w:val="00EE0B0E"/>
    <w:rsid w:val="00EE0E6E"/>
    <w:rsid w:val="00EE23FF"/>
    <w:rsid w:val="00EE24FA"/>
    <w:rsid w:val="00EE3421"/>
    <w:rsid w:val="00EE38DB"/>
    <w:rsid w:val="00EE50C9"/>
    <w:rsid w:val="00EE5E65"/>
    <w:rsid w:val="00EE6E9D"/>
    <w:rsid w:val="00EE6F69"/>
    <w:rsid w:val="00EE742C"/>
    <w:rsid w:val="00EE794A"/>
    <w:rsid w:val="00EE79D0"/>
    <w:rsid w:val="00EE7BE9"/>
    <w:rsid w:val="00EF029C"/>
    <w:rsid w:val="00EF0D37"/>
    <w:rsid w:val="00EF2A2A"/>
    <w:rsid w:val="00EF3414"/>
    <w:rsid w:val="00EF358F"/>
    <w:rsid w:val="00EF38B3"/>
    <w:rsid w:val="00EF4F5C"/>
    <w:rsid w:val="00EF62E5"/>
    <w:rsid w:val="00EF772C"/>
    <w:rsid w:val="00F011F3"/>
    <w:rsid w:val="00F01252"/>
    <w:rsid w:val="00F029A0"/>
    <w:rsid w:val="00F03A96"/>
    <w:rsid w:val="00F03AB0"/>
    <w:rsid w:val="00F04E55"/>
    <w:rsid w:val="00F0555B"/>
    <w:rsid w:val="00F05C9A"/>
    <w:rsid w:val="00F0784A"/>
    <w:rsid w:val="00F07C1D"/>
    <w:rsid w:val="00F11F04"/>
    <w:rsid w:val="00F1213C"/>
    <w:rsid w:val="00F1371C"/>
    <w:rsid w:val="00F15409"/>
    <w:rsid w:val="00F16A0E"/>
    <w:rsid w:val="00F17FF8"/>
    <w:rsid w:val="00F20ECF"/>
    <w:rsid w:val="00F21064"/>
    <w:rsid w:val="00F21A0C"/>
    <w:rsid w:val="00F23865"/>
    <w:rsid w:val="00F25722"/>
    <w:rsid w:val="00F32A7E"/>
    <w:rsid w:val="00F33196"/>
    <w:rsid w:val="00F35358"/>
    <w:rsid w:val="00F35DF5"/>
    <w:rsid w:val="00F3657F"/>
    <w:rsid w:val="00F4006A"/>
    <w:rsid w:val="00F40610"/>
    <w:rsid w:val="00F4198F"/>
    <w:rsid w:val="00F42131"/>
    <w:rsid w:val="00F42132"/>
    <w:rsid w:val="00F42401"/>
    <w:rsid w:val="00F429CC"/>
    <w:rsid w:val="00F42EE7"/>
    <w:rsid w:val="00F434D1"/>
    <w:rsid w:val="00F43583"/>
    <w:rsid w:val="00F43686"/>
    <w:rsid w:val="00F4497D"/>
    <w:rsid w:val="00F471F7"/>
    <w:rsid w:val="00F473AC"/>
    <w:rsid w:val="00F47CA2"/>
    <w:rsid w:val="00F508AF"/>
    <w:rsid w:val="00F50EC9"/>
    <w:rsid w:val="00F511D1"/>
    <w:rsid w:val="00F51D44"/>
    <w:rsid w:val="00F52C3F"/>
    <w:rsid w:val="00F5454F"/>
    <w:rsid w:val="00F54A5B"/>
    <w:rsid w:val="00F553FF"/>
    <w:rsid w:val="00F55E15"/>
    <w:rsid w:val="00F57833"/>
    <w:rsid w:val="00F57AB2"/>
    <w:rsid w:val="00F57CC9"/>
    <w:rsid w:val="00F57D21"/>
    <w:rsid w:val="00F57F3F"/>
    <w:rsid w:val="00F60553"/>
    <w:rsid w:val="00F62112"/>
    <w:rsid w:val="00F65914"/>
    <w:rsid w:val="00F65A81"/>
    <w:rsid w:val="00F67A83"/>
    <w:rsid w:val="00F705B6"/>
    <w:rsid w:val="00F71FF3"/>
    <w:rsid w:val="00F73876"/>
    <w:rsid w:val="00F73E54"/>
    <w:rsid w:val="00F75095"/>
    <w:rsid w:val="00F77102"/>
    <w:rsid w:val="00F80FF2"/>
    <w:rsid w:val="00F81614"/>
    <w:rsid w:val="00F82633"/>
    <w:rsid w:val="00F82D28"/>
    <w:rsid w:val="00F8675B"/>
    <w:rsid w:val="00F878D2"/>
    <w:rsid w:val="00F87E8C"/>
    <w:rsid w:val="00F90109"/>
    <w:rsid w:val="00F9089B"/>
    <w:rsid w:val="00F91137"/>
    <w:rsid w:val="00F91BB1"/>
    <w:rsid w:val="00F92DD5"/>
    <w:rsid w:val="00F9321A"/>
    <w:rsid w:val="00F935C6"/>
    <w:rsid w:val="00F93F93"/>
    <w:rsid w:val="00F94C92"/>
    <w:rsid w:val="00F94FE1"/>
    <w:rsid w:val="00F97BCF"/>
    <w:rsid w:val="00FA01E1"/>
    <w:rsid w:val="00FA0453"/>
    <w:rsid w:val="00FA1F5C"/>
    <w:rsid w:val="00FA26BF"/>
    <w:rsid w:val="00FA292C"/>
    <w:rsid w:val="00FA4783"/>
    <w:rsid w:val="00FA6800"/>
    <w:rsid w:val="00FA6C74"/>
    <w:rsid w:val="00FA730B"/>
    <w:rsid w:val="00FB1E5A"/>
    <w:rsid w:val="00FB2F5C"/>
    <w:rsid w:val="00FB345A"/>
    <w:rsid w:val="00FB3E8E"/>
    <w:rsid w:val="00FB42B1"/>
    <w:rsid w:val="00FB6352"/>
    <w:rsid w:val="00FB756A"/>
    <w:rsid w:val="00FC0155"/>
    <w:rsid w:val="00FC0957"/>
    <w:rsid w:val="00FC19DB"/>
    <w:rsid w:val="00FC1C82"/>
    <w:rsid w:val="00FC20D1"/>
    <w:rsid w:val="00FC2B55"/>
    <w:rsid w:val="00FC3144"/>
    <w:rsid w:val="00FC39DD"/>
    <w:rsid w:val="00FC3ABB"/>
    <w:rsid w:val="00FC61AB"/>
    <w:rsid w:val="00FC62AA"/>
    <w:rsid w:val="00FC64DD"/>
    <w:rsid w:val="00FD09D8"/>
    <w:rsid w:val="00FD1136"/>
    <w:rsid w:val="00FD2A6E"/>
    <w:rsid w:val="00FD49C5"/>
    <w:rsid w:val="00FD5210"/>
    <w:rsid w:val="00FD560D"/>
    <w:rsid w:val="00FD5A0F"/>
    <w:rsid w:val="00FD73E6"/>
    <w:rsid w:val="00FE0042"/>
    <w:rsid w:val="00FE2B2E"/>
    <w:rsid w:val="00FE3198"/>
    <w:rsid w:val="00FE36CF"/>
    <w:rsid w:val="00FE371E"/>
    <w:rsid w:val="00FE3F14"/>
    <w:rsid w:val="00FE5FFC"/>
    <w:rsid w:val="00FE72F7"/>
    <w:rsid w:val="00FE73B7"/>
    <w:rsid w:val="00FE7A9E"/>
    <w:rsid w:val="00FE7B20"/>
    <w:rsid w:val="00FE7D1C"/>
    <w:rsid w:val="00FF0A3D"/>
    <w:rsid w:val="00FF1D6A"/>
    <w:rsid w:val="00FF35D5"/>
    <w:rsid w:val="00FF3670"/>
    <w:rsid w:val="00FF4350"/>
    <w:rsid w:val="00FF4BD4"/>
    <w:rsid w:val="00FF5F78"/>
    <w:rsid w:val="00FF7383"/>
    <w:rsid w:val="00FF7BBB"/>
    <w:rsid w:val="00FF7EF1"/>
    <w:rsid w:val="04EF1BE9"/>
    <w:rsid w:val="05A821F1"/>
    <w:rsid w:val="05AD7913"/>
    <w:rsid w:val="06003583"/>
    <w:rsid w:val="072D161F"/>
    <w:rsid w:val="07467111"/>
    <w:rsid w:val="0B1E43CA"/>
    <w:rsid w:val="0B88711D"/>
    <w:rsid w:val="0CEC0C2B"/>
    <w:rsid w:val="0E0E2C1C"/>
    <w:rsid w:val="104D064D"/>
    <w:rsid w:val="11B85044"/>
    <w:rsid w:val="152B68F6"/>
    <w:rsid w:val="15790C73"/>
    <w:rsid w:val="15CF7740"/>
    <w:rsid w:val="174706C6"/>
    <w:rsid w:val="17DB4A66"/>
    <w:rsid w:val="1937061B"/>
    <w:rsid w:val="1A4E4570"/>
    <w:rsid w:val="1ADE3E81"/>
    <w:rsid w:val="1AEF7678"/>
    <w:rsid w:val="1BC813F3"/>
    <w:rsid w:val="1BDC0930"/>
    <w:rsid w:val="1CE66BD2"/>
    <w:rsid w:val="1D8378AC"/>
    <w:rsid w:val="1F2B40C3"/>
    <w:rsid w:val="1FBA0C0C"/>
    <w:rsid w:val="20067911"/>
    <w:rsid w:val="20CD793C"/>
    <w:rsid w:val="23902475"/>
    <w:rsid w:val="258D10AE"/>
    <w:rsid w:val="268A579C"/>
    <w:rsid w:val="26DE2779"/>
    <w:rsid w:val="26E218A7"/>
    <w:rsid w:val="27542033"/>
    <w:rsid w:val="28B1578E"/>
    <w:rsid w:val="28EC0BA5"/>
    <w:rsid w:val="28F845DB"/>
    <w:rsid w:val="2AC37F19"/>
    <w:rsid w:val="2BF9089E"/>
    <w:rsid w:val="2BFE7A44"/>
    <w:rsid w:val="2C746A9E"/>
    <w:rsid w:val="2D815F25"/>
    <w:rsid w:val="2F9A6EA2"/>
    <w:rsid w:val="32A777DC"/>
    <w:rsid w:val="32CA1C7A"/>
    <w:rsid w:val="36201433"/>
    <w:rsid w:val="371C6FFF"/>
    <w:rsid w:val="37630C76"/>
    <w:rsid w:val="38AE1052"/>
    <w:rsid w:val="3AF329AC"/>
    <w:rsid w:val="3C464A83"/>
    <w:rsid w:val="3E894239"/>
    <w:rsid w:val="3F2C5724"/>
    <w:rsid w:val="3F5B0BB3"/>
    <w:rsid w:val="41B0706E"/>
    <w:rsid w:val="41D55520"/>
    <w:rsid w:val="42374A33"/>
    <w:rsid w:val="4366200F"/>
    <w:rsid w:val="438C0A54"/>
    <w:rsid w:val="43D42665"/>
    <w:rsid w:val="44FB20CB"/>
    <w:rsid w:val="45F20399"/>
    <w:rsid w:val="4B3E0B23"/>
    <w:rsid w:val="4D207ED3"/>
    <w:rsid w:val="4DAF67FA"/>
    <w:rsid w:val="4DC1035F"/>
    <w:rsid w:val="4E165432"/>
    <w:rsid w:val="4E1C2ABF"/>
    <w:rsid w:val="4EA10F7F"/>
    <w:rsid w:val="4FF258A7"/>
    <w:rsid w:val="500E69E3"/>
    <w:rsid w:val="501D259F"/>
    <w:rsid w:val="508965A6"/>
    <w:rsid w:val="50B07B5D"/>
    <w:rsid w:val="51450494"/>
    <w:rsid w:val="52CE5C43"/>
    <w:rsid w:val="542B279D"/>
    <w:rsid w:val="549A62B8"/>
    <w:rsid w:val="561D2989"/>
    <w:rsid w:val="56E95D8C"/>
    <w:rsid w:val="57C13945"/>
    <w:rsid w:val="585B7B03"/>
    <w:rsid w:val="59C63D7A"/>
    <w:rsid w:val="5CC20DB6"/>
    <w:rsid w:val="5F1D7D57"/>
    <w:rsid w:val="5FA9250D"/>
    <w:rsid w:val="612105D5"/>
    <w:rsid w:val="619A5DDF"/>
    <w:rsid w:val="637E612B"/>
    <w:rsid w:val="6383194F"/>
    <w:rsid w:val="643442CF"/>
    <w:rsid w:val="654B61B5"/>
    <w:rsid w:val="65B85E61"/>
    <w:rsid w:val="672C31FB"/>
    <w:rsid w:val="685917EE"/>
    <w:rsid w:val="68E703D1"/>
    <w:rsid w:val="69836678"/>
    <w:rsid w:val="69BE4407"/>
    <w:rsid w:val="6A516A8D"/>
    <w:rsid w:val="6AEF557A"/>
    <w:rsid w:val="6CB5104C"/>
    <w:rsid w:val="6E072B09"/>
    <w:rsid w:val="707367E5"/>
    <w:rsid w:val="73114B2B"/>
    <w:rsid w:val="737E5805"/>
    <w:rsid w:val="76820CB3"/>
    <w:rsid w:val="768C3AAD"/>
    <w:rsid w:val="772A439D"/>
    <w:rsid w:val="79CB70ED"/>
    <w:rsid w:val="7BF0736D"/>
    <w:rsid w:val="7FE7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99" w:semiHidden="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8"/>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165"/>
    <w:semiHidden/>
    <w:qFormat/>
    <w:uiPriority w:val="0"/>
    <w:pPr>
      <w:shd w:val="clear" w:color="auto" w:fill="000080"/>
    </w:pPr>
  </w:style>
  <w:style w:type="paragraph" w:styleId="10">
    <w:name w:val="annotation text"/>
    <w:basedOn w:val="1"/>
    <w:link w:val="168"/>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171"/>
    <w:qFormat/>
    <w:uiPriority w:val="0"/>
    <w:rPr>
      <w:sz w:val="24"/>
    </w:rPr>
  </w:style>
  <w:style w:type="paragraph" w:styleId="13">
    <w:name w:val="List Bullet 2"/>
    <w:basedOn w:val="1"/>
    <w:qFormat/>
    <w:uiPriority w:val="0"/>
    <w:pPr>
      <w:numPr>
        <w:ilvl w:val="0"/>
        <w:numId w:val="1"/>
      </w:numPr>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link w:val="173"/>
    <w:unhideWhenUsed/>
    <w:qFormat/>
    <w:uiPriority w:val="0"/>
    <w:rPr>
      <w:rFonts w:hint="eastAsia" w:ascii="宋体" w:hAnsi="Courier New"/>
      <w:szCs w:val="20"/>
    </w:rPr>
  </w:style>
  <w:style w:type="paragraph" w:styleId="18">
    <w:name w:val="toc 8"/>
    <w:basedOn w:val="1"/>
    <w:next w:val="1"/>
    <w:qFormat/>
    <w:uiPriority w:val="39"/>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82"/>
    <w:unhideWhenUsed/>
    <w:qFormat/>
    <w:uiPriority w:val="0"/>
    <w:pPr>
      <w:ind w:left="100" w:leftChars="2500"/>
    </w:pPr>
  </w:style>
  <w:style w:type="paragraph" w:styleId="21">
    <w:name w:val="endnote text"/>
    <w:basedOn w:val="1"/>
    <w:link w:val="164"/>
    <w:semiHidden/>
    <w:qFormat/>
    <w:uiPriority w:val="0"/>
    <w:pPr>
      <w:snapToGrid w:val="0"/>
      <w:jc w:val="left"/>
    </w:pPr>
  </w:style>
  <w:style w:type="paragraph" w:styleId="22">
    <w:name w:val="Balloon Text"/>
    <w:basedOn w:val="1"/>
    <w:link w:val="170"/>
    <w:qFormat/>
    <w:uiPriority w:val="0"/>
    <w:rPr>
      <w:sz w:val="18"/>
      <w:szCs w:val="18"/>
    </w:rPr>
  </w:style>
  <w:style w:type="paragraph" w:styleId="23">
    <w:name w:val="footer"/>
    <w:basedOn w:val="1"/>
    <w:link w:val="156"/>
    <w:unhideWhenUsed/>
    <w:qFormat/>
    <w:uiPriority w:val="99"/>
    <w:pPr>
      <w:tabs>
        <w:tab w:val="center" w:pos="4153"/>
        <w:tab w:val="right" w:pos="8306"/>
      </w:tabs>
      <w:snapToGrid w:val="0"/>
      <w:jc w:val="left"/>
    </w:pPr>
    <w:rPr>
      <w:sz w:val="18"/>
      <w:szCs w:val="18"/>
    </w:rPr>
  </w:style>
  <w:style w:type="paragraph" w:styleId="24">
    <w:name w:val="header"/>
    <w:basedOn w:val="1"/>
    <w:link w:val="15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241"/>
      </w:tabs>
      <w:spacing w:beforeLines="25" w:afterLines="25"/>
      <w:jc w:val="left"/>
    </w:pPr>
    <w:rPr>
      <w:rFonts w:ascii="宋体"/>
      <w:szCs w:val="21"/>
    </w:rPr>
  </w:style>
  <w:style w:type="paragraph" w:styleId="26">
    <w:name w:val="toc 4"/>
    <w:basedOn w:val="1"/>
    <w:next w:val="1"/>
    <w:qFormat/>
    <w:uiPriority w:val="39"/>
    <w:pPr>
      <w:tabs>
        <w:tab w:val="right" w:leader="dot" w:pos="9241"/>
      </w:tabs>
      <w:ind w:firstLine="198"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1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List Number 5"/>
    <w:basedOn w:val="1"/>
    <w:link w:val="174"/>
    <w:unhideWhenUsed/>
    <w:qFormat/>
    <w:uiPriority w:val="99"/>
    <w:pPr>
      <w:numPr>
        <w:ilvl w:val="0"/>
        <w:numId w:val="2"/>
      </w:numPr>
    </w:pPr>
  </w:style>
  <w:style w:type="paragraph" w:styleId="31">
    <w:name w:val="footnote text"/>
    <w:basedOn w:val="1"/>
    <w:link w:val="162"/>
    <w:qFormat/>
    <w:uiPriority w:val="0"/>
    <w:pPr>
      <w:numPr>
        <w:ilvl w:val="0"/>
        <w:numId w:val="3"/>
      </w:numPr>
      <w:snapToGrid w:val="0"/>
      <w:jc w:val="left"/>
    </w:pPr>
    <w:rPr>
      <w:rFonts w:ascii="宋体"/>
      <w:sz w:val="18"/>
      <w:szCs w:val="18"/>
    </w:rPr>
  </w:style>
  <w:style w:type="paragraph" w:styleId="32">
    <w:name w:val="toc 6"/>
    <w:basedOn w:val="1"/>
    <w:next w:val="1"/>
    <w:qFormat/>
    <w:uiPriority w:val="39"/>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qFormat/>
    <w:uiPriority w:val="39"/>
    <w:pPr>
      <w:ind w:left="1470"/>
      <w:jc w:val="left"/>
    </w:pPr>
    <w:rPr>
      <w:sz w:val="20"/>
      <w:szCs w:val="20"/>
    </w:rPr>
  </w:style>
  <w:style w:type="paragraph" w:styleId="37">
    <w:name w:val="Normal (Web)"/>
    <w:basedOn w:val="1"/>
    <w:unhideWhenUsed/>
    <w:qFormat/>
    <w:uiPriority w:val="99"/>
    <w:rPr>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0"/>
    <w:next w:val="10"/>
    <w:link w:val="169"/>
    <w:qFormat/>
    <w:uiPriority w:val="0"/>
    <w:rPr>
      <w:b/>
      <w:bCs/>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semiHidden/>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unhideWhenUsed/>
    <w:qFormat/>
    <w:uiPriority w:val="99"/>
    <w:rPr>
      <w:color w:val="800080"/>
      <w:u w:val="single"/>
    </w:rPr>
  </w:style>
  <w:style w:type="character" w:styleId="46">
    <w:name w:val="Emphasis"/>
    <w:qFormat/>
    <w:uiPriority w:val="20"/>
    <w:rPr>
      <w:i/>
      <w:iCs/>
    </w:rPr>
  </w:style>
  <w:style w:type="character" w:styleId="47">
    <w:name w:val="Hyperlink"/>
    <w:qFormat/>
    <w:uiPriority w:val="99"/>
    <w:rPr>
      <w:color w:val="0000FF"/>
      <w:spacing w:val="0"/>
      <w:w w:val="100"/>
      <w:szCs w:val="21"/>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paragraph" w:customStyle="1" w:styleId="50">
    <w:name w:val="一级条标题"/>
    <w:next w:val="29"/>
    <w:link w:val="181"/>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9"/>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9"/>
    <w:qFormat/>
    <w:uiPriority w:val="0"/>
    <w:pPr>
      <w:numPr>
        <w:ilvl w:val="2"/>
      </w:numPr>
      <w:outlineLvl w:val="3"/>
    </w:pPr>
  </w:style>
  <w:style w:type="paragraph" w:customStyle="1" w:styleId="55">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9"/>
    <w:link w:val="187"/>
    <w:qFormat/>
    <w:uiPriority w:val="0"/>
    <w:pPr>
      <w:numPr>
        <w:ilvl w:val="3"/>
        <w:numId w:val="0"/>
      </w:numPr>
      <w:outlineLvl w:val="4"/>
    </w:pPr>
  </w:style>
  <w:style w:type="paragraph" w:customStyle="1" w:styleId="60">
    <w:name w:val="示例"/>
    <w:next w:val="6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6"/>
      </w:numPr>
      <w:tabs>
        <w:tab w:val="left" w:pos="561"/>
      </w:tabs>
      <w:jc w:val="both"/>
    </w:pPr>
    <w:rPr>
      <w:rFonts w:ascii="宋体" w:hAnsi="Times New Roman" w:eastAsia="宋体" w:cs="Times New Roman"/>
      <w:sz w:val="21"/>
      <w:lang w:val="en-US" w:eastAsia="zh-CN" w:bidi="ar-SA"/>
    </w:rPr>
  </w:style>
  <w:style w:type="paragraph" w:customStyle="1" w:styleId="63">
    <w:name w:val="四级条标题"/>
    <w:basedOn w:val="59"/>
    <w:next w:val="29"/>
    <w:qFormat/>
    <w:uiPriority w:val="0"/>
    <w:pPr>
      <w:numPr>
        <w:ilvl w:val="4"/>
      </w:numPr>
      <w:outlineLvl w:val="5"/>
    </w:pPr>
  </w:style>
  <w:style w:type="paragraph" w:customStyle="1" w:styleId="64">
    <w:name w:val="五级条标题"/>
    <w:basedOn w:val="63"/>
    <w:next w:val="29"/>
    <w:qFormat/>
    <w:uiPriority w:val="0"/>
    <w:pPr>
      <w:numPr>
        <w:ilvl w:val="5"/>
      </w:numPr>
      <w:outlineLvl w:val="6"/>
    </w:pPr>
  </w:style>
  <w:style w:type="paragraph" w:customStyle="1" w:styleId="65">
    <w:name w:val="注："/>
    <w:next w:val="2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99"/>
    <w:pPr>
      <w:numPr>
        <w:ilvl w:val="0"/>
        <w:numId w:val="6"/>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5"/>
      </w:numPr>
    </w:pPr>
    <w:rPr>
      <w:rFonts w:ascii="宋体"/>
      <w:szCs w:val="21"/>
    </w:rPr>
  </w:style>
  <w:style w:type="paragraph" w:customStyle="1" w:styleId="69">
    <w:name w:val="编号列项（三级）"/>
    <w:qFormat/>
    <w:uiPriority w:val="0"/>
    <w:pPr>
      <w:numPr>
        <w:ilvl w:val="2"/>
        <w:numId w:val="6"/>
      </w:numPr>
      <w:tabs>
        <w:tab w:val="left" w:pos="561"/>
      </w:tabs>
    </w:pPr>
    <w:rPr>
      <w:rFonts w:ascii="宋体" w:hAnsi="Times New Roman" w:eastAsia="宋体" w:cs="Times New Roman"/>
      <w:sz w:val="21"/>
      <w:lang w:val="en-US" w:eastAsia="zh-CN" w:bidi="ar-SA"/>
    </w:rPr>
  </w:style>
  <w:style w:type="paragraph" w:customStyle="1" w:styleId="70">
    <w:name w:val="示例×："/>
    <w:basedOn w:val="53"/>
    <w:qFormat/>
    <w:uiPriority w:val="99"/>
    <w:pPr>
      <w:numPr>
        <w:numId w:val="0"/>
      </w:numPr>
      <w:spacing w:beforeLines="0" w:afterLines="0"/>
      <w:ind w:firstLine="363"/>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29"/>
    <w:qFormat/>
    <w:uiPriority w:val="0"/>
  </w:style>
  <w:style w:type="paragraph" w:customStyle="1" w:styleId="73">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发布部门"/>
    <w:next w:val="29"/>
    <w:qFormat/>
    <w:uiPriority w:val="0"/>
    <w:pPr>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rPr>
      <w:rFonts w:ascii="Times New Roman" w:hAnsi="Times New Roman" w:eastAsia="黑体" w:cs="Times New Roman"/>
      <w:sz w:val="28"/>
      <w:lang w:val="en-US" w:eastAsia="zh-CN" w:bidi="ar-SA"/>
    </w:rPr>
  </w:style>
  <w:style w:type="paragraph" w:customStyle="1" w:styleId="83">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spacing w:before="370" w:line="400" w:lineRule="exact"/>
    </w:pPr>
    <w:rPr>
      <w:rFonts w:ascii="Times New Roman"/>
      <w:sz w:val="28"/>
      <w:szCs w:val="28"/>
    </w:rPr>
  </w:style>
  <w:style w:type="paragraph" w:customStyle="1" w:styleId="87">
    <w:name w:val="封面一致性程度标识"/>
    <w:basedOn w:val="86"/>
    <w:qFormat/>
    <w:uiPriority w:val="0"/>
    <w:pPr>
      <w:spacing w:before="440"/>
    </w:pPr>
    <w:rPr>
      <w:rFonts w:ascii="宋体" w:eastAsia="宋体"/>
    </w:rPr>
  </w:style>
  <w:style w:type="paragraph" w:customStyle="1" w:styleId="88">
    <w:name w:val="封面标准文稿类别"/>
    <w:basedOn w:val="87"/>
    <w:qFormat/>
    <w:uiPriority w:val="0"/>
    <w:pPr>
      <w:spacing w:after="160" w:line="240" w:lineRule="auto"/>
    </w:pPr>
    <w:rPr>
      <w:sz w:val="24"/>
    </w:rPr>
  </w:style>
  <w:style w:type="paragraph" w:customStyle="1" w:styleId="89">
    <w:name w:val="封面标准文稿编辑信息"/>
    <w:basedOn w:val="88"/>
    <w:qFormat/>
    <w:uiPriority w:val="0"/>
    <w:pPr>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9"/>
    <w:link w:val="183"/>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表标号"/>
    <w:basedOn w:val="1"/>
    <w:next w:val="29"/>
    <w:qFormat/>
    <w:uiPriority w:val="0"/>
    <w:pPr>
      <w:numPr>
        <w:ilvl w:val="0"/>
        <w:numId w:val="10"/>
      </w:numPr>
      <w:spacing w:line="14" w:lineRule="exact"/>
      <w:ind w:left="811" w:hanging="448"/>
      <w:jc w:val="center"/>
      <w:outlineLvl w:val="0"/>
    </w:pPr>
    <w:rPr>
      <w:color w:val="FFFFFF"/>
    </w:rPr>
  </w:style>
  <w:style w:type="paragraph" w:customStyle="1" w:styleId="94">
    <w:name w:val="附录表标题"/>
    <w:basedOn w:val="1"/>
    <w:next w:val="29"/>
    <w:qFormat/>
    <w:uiPriority w:val="0"/>
    <w:pPr>
      <w:numPr>
        <w:ilvl w:val="1"/>
        <w:numId w:val="10"/>
      </w:numPr>
      <w:tabs>
        <w:tab w:val="left" w:pos="0"/>
        <w:tab w:val="left" w:pos="180"/>
      </w:tabs>
      <w:spacing w:beforeLines="50" w:afterLines="50"/>
      <w:jc w:val="center"/>
    </w:pPr>
    <w:rPr>
      <w:rFonts w:ascii="黑体" w:eastAsia="黑体"/>
      <w:szCs w:val="21"/>
    </w:rPr>
  </w:style>
  <w:style w:type="paragraph" w:customStyle="1" w:styleId="95">
    <w:name w:val="附录二级条标题"/>
    <w:basedOn w:val="1"/>
    <w:next w:val="2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9"/>
    <w:next w:val="29"/>
    <w:link w:val="161"/>
    <w:qFormat/>
    <w:uiPriority w:val="0"/>
  </w:style>
  <w:style w:type="paragraph" w:customStyle="1" w:styleId="98">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5"/>
    <w:next w:val="29"/>
    <w:qFormat/>
    <w:uiPriority w:val="0"/>
    <w:pPr>
      <w:numPr>
        <w:ilvl w:val="4"/>
      </w:numPr>
      <w:outlineLvl w:val="4"/>
    </w:pPr>
  </w:style>
  <w:style w:type="paragraph" w:customStyle="1" w:styleId="100">
    <w:name w:val="附录三级无"/>
    <w:basedOn w:val="99"/>
    <w:qFormat/>
    <w:uiPriority w:val="0"/>
    <w:pPr>
      <w:tabs>
        <w:tab w:val="clear" w:pos="360"/>
      </w:tabs>
      <w:spacing w:beforeLines="0" w:afterLines="0"/>
    </w:pPr>
    <w:rPr>
      <w:rFonts w:ascii="宋体" w:eastAsia="宋体"/>
      <w:szCs w:val="21"/>
    </w:rPr>
  </w:style>
  <w:style w:type="paragraph" w:customStyle="1" w:styleId="101">
    <w:name w:val="附录数字编号列项（二级）"/>
    <w:qFormat/>
    <w:uiPriority w:val="0"/>
    <w:pPr>
      <w:numPr>
        <w:ilvl w:val="1"/>
        <w:numId w:val="11"/>
      </w:numPr>
      <w:tabs>
        <w:tab w:val="left" w:pos="839"/>
        <w:tab w:val="clear" w:pos="840"/>
      </w:tabs>
    </w:pPr>
    <w:rPr>
      <w:rFonts w:ascii="宋体" w:hAnsi="Times New Roman" w:eastAsia="宋体" w:cs="Times New Roman"/>
      <w:sz w:val="21"/>
      <w:lang w:val="en-US" w:eastAsia="zh-CN" w:bidi="ar-SA"/>
    </w:rPr>
  </w:style>
  <w:style w:type="paragraph" w:customStyle="1" w:styleId="102">
    <w:name w:val="附录四级条标题"/>
    <w:basedOn w:val="99"/>
    <w:next w:val="29"/>
    <w:qFormat/>
    <w:uiPriority w:val="0"/>
    <w:pPr>
      <w:numPr>
        <w:ilvl w:val="5"/>
      </w:numPr>
      <w:outlineLvl w:val="5"/>
    </w:pPr>
  </w:style>
  <w:style w:type="paragraph" w:customStyle="1" w:styleId="103">
    <w:name w:val="附录四级无"/>
    <w:basedOn w:val="102"/>
    <w:qFormat/>
    <w:uiPriority w:val="0"/>
    <w:pPr>
      <w:spacing w:beforeLines="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5">
    <w:name w:val="附录图标题"/>
    <w:basedOn w:val="1"/>
    <w:next w:val="29"/>
    <w:qFormat/>
    <w:uiPriority w:val="0"/>
    <w:pPr>
      <w:numPr>
        <w:ilvl w:val="1"/>
        <w:numId w:val="12"/>
      </w:numPr>
      <w:tabs>
        <w:tab w:val="left" w:pos="363"/>
      </w:tabs>
      <w:spacing w:beforeLines="50" w:afterLines="50"/>
      <w:jc w:val="center"/>
    </w:pPr>
    <w:rPr>
      <w:rFonts w:ascii="黑体" w:eastAsia="黑体"/>
      <w:szCs w:val="21"/>
    </w:rPr>
  </w:style>
  <w:style w:type="paragraph" w:customStyle="1" w:styleId="106">
    <w:name w:val="附录五级条标题"/>
    <w:basedOn w:val="102"/>
    <w:next w:val="29"/>
    <w:qFormat/>
    <w:uiPriority w:val="0"/>
    <w:pPr>
      <w:numPr>
        <w:ilvl w:val="6"/>
      </w:numPr>
      <w:outlineLvl w:val="6"/>
    </w:pPr>
  </w:style>
  <w:style w:type="paragraph" w:customStyle="1" w:styleId="107">
    <w:name w:val="附录五级无"/>
    <w:basedOn w:val="106"/>
    <w:qFormat/>
    <w:uiPriority w:val="0"/>
    <w:pPr>
      <w:spacing w:beforeLines="0" w:afterLines="0"/>
    </w:pPr>
    <w:rPr>
      <w:rFonts w:ascii="宋体" w:eastAsia="宋体"/>
      <w:szCs w:val="21"/>
    </w:rPr>
  </w:style>
  <w:style w:type="paragraph" w:customStyle="1" w:styleId="108">
    <w:name w:val="附录章标题"/>
    <w:next w:val="29"/>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9"/>
    <w:qFormat/>
    <w:uiPriority w:val="0"/>
    <w:pPr>
      <w:numPr>
        <w:ilvl w:val="2"/>
      </w:numPr>
      <w:autoSpaceDN w:val="0"/>
      <w:spacing w:beforeLines="50" w:afterLines="50"/>
      <w:outlineLvl w:val="2"/>
    </w:pPr>
  </w:style>
  <w:style w:type="paragraph" w:customStyle="1" w:styleId="110">
    <w:name w:val="附录一级无"/>
    <w:basedOn w:val="109"/>
    <w:qFormat/>
    <w:uiPriority w:val="0"/>
    <w:pPr>
      <w:tabs>
        <w:tab w:val="clear" w:pos="360"/>
      </w:tabs>
      <w:spacing w:beforeLines="0" w:afterLines="0"/>
    </w:pPr>
    <w:rPr>
      <w:rFonts w:ascii="宋体" w:eastAsia="宋体"/>
      <w:szCs w:val="21"/>
    </w:rPr>
  </w:style>
  <w:style w:type="paragraph" w:customStyle="1" w:styleId="111">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标志"/>
    <w:basedOn w:val="74"/>
    <w:qFormat/>
    <w:uiPriority w:val="0"/>
    <w:rPr>
      <w:w w:val="130"/>
    </w:rPr>
  </w:style>
  <w:style w:type="paragraph" w:customStyle="1" w:styleId="116">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其他发布部门"/>
    <w:basedOn w:val="81"/>
    <w:qFormat/>
    <w:uiPriority w:val="0"/>
    <w:pPr>
      <w:spacing w:line="0" w:lineRule="atLeast"/>
    </w:pPr>
    <w:rPr>
      <w:rFonts w:ascii="黑体" w:eastAsia="黑体"/>
      <w:b w:val="0"/>
    </w:rPr>
  </w:style>
  <w:style w:type="paragraph" w:customStyle="1" w:styleId="118">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三级无"/>
    <w:basedOn w:val="59"/>
    <w:qFormat/>
    <w:uiPriority w:val="0"/>
    <w:pPr>
      <w:spacing w:beforeLines="0" w:afterLines="0"/>
    </w:pPr>
    <w:rPr>
      <w:rFonts w:ascii="宋体" w:eastAsia="宋体"/>
    </w:rPr>
  </w:style>
  <w:style w:type="paragraph" w:customStyle="1" w:styleId="120">
    <w:name w:val="实施日期"/>
    <w:basedOn w:val="82"/>
    <w:qFormat/>
    <w:uiPriority w:val="0"/>
    <w:pPr>
      <w:jc w:val="right"/>
    </w:pPr>
  </w:style>
  <w:style w:type="paragraph" w:customStyle="1" w:styleId="121">
    <w:name w:val="示例后文字"/>
    <w:basedOn w:val="29"/>
    <w:next w:val="29"/>
    <w:qFormat/>
    <w:uiPriority w:val="0"/>
    <w:pPr>
      <w:ind w:firstLine="360"/>
    </w:pPr>
    <w:rPr>
      <w:sz w:val="18"/>
    </w:rPr>
  </w:style>
  <w:style w:type="paragraph" w:customStyle="1" w:styleId="122">
    <w:name w:val="首示例"/>
    <w:next w:val="29"/>
    <w:link w:val="163"/>
    <w:qFormat/>
    <w:uiPriority w:val="0"/>
    <w:pPr>
      <w:tabs>
        <w:tab w:val="left" w:pos="360"/>
      </w:tabs>
    </w:pPr>
    <w:rPr>
      <w:rFonts w:ascii="宋体" w:hAnsi="宋体" w:eastAsia="宋体" w:cs="Times New Roman"/>
      <w:kern w:val="2"/>
      <w:sz w:val="18"/>
      <w:szCs w:val="18"/>
      <w:lang w:val="en-US" w:eastAsia="zh-CN" w:bidi="ar-SA"/>
    </w:rPr>
  </w:style>
  <w:style w:type="paragraph" w:customStyle="1" w:styleId="123">
    <w:name w:val="四级无"/>
    <w:basedOn w:val="63"/>
    <w:qFormat/>
    <w:uiPriority w:val="0"/>
    <w:pPr>
      <w:spacing w:beforeLines="0" w:afterLines="0"/>
    </w:pPr>
    <w:rPr>
      <w:rFonts w:ascii="宋体" w:eastAsia="宋体"/>
    </w:rPr>
  </w:style>
  <w:style w:type="paragraph" w:customStyle="1" w:styleId="124">
    <w:name w:val="条文脚注"/>
    <w:basedOn w:val="31"/>
    <w:qFormat/>
    <w:uiPriority w:val="0"/>
    <w:pPr>
      <w:numPr>
        <w:numId w:val="0"/>
      </w:numPr>
      <w:jc w:val="both"/>
    </w:pPr>
  </w:style>
  <w:style w:type="paragraph" w:customStyle="1" w:styleId="125">
    <w:name w:val="图标脚注说明"/>
    <w:basedOn w:val="29"/>
    <w:qFormat/>
    <w:uiPriority w:val="0"/>
    <w:pPr>
      <w:ind w:left="840" w:hanging="420" w:firstLineChars="0"/>
    </w:pPr>
    <w:rPr>
      <w:sz w:val="18"/>
      <w:szCs w:val="18"/>
    </w:rPr>
  </w:style>
  <w:style w:type="paragraph" w:customStyle="1" w:styleId="126">
    <w:name w:val="图表脚注说明"/>
    <w:basedOn w:val="1"/>
    <w:qFormat/>
    <w:uiPriority w:val="0"/>
    <w:pPr>
      <w:ind w:left="544" w:hanging="181"/>
    </w:pPr>
    <w:rPr>
      <w:rFonts w:ascii="宋体"/>
      <w:sz w:val="18"/>
      <w:szCs w:val="18"/>
    </w:rPr>
  </w:style>
  <w:style w:type="paragraph" w:customStyle="1" w:styleId="127">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8">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9">
    <w:name w:val="五级无"/>
    <w:basedOn w:val="64"/>
    <w:qFormat/>
    <w:uiPriority w:val="0"/>
    <w:pPr>
      <w:spacing w:beforeLines="0" w:afterLines="0"/>
    </w:pPr>
    <w:rPr>
      <w:rFonts w:ascii="宋体" w:eastAsia="宋体"/>
    </w:rPr>
  </w:style>
  <w:style w:type="paragraph" w:customStyle="1" w:styleId="130">
    <w:name w:val="一级无"/>
    <w:basedOn w:val="50"/>
    <w:qFormat/>
    <w:uiPriority w:val="0"/>
    <w:pPr>
      <w:spacing w:beforeLines="0" w:afterLines="0"/>
    </w:pPr>
    <w:rPr>
      <w:rFonts w:ascii="宋体" w:eastAsia="宋体"/>
    </w:rPr>
  </w:style>
  <w:style w:type="paragraph" w:customStyle="1" w:styleId="131">
    <w:name w:val="正文表标题"/>
    <w:next w:val="29"/>
    <w:qFormat/>
    <w:uiPriority w:val="0"/>
    <w:pPr>
      <w:tabs>
        <w:tab w:val="left" w:pos="360"/>
      </w:tabs>
      <w:spacing w:beforeLines="50" w:afterLines="50"/>
      <w:ind w:left="6379"/>
      <w:jc w:val="center"/>
    </w:pPr>
    <w:rPr>
      <w:rFonts w:ascii="黑体" w:hAnsi="Times New Roman" w:eastAsia="黑体" w:cs="Times New Roman"/>
      <w:sz w:val="21"/>
      <w:lang w:val="en-US" w:eastAsia="zh-CN" w:bidi="ar-SA"/>
    </w:rPr>
  </w:style>
  <w:style w:type="paragraph" w:customStyle="1" w:styleId="132">
    <w:name w:val="正文公式编号制表符"/>
    <w:basedOn w:val="29"/>
    <w:next w:val="29"/>
    <w:qFormat/>
    <w:uiPriority w:val="0"/>
    <w:pPr>
      <w:ind w:firstLine="0" w:firstLineChars="0"/>
    </w:pPr>
  </w:style>
  <w:style w:type="paragraph" w:customStyle="1" w:styleId="133">
    <w:name w:val="正文图标题"/>
    <w:next w:val="29"/>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终结线"/>
    <w:basedOn w:val="1"/>
    <w:qFormat/>
    <w:uiPriority w:val="0"/>
  </w:style>
  <w:style w:type="paragraph" w:customStyle="1" w:styleId="135">
    <w:name w:val="其他发布日期"/>
    <w:basedOn w:val="82"/>
    <w:qFormat/>
    <w:uiPriority w:val="0"/>
  </w:style>
  <w:style w:type="paragraph" w:customStyle="1" w:styleId="136">
    <w:name w:val="其他实施日期"/>
    <w:basedOn w:val="120"/>
    <w:qFormat/>
    <w:uiPriority w:val="0"/>
  </w:style>
  <w:style w:type="paragraph" w:customStyle="1" w:styleId="137">
    <w:name w:val="封面标准名称2"/>
    <w:basedOn w:val="85"/>
    <w:qFormat/>
    <w:uiPriority w:val="0"/>
    <w:pPr>
      <w:spacing w:beforeLines="630"/>
    </w:pPr>
  </w:style>
  <w:style w:type="paragraph" w:customStyle="1" w:styleId="138">
    <w:name w:val="封面标准英文名称2"/>
    <w:basedOn w:val="86"/>
    <w:qFormat/>
    <w:uiPriority w:val="0"/>
  </w:style>
  <w:style w:type="paragraph" w:customStyle="1" w:styleId="139">
    <w:name w:val="封面一致性程度标识2"/>
    <w:basedOn w:val="87"/>
    <w:qFormat/>
    <w:uiPriority w:val="0"/>
  </w:style>
  <w:style w:type="paragraph" w:customStyle="1" w:styleId="140">
    <w:name w:val="封面标准文稿类别2"/>
    <w:basedOn w:val="88"/>
    <w:qFormat/>
    <w:uiPriority w:val="0"/>
  </w:style>
  <w:style w:type="paragraph" w:customStyle="1" w:styleId="141">
    <w:name w:val="封面标准文稿编辑信息2"/>
    <w:basedOn w:val="89"/>
    <w:qFormat/>
    <w:uiPriority w:val="0"/>
  </w:style>
  <w:style w:type="paragraph" w:customStyle="1" w:styleId="142">
    <w:name w:val="段 New New"/>
    <w:link w:val="175"/>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3">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段 New New New"/>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5">
    <w:name w:val="正文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
    <w:name w:val="注： New New"/>
    <w:next w:val="1"/>
    <w:qFormat/>
    <w:uiPriority w:val="0"/>
    <w:pPr>
      <w:widowControl w:val="0"/>
      <w:tabs>
        <w:tab w:val="left" w:pos="1560"/>
      </w:tabs>
      <w:autoSpaceDE w:val="0"/>
      <w:autoSpaceDN w:val="0"/>
      <w:jc w:val="both"/>
    </w:pPr>
    <w:rPr>
      <w:rFonts w:ascii="宋体" w:hAnsi="Times New Roman" w:eastAsia="宋体" w:cs="宋体"/>
      <w:sz w:val="18"/>
      <w:szCs w:val="18"/>
      <w:lang w:val="en-US" w:eastAsia="zh-CN" w:bidi="ar-SA"/>
    </w:rPr>
  </w:style>
  <w:style w:type="paragraph" w:customStyle="1" w:styleId="147">
    <w:name w:val="附录图标题 New"/>
    <w:next w:val="1"/>
    <w:qFormat/>
    <w:uiPriority w:val="0"/>
    <w:pPr>
      <w:tabs>
        <w:tab w:val="left" w:pos="360"/>
        <w:tab w:val="left" w:pos="425"/>
      </w:tabs>
      <w:ind w:left="425" w:hanging="425"/>
      <w:jc w:val="center"/>
    </w:pPr>
    <w:rPr>
      <w:rFonts w:ascii="黑体" w:hAnsi="Times New Roman" w:eastAsia="黑体" w:cs="黑体"/>
      <w:sz w:val="21"/>
      <w:szCs w:val="21"/>
      <w:lang w:val="en-US" w:eastAsia="zh-CN" w:bidi="ar-SA"/>
    </w:rPr>
  </w:style>
  <w:style w:type="paragraph" w:customStyle="1" w:styleId="148">
    <w:name w:val="段 New New New New New New New"/>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9">
    <w:name w:val="章标题 New"/>
    <w:next w:val="148"/>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150">
    <w:name w:val="正文表标题 New"/>
    <w:next w:val="148"/>
    <w:qFormat/>
    <w:uiPriority w:val="0"/>
    <w:pPr>
      <w:ind w:left="544" w:hanging="181"/>
      <w:jc w:val="center"/>
    </w:pPr>
    <w:rPr>
      <w:rFonts w:ascii="黑体" w:hAnsi="Times New Roman" w:eastAsia="黑体" w:cs="黑体"/>
      <w:sz w:val="21"/>
      <w:szCs w:val="21"/>
      <w:lang w:val="en-US" w:eastAsia="zh-CN" w:bidi="ar-SA"/>
    </w:rPr>
  </w:style>
  <w:style w:type="paragraph" w:customStyle="1" w:styleId="151">
    <w:name w:val="一级条标题 New"/>
    <w:next w:val="148"/>
    <w:qFormat/>
    <w:uiPriority w:val="0"/>
    <w:pPr>
      <w:outlineLvl w:val="2"/>
    </w:pPr>
    <w:rPr>
      <w:rFonts w:ascii="Times New Roman" w:hAnsi="Times New Roman" w:eastAsia="黑体" w:cs="Times New Roman"/>
      <w:sz w:val="21"/>
      <w:szCs w:val="21"/>
      <w:lang w:val="en-US" w:eastAsia="zh-CN" w:bidi="ar-SA"/>
    </w:rPr>
  </w:style>
  <w:style w:type="paragraph" w:customStyle="1" w:styleId="152">
    <w:name w:val="Char"/>
    <w:basedOn w:val="1"/>
    <w:qFormat/>
    <w:uiPriority w:val="0"/>
    <w:pPr>
      <w:spacing w:line="360" w:lineRule="auto"/>
    </w:pPr>
    <w:rPr>
      <w:rFonts w:ascii="Tahoma" w:hAnsi="Tahoma"/>
      <w:sz w:val="24"/>
      <w:szCs w:val="20"/>
    </w:rPr>
  </w:style>
  <w:style w:type="paragraph" w:customStyle="1" w:styleId="153">
    <w:name w:val="列出段落1"/>
    <w:basedOn w:val="1"/>
    <w:qFormat/>
    <w:uiPriority w:val="0"/>
    <w:pPr>
      <w:ind w:firstLine="420" w:firstLineChars="200"/>
    </w:pPr>
    <w:rPr>
      <w:rFonts w:ascii="Calibri" w:hAnsi="Calibri"/>
      <w:szCs w:val="22"/>
    </w:rPr>
  </w:style>
  <w:style w:type="paragraph" w:customStyle="1" w:styleId="154">
    <w:name w:val="样式 样式 两端对齐 行距: 1.5 倍行距 + 首行缩进:  2 字符"/>
    <w:basedOn w:val="1"/>
    <w:qFormat/>
    <w:uiPriority w:val="0"/>
    <w:pPr>
      <w:widowControl/>
      <w:spacing w:line="360" w:lineRule="auto"/>
      <w:ind w:firstLine="200" w:firstLineChars="200"/>
    </w:pPr>
    <w:rPr>
      <w:rFonts w:cs="宋体"/>
      <w:kern w:val="0"/>
      <w:sz w:val="28"/>
      <w:szCs w:val="20"/>
    </w:rPr>
  </w:style>
  <w:style w:type="character" w:customStyle="1" w:styleId="155">
    <w:name w:val="页眉 字符"/>
    <w:link w:val="24"/>
    <w:qFormat/>
    <w:uiPriority w:val="99"/>
    <w:rPr>
      <w:sz w:val="18"/>
      <w:szCs w:val="18"/>
    </w:rPr>
  </w:style>
  <w:style w:type="character" w:customStyle="1" w:styleId="156">
    <w:name w:val="页脚 字符"/>
    <w:link w:val="23"/>
    <w:qFormat/>
    <w:uiPriority w:val="99"/>
    <w:rPr>
      <w:sz w:val="18"/>
      <w:szCs w:val="18"/>
    </w:rPr>
  </w:style>
  <w:style w:type="character" w:customStyle="1" w:styleId="157">
    <w:name w:val="标题 1 字符"/>
    <w:link w:val="2"/>
    <w:qFormat/>
    <w:uiPriority w:val="9"/>
    <w:rPr>
      <w:rFonts w:ascii="Times New Roman" w:hAnsi="Times New Roman" w:eastAsia="宋体" w:cs="Times New Roman"/>
      <w:b/>
      <w:bCs/>
      <w:kern w:val="44"/>
      <w:sz w:val="44"/>
      <w:szCs w:val="44"/>
    </w:rPr>
  </w:style>
  <w:style w:type="character" w:customStyle="1" w:styleId="158">
    <w:name w:val="标题 3 字符"/>
    <w:link w:val="4"/>
    <w:qFormat/>
    <w:uiPriority w:val="9"/>
    <w:rPr>
      <w:rFonts w:ascii="宋体" w:hAnsi="宋体" w:eastAsia="宋体" w:cs="宋体"/>
      <w:b/>
      <w:bCs/>
      <w:kern w:val="0"/>
      <w:sz w:val="27"/>
      <w:szCs w:val="27"/>
    </w:rPr>
  </w:style>
  <w:style w:type="character" w:customStyle="1" w:styleId="159">
    <w:name w:val="段 Char"/>
    <w:link w:val="29"/>
    <w:qFormat/>
    <w:uiPriority w:val="0"/>
    <w:rPr>
      <w:rFonts w:ascii="宋体" w:hAnsi="Times New Roman" w:eastAsia="宋体" w:cs="Times New Roman"/>
      <w:kern w:val="0"/>
      <w:szCs w:val="20"/>
    </w:rPr>
  </w:style>
  <w:style w:type="character" w:customStyle="1" w:styleId="160">
    <w:name w:val="发布"/>
    <w:qFormat/>
    <w:uiPriority w:val="0"/>
    <w:rPr>
      <w:rFonts w:ascii="黑体" w:eastAsia="黑体"/>
      <w:spacing w:val="85"/>
      <w:w w:val="100"/>
      <w:position w:val="3"/>
      <w:sz w:val="28"/>
      <w:szCs w:val="28"/>
    </w:rPr>
  </w:style>
  <w:style w:type="character" w:customStyle="1" w:styleId="161">
    <w:name w:val="附录公式 Char"/>
    <w:link w:val="97"/>
    <w:qFormat/>
    <w:uiPriority w:val="0"/>
    <w:rPr>
      <w:rFonts w:ascii="宋体" w:hAnsi="Times New Roman" w:eastAsia="宋体" w:cs="Times New Roman"/>
      <w:kern w:val="0"/>
      <w:szCs w:val="20"/>
    </w:rPr>
  </w:style>
  <w:style w:type="character" w:customStyle="1" w:styleId="162">
    <w:name w:val="脚注文本 字符"/>
    <w:link w:val="31"/>
    <w:qFormat/>
    <w:uiPriority w:val="0"/>
    <w:rPr>
      <w:rFonts w:ascii="宋体"/>
      <w:kern w:val="2"/>
      <w:sz w:val="18"/>
      <w:szCs w:val="18"/>
    </w:rPr>
  </w:style>
  <w:style w:type="character" w:customStyle="1" w:styleId="163">
    <w:name w:val="首示例 Char"/>
    <w:link w:val="122"/>
    <w:qFormat/>
    <w:uiPriority w:val="0"/>
    <w:rPr>
      <w:rFonts w:ascii="宋体" w:hAnsi="宋体" w:eastAsia="宋体" w:cs="Times New Roman"/>
      <w:sz w:val="18"/>
      <w:szCs w:val="18"/>
    </w:rPr>
  </w:style>
  <w:style w:type="character" w:customStyle="1" w:styleId="164">
    <w:name w:val="尾注文本 字符"/>
    <w:link w:val="21"/>
    <w:semiHidden/>
    <w:qFormat/>
    <w:uiPriority w:val="0"/>
    <w:rPr>
      <w:rFonts w:ascii="Times New Roman" w:hAnsi="Times New Roman" w:eastAsia="宋体" w:cs="Times New Roman"/>
      <w:szCs w:val="24"/>
    </w:rPr>
  </w:style>
  <w:style w:type="character" w:customStyle="1" w:styleId="165">
    <w:name w:val="文档结构图 字符"/>
    <w:link w:val="9"/>
    <w:semiHidden/>
    <w:qFormat/>
    <w:uiPriority w:val="0"/>
    <w:rPr>
      <w:rFonts w:ascii="Times New Roman" w:hAnsi="Times New Roman" w:eastAsia="宋体" w:cs="Times New Roman"/>
      <w:szCs w:val="24"/>
      <w:shd w:val="clear" w:color="auto" w:fill="000080"/>
    </w:rPr>
  </w:style>
  <w:style w:type="character" w:customStyle="1" w:styleId="166">
    <w:name w:val="访问过的超链接1"/>
    <w:qFormat/>
    <w:uiPriority w:val="0"/>
    <w:rPr>
      <w:color w:val="800080"/>
      <w:u w:val="single"/>
    </w:rPr>
  </w:style>
  <w:style w:type="character" w:customStyle="1" w:styleId="167">
    <w:name w:val="flname8"/>
    <w:basedOn w:val="42"/>
    <w:qFormat/>
    <w:uiPriority w:val="0"/>
  </w:style>
  <w:style w:type="character" w:customStyle="1" w:styleId="168">
    <w:name w:val="批注文字 字符"/>
    <w:link w:val="10"/>
    <w:qFormat/>
    <w:uiPriority w:val="0"/>
    <w:rPr>
      <w:rFonts w:ascii="Times New Roman" w:hAnsi="Times New Roman" w:eastAsia="宋体" w:cs="Times New Roman"/>
      <w:szCs w:val="24"/>
    </w:rPr>
  </w:style>
  <w:style w:type="character" w:customStyle="1" w:styleId="169">
    <w:name w:val="批注主题 字符"/>
    <w:link w:val="39"/>
    <w:qFormat/>
    <w:uiPriority w:val="0"/>
    <w:rPr>
      <w:rFonts w:ascii="Times New Roman" w:hAnsi="Times New Roman" w:eastAsia="宋体" w:cs="Times New Roman"/>
      <w:b/>
      <w:bCs/>
      <w:szCs w:val="24"/>
    </w:rPr>
  </w:style>
  <w:style w:type="character" w:customStyle="1" w:styleId="170">
    <w:name w:val="批注框文本 字符"/>
    <w:link w:val="22"/>
    <w:qFormat/>
    <w:uiPriority w:val="0"/>
    <w:rPr>
      <w:rFonts w:ascii="Times New Roman" w:hAnsi="Times New Roman" w:eastAsia="宋体" w:cs="Times New Roman"/>
      <w:sz w:val="18"/>
      <w:szCs w:val="18"/>
    </w:rPr>
  </w:style>
  <w:style w:type="character" w:customStyle="1" w:styleId="171">
    <w:name w:val="正文文本 字符"/>
    <w:link w:val="12"/>
    <w:qFormat/>
    <w:uiPriority w:val="0"/>
    <w:rPr>
      <w:rFonts w:ascii="Times New Roman" w:hAnsi="Times New Roman" w:eastAsia="宋体" w:cs="Times New Roman"/>
      <w:sz w:val="24"/>
      <w:szCs w:val="24"/>
    </w:rPr>
  </w:style>
  <w:style w:type="character" w:customStyle="1" w:styleId="172">
    <w:name w:val="apple-converted-space"/>
    <w:basedOn w:val="42"/>
    <w:qFormat/>
    <w:uiPriority w:val="0"/>
  </w:style>
  <w:style w:type="character" w:customStyle="1" w:styleId="173">
    <w:name w:val="纯文本 字符"/>
    <w:link w:val="17"/>
    <w:qFormat/>
    <w:uiPriority w:val="0"/>
    <w:rPr>
      <w:rFonts w:hint="eastAsia" w:ascii="宋体" w:hAnsi="Courier New" w:eastAsia="宋体" w:cs="宋体"/>
      <w:kern w:val="2"/>
      <w:sz w:val="21"/>
    </w:rPr>
  </w:style>
  <w:style w:type="character" w:customStyle="1" w:styleId="174">
    <w:name w:val="列表编号 5 字符"/>
    <w:link w:val="30"/>
    <w:qFormat/>
    <w:uiPriority w:val="99"/>
    <w:rPr>
      <w:kern w:val="2"/>
      <w:sz w:val="21"/>
      <w:szCs w:val="24"/>
    </w:rPr>
  </w:style>
  <w:style w:type="character" w:customStyle="1" w:styleId="175">
    <w:name w:val="段 New New Char"/>
    <w:link w:val="142"/>
    <w:qFormat/>
    <w:uiPriority w:val="0"/>
    <w:rPr>
      <w:rFonts w:ascii="宋体" w:hAnsi="Times New Roman" w:eastAsia="宋体" w:cs="宋体"/>
      <w:kern w:val="0"/>
      <w:sz w:val="21"/>
      <w:szCs w:val="21"/>
      <w:lang w:val="en-US" w:eastAsia="zh-CN" w:bidi="ar-SA"/>
    </w:rPr>
  </w:style>
  <w:style w:type="character" w:customStyle="1" w:styleId="176">
    <w:name w:val="st1"/>
    <w:basedOn w:val="42"/>
    <w:qFormat/>
    <w:uiPriority w:val="0"/>
  </w:style>
  <w:style w:type="character" w:customStyle="1" w:styleId="177">
    <w:name w:val="占位符文本1"/>
    <w:unhideWhenUsed/>
    <w:qFormat/>
    <w:uiPriority w:val="99"/>
    <w:rPr>
      <w:color w:val="808080"/>
    </w:rPr>
  </w:style>
  <w:style w:type="character" w:customStyle="1" w:styleId="178">
    <w:name w:val="占位符文本2"/>
    <w:basedOn w:val="42"/>
    <w:semiHidden/>
    <w:qFormat/>
    <w:uiPriority w:val="99"/>
    <w:rPr>
      <w:color w:val="808080"/>
    </w:rPr>
  </w:style>
  <w:style w:type="paragraph" w:customStyle="1" w:styleId="179">
    <w:name w:val="p0"/>
    <w:basedOn w:val="1"/>
    <w:qFormat/>
    <w:uiPriority w:val="0"/>
    <w:pPr>
      <w:widowControl/>
    </w:pPr>
    <w:rPr>
      <w:kern w:val="0"/>
      <w:szCs w:val="21"/>
    </w:rPr>
  </w:style>
  <w:style w:type="character" w:customStyle="1" w:styleId="180">
    <w:name w:val="标题 2 字符"/>
    <w:basedOn w:val="42"/>
    <w:link w:val="3"/>
    <w:semiHidden/>
    <w:qFormat/>
    <w:uiPriority w:val="9"/>
    <w:rPr>
      <w:rFonts w:asciiTheme="majorHAnsi" w:hAnsiTheme="majorHAnsi" w:eastAsiaTheme="majorEastAsia" w:cstheme="majorBidi"/>
      <w:b/>
      <w:bCs/>
      <w:kern w:val="2"/>
      <w:sz w:val="32"/>
      <w:szCs w:val="32"/>
    </w:rPr>
  </w:style>
  <w:style w:type="character" w:customStyle="1" w:styleId="181">
    <w:name w:val="一级条标题 Char Char"/>
    <w:link w:val="50"/>
    <w:qFormat/>
    <w:uiPriority w:val="0"/>
    <w:rPr>
      <w:rFonts w:ascii="黑体" w:eastAsia="黑体"/>
      <w:sz w:val="21"/>
      <w:szCs w:val="21"/>
    </w:rPr>
  </w:style>
  <w:style w:type="character" w:customStyle="1" w:styleId="182">
    <w:name w:val="日期 字符"/>
    <w:basedOn w:val="42"/>
    <w:link w:val="20"/>
    <w:semiHidden/>
    <w:qFormat/>
    <w:uiPriority w:val="0"/>
    <w:rPr>
      <w:kern w:val="2"/>
      <w:sz w:val="21"/>
      <w:szCs w:val="24"/>
    </w:rPr>
  </w:style>
  <w:style w:type="character" w:customStyle="1" w:styleId="183">
    <w:name w:val="附录标识 Char"/>
    <w:link w:val="91"/>
    <w:qFormat/>
    <w:locked/>
    <w:uiPriority w:val="0"/>
    <w:rPr>
      <w:rFonts w:ascii="黑体" w:eastAsia="黑体"/>
      <w:sz w:val="21"/>
      <w:shd w:val="clear" w:color="FFFFFF" w:fill="FFFFFF"/>
    </w:rPr>
  </w:style>
  <w:style w:type="paragraph" w:customStyle="1" w:styleId="18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styleId="185">
    <w:name w:val="Placeholder Text"/>
    <w:basedOn w:val="42"/>
    <w:semiHidden/>
    <w:qFormat/>
    <w:uiPriority w:val="99"/>
    <w:rPr>
      <w:color w:val="808080"/>
    </w:rPr>
  </w:style>
  <w:style w:type="character" w:customStyle="1" w:styleId="186">
    <w:name w:val="段 Char Char"/>
    <w:qFormat/>
    <w:uiPriority w:val="0"/>
    <w:rPr>
      <w:rFonts w:ascii="宋体"/>
      <w:sz w:val="21"/>
      <w:lang w:val="en-US" w:eastAsia="zh-CN" w:bidi="ar-SA"/>
    </w:rPr>
  </w:style>
  <w:style w:type="character" w:customStyle="1" w:styleId="187">
    <w:name w:val="三级条标题 Char"/>
    <w:link w:val="59"/>
    <w:qFormat/>
    <w:uiPriority w:val="0"/>
    <w:rPr>
      <w:rFonts w:ascii="黑体" w:eastAsia="黑体"/>
      <w:sz w:val="21"/>
      <w:szCs w:val="21"/>
    </w:rPr>
  </w:style>
  <w:style w:type="paragraph" w:styleId="188">
    <w:name w:val="List Paragraph"/>
    <w:basedOn w:val="1"/>
    <w:unhideWhenUsed/>
    <w:qFormat/>
    <w:uiPriority w:val="99"/>
    <w:pPr>
      <w:ind w:firstLine="420" w:firstLineChars="200"/>
    </w:pPr>
  </w:style>
  <w:style w:type="paragraph" w:customStyle="1" w:styleId="189">
    <w:name w:val="Other|1"/>
    <w:basedOn w:val="1"/>
    <w:qFormat/>
    <w:uiPriority w:val="0"/>
    <w:pPr>
      <w:spacing w:line="324" w:lineRule="auto"/>
      <w:jc w:val="left"/>
    </w:pPr>
    <w:rPr>
      <w:rFonts w:ascii="宋体" w:hAnsi="宋体" w:cs="宋体"/>
      <w:kern w:val="0"/>
      <w:sz w:val="20"/>
      <w:szCs w:val="20"/>
      <w:lang w:val="zh-TW" w:eastAsia="zh-TW" w:bidi="zh-TW"/>
    </w:rPr>
  </w:style>
  <w:style w:type="paragraph" w:customStyle="1" w:styleId="19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1">
    <w:name w:val="_标准条文"/>
    <w:basedOn w:val="1"/>
    <w:qFormat/>
    <w:uiPriority w:val="0"/>
    <w:pPr>
      <w:overflowPunct w:val="0"/>
      <w:snapToGrid w:val="0"/>
      <w:spacing w:line="276" w:lineRule="auto"/>
      <w:ind w:firstLine="420" w:firstLineChars="200"/>
    </w:pPr>
    <w:rPr>
      <w:rFonts w:ascii="Arial" w:hAnsi="Arial"/>
      <w:szCs w:val="20"/>
    </w:rPr>
  </w:style>
  <w:style w:type="paragraph" w:customStyle="1" w:styleId="19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A7C92-12C8-467C-B794-F004E434F3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9026</Words>
  <Characters>10954</Characters>
  <Lines>91</Lines>
  <Paragraphs>25</Paragraphs>
  <TotalTime>0</TotalTime>
  <ScaleCrop>false</ScaleCrop>
  <LinksUpToDate>false</LinksUpToDate>
  <CharactersWithSpaces>11567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2023-03-30T08:21:00Z</dcterms:created>
  <dc:creator>Administrator</dc:creator>
  <cp:lastModifiedBy>大萝卜</cp:lastModifiedBy>
  <cp:lastPrinted>2020-07-10T03:13:00Z</cp:lastPrinted>
  <dcterms:modified xsi:type="dcterms:W3CDTF">2023-06-02T07:47:38Z</dcterms:modified>
  <dc:title>ICS XXX</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B50E8567CD834B9A80E3FE4F04AC3540_13</vt:lpwstr>
  </property>
</Properties>
</file>