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C03007">
        <w:rPr>
          <w:rFonts w:ascii="华文仿宋" w:eastAsia="华文仿宋" w:hAnsi="华文仿宋" w:hint="eastAsia"/>
          <w:sz w:val="28"/>
          <w:szCs w:val="28"/>
        </w:rPr>
        <w:t>三相智能电能表5G通信单元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88" w:rsidRDefault="00564D88" w:rsidP="006A49AB">
      <w:r>
        <w:separator/>
      </w:r>
    </w:p>
  </w:endnote>
  <w:endnote w:type="continuationSeparator" w:id="0">
    <w:p w:rsidR="00564D88" w:rsidRDefault="00564D88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60172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60172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C03007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60172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88" w:rsidRDefault="00564D88" w:rsidP="006A49AB">
      <w:r>
        <w:separator/>
      </w:r>
    </w:p>
  </w:footnote>
  <w:footnote w:type="continuationSeparator" w:id="0">
    <w:p w:rsidR="00564D88" w:rsidRDefault="00564D88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user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政府版用户</cp:lastModifiedBy>
  <cp:revision>5</cp:revision>
  <cp:lastPrinted>2018-11-19T05:39:00Z</cp:lastPrinted>
  <dcterms:created xsi:type="dcterms:W3CDTF">2021-11-19T07:22:00Z</dcterms:created>
  <dcterms:modified xsi:type="dcterms:W3CDTF">2023-06-06T01:13:00Z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