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hint="eastAsia" w:ascii="Times New Roman" w:hAnsi="Times New Roman" w:eastAsia="黑体"/>
          <w:sz w:val="52"/>
          <w:szCs w:val="52"/>
        </w:rPr>
        <w:t>中国仪器仪表行业协会团体标准</w:t>
      </w: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pStyle w:val="2"/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《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>直</w:t>
      </w:r>
      <w:r>
        <w:rPr>
          <w:rFonts w:hint="eastAsia" w:ascii="Times New Roman" w:hAnsi="Times New Roman"/>
          <w:sz w:val="36"/>
          <w:szCs w:val="36"/>
        </w:rPr>
        <w:t>流电能表用电流传感器》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pStyle w:val="2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36"/>
          <w:szCs w:val="36"/>
        </w:rPr>
        <w:t>编制说明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征求意见</w:t>
      </w:r>
      <w:r>
        <w:rPr>
          <w:rFonts w:hint="eastAsia" w:ascii="Times New Roman" w:hAnsi="Times New Roman"/>
          <w:b/>
          <w:bCs/>
          <w:sz w:val="28"/>
          <w:szCs w:val="28"/>
        </w:rPr>
        <w:t>稿</w:t>
      </w:r>
      <w:r>
        <w:rPr>
          <w:rFonts w:hint="eastAsia" w:ascii="Times New Roman" w:hAnsi="Times New Roman"/>
          <w:sz w:val="28"/>
          <w:szCs w:val="28"/>
        </w:rPr>
        <w:t>）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307</w:t>
      </w:r>
    </w:p>
    <w:p>
      <w:pPr>
        <w:pStyle w:val="24"/>
        <w:ind w:firstLine="0" w:firstLineChars="0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24"/>
        <w:ind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>
      <w:pPr>
        <w:pStyle w:val="24"/>
        <w:ind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>
      <w:pPr>
        <w:pStyle w:val="24"/>
        <w:ind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>
      <w:pPr>
        <w:pStyle w:val="26"/>
        <w:spacing w:before="360" w:after="360"/>
        <w:rPr>
          <w:rFonts w:hAnsi="黑体" w:cs="黑体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6"/>
      </w:pPr>
      <w:r>
        <w:rPr>
          <w:rFonts w:hint="eastAsia"/>
        </w:rPr>
        <w:t>一、</w:t>
      </w:r>
      <w:r>
        <w:t xml:space="preserve"> </w:t>
      </w:r>
      <w:r>
        <w:rPr>
          <w:rFonts w:hint="eastAsia"/>
        </w:rPr>
        <w:t>工作简况</w:t>
      </w:r>
    </w:p>
    <w:p>
      <w:pPr>
        <w:pStyle w:val="7"/>
      </w:pPr>
      <w:r>
        <w:t>1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任务来源</w:t>
      </w:r>
    </w:p>
    <w:p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本团体标准根据中国仪器仪表行业协会</w:t>
      </w:r>
      <w:r>
        <w:rPr>
          <w:rFonts w:hint="eastAsia" w:ascii="宋体" w:hAnsi="宋体" w:eastAsia="宋体" w:cs="宋体"/>
          <w:lang w:val="en-US" w:eastAsia="zh-CN"/>
        </w:rPr>
        <w:t>关于同意《基于电力流的碳排放计量 第 1 部分：模型指南》等十项团体标准立项的批复</w:t>
      </w:r>
      <w:r>
        <w:rPr>
          <w:rFonts w:hint="eastAsia" w:ascii="宋体" w:hAnsi="宋体" w:eastAsia="宋体" w:cs="宋体"/>
        </w:rPr>
        <w:t>（中仪协 [202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]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号）文件立项，项目名称为《</w:t>
      </w:r>
      <w:r>
        <w:rPr>
          <w:rFonts w:hint="eastAsia" w:ascii="宋体" w:hAnsi="宋体" w:eastAsia="宋体" w:cs="宋体"/>
          <w:lang w:val="en-US" w:eastAsia="zh-CN"/>
        </w:rPr>
        <w:t>直</w:t>
      </w:r>
      <w:r>
        <w:rPr>
          <w:rFonts w:hint="eastAsia" w:ascii="宋体" w:hAnsi="宋体" w:eastAsia="宋体" w:cs="宋体"/>
        </w:rPr>
        <w:t>流电能表用电流传感器》，项目编号为：T/CIMA 00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0，由中国仪器仪表行业协会电工仪器仪表分会提出，由中国仪器仪表行业协会归口。</w:t>
      </w:r>
    </w:p>
    <w:p>
      <w:pPr>
        <w:pStyle w:val="7"/>
        <w:rPr>
          <w:color w:val="FF0000"/>
        </w:rPr>
      </w:pPr>
      <w:r>
        <w:rPr>
          <w:rFonts w:hint="eastAsia"/>
        </w:rPr>
        <w:t xml:space="preserve">2 </w:t>
      </w:r>
      <w:r>
        <w:t xml:space="preserve"> </w:t>
      </w:r>
      <w:r>
        <w:rPr>
          <w:rFonts w:hint="eastAsia"/>
        </w:rPr>
        <w:t>主要工作过程</w:t>
      </w:r>
    </w:p>
    <w:p>
      <w:pPr>
        <w:spacing w:line="360" w:lineRule="auto"/>
        <w:ind w:firstLine="422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202</w:t>
      </w:r>
      <w:r>
        <w:rPr>
          <w:rFonts w:hint="eastAsia" w:ascii="宋体" w:hAnsi="宋体" w:cs="宋体"/>
          <w:b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szCs w:val="21"/>
        </w:rPr>
        <w:t>年3月</w:t>
      </w:r>
      <w:r>
        <w:rPr>
          <w:rFonts w:hint="eastAsia" w:ascii="宋体" w:hAnsi="宋体" w:cs="宋体"/>
          <w:b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szCs w:val="21"/>
        </w:rPr>
        <w:t>日</w:t>
      </w:r>
      <w:r>
        <w:rPr>
          <w:rFonts w:hint="eastAsia" w:ascii="宋体" w:hAnsi="宋体" w:cs="宋体"/>
          <w:bCs/>
          <w:szCs w:val="21"/>
        </w:rPr>
        <w:t>：中国仪器仪表行业协会电工仪器仪表分会组织专家进行了</w:t>
      </w:r>
      <w:r>
        <w:rPr>
          <w:rFonts w:hint="eastAsia" w:ascii="宋体" w:hAnsi="宋体" w:cs="宋体"/>
          <w:b/>
          <w:szCs w:val="21"/>
        </w:rPr>
        <w:t>立项评审</w:t>
      </w:r>
      <w:r>
        <w:rPr>
          <w:rFonts w:hint="eastAsia" w:ascii="宋体" w:hAnsi="宋体" w:cs="宋体"/>
          <w:bCs/>
          <w:szCs w:val="21"/>
        </w:rPr>
        <w:t>。</w:t>
      </w:r>
    </w:p>
    <w:p>
      <w:pPr>
        <w:spacing w:line="360" w:lineRule="auto"/>
        <w:ind w:firstLine="422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202</w:t>
      </w:r>
      <w:r>
        <w:rPr>
          <w:rFonts w:hint="eastAsia" w:ascii="宋体" w:hAnsi="宋体" w:cs="宋体"/>
          <w:b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szCs w:val="21"/>
        </w:rPr>
        <w:t>年3月2</w:t>
      </w:r>
      <w:r>
        <w:rPr>
          <w:rFonts w:hint="eastAsia" w:ascii="宋体" w:hAnsi="宋体" w:cs="宋体"/>
          <w:b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szCs w:val="21"/>
        </w:rPr>
        <w:t>日</w:t>
      </w:r>
      <w:r>
        <w:rPr>
          <w:rFonts w:hint="eastAsia" w:ascii="宋体" w:hAnsi="宋体" w:cs="宋体"/>
          <w:bCs/>
          <w:szCs w:val="21"/>
        </w:rPr>
        <w:t>：中国仪器仪表行业协会下达了“</w:t>
      </w:r>
      <w:r>
        <w:rPr>
          <w:rFonts w:hint="eastAsia" w:ascii="宋体" w:hAnsi="宋体" w:eastAsia="宋体" w:cs="宋体"/>
          <w:lang w:val="en-US" w:eastAsia="zh-CN"/>
        </w:rPr>
        <w:t>关于同意《基于电力流的碳排放计量 第 1 部分：模型指南》等十项团体标准立项的批复</w:t>
      </w:r>
      <w:r>
        <w:rPr>
          <w:rFonts w:hint="eastAsia" w:ascii="宋体" w:hAnsi="宋体" w:cs="宋体"/>
          <w:lang w:val="en-US" w:eastAsia="zh-CN"/>
        </w:rPr>
        <w:t>”</w:t>
      </w:r>
      <w:r>
        <w:rPr>
          <w:rFonts w:hint="eastAsia" w:ascii="宋体" w:hAnsi="宋体" w:eastAsia="宋体" w:cs="宋体"/>
        </w:rPr>
        <w:t>（中仪协 [202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]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号）</w:t>
      </w:r>
      <w:r>
        <w:rPr>
          <w:rFonts w:hint="eastAsia" w:ascii="宋体" w:hAnsi="宋体" w:cs="宋体"/>
          <w:bCs/>
          <w:szCs w:val="21"/>
        </w:rPr>
        <w:t>，同意《</w:t>
      </w:r>
      <w:r>
        <w:rPr>
          <w:rFonts w:hint="eastAsia" w:ascii="宋体" w:hAnsi="宋体" w:cs="宋体"/>
          <w:bCs/>
          <w:szCs w:val="21"/>
          <w:lang w:val="en-US" w:eastAsia="zh-CN"/>
        </w:rPr>
        <w:t>直</w:t>
      </w:r>
      <w:r>
        <w:rPr>
          <w:rFonts w:hint="eastAsia" w:ascii="宋体" w:hAnsi="宋体" w:cs="宋体"/>
          <w:bCs/>
          <w:szCs w:val="21"/>
        </w:rPr>
        <w:t>流电能表用电流传感器》团体标准项目作为协会团体标准立项，列入协会团体</w:t>
      </w:r>
      <w:r>
        <w:rPr>
          <w:rFonts w:hint="eastAsia" w:ascii="宋体" w:hAnsi="宋体" w:cs="宋体"/>
          <w:b/>
          <w:bCs w:val="0"/>
          <w:szCs w:val="21"/>
        </w:rPr>
        <w:t>标准制定计划</w:t>
      </w:r>
      <w:r>
        <w:rPr>
          <w:rFonts w:hint="eastAsia" w:ascii="宋体" w:hAnsi="宋体" w:cs="宋体"/>
          <w:bCs/>
          <w:szCs w:val="21"/>
        </w:rPr>
        <w:t>。</w:t>
      </w:r>
    </w:p>
    <w:p>
      <w:pPr>
        <w:spacing w:line="360" w:lineRule="auto"/>
        <w:ind w:firstLine="422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202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</w:rPr>
        <w:t>年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1"/>
          <w:szCs w:val="21"/>
        </w:rPr>
        <w:t>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b/>
          <w:sz w:val="21"/>
          <w:szCs w:val="21"/>
        </w:rPr>
        <w:t>日</w:t>
      </w:r>
      <w:r>
        <w:rPr>
          <w:rFonts w:hint="eastAsia" w:ascii="宋体" w:hAnsi="宋体" w:eastAsia="宋体" w:cs="宋体"/>
          <w:bCs/>
          <w:sz w:val="21"/>
          <w:szCs w:val="21"/>
        </w:rPr>
        <w:t>：中国仪器仪表行业协会电工仪器仪表分会下达了“</w:t>
      </w:r>
      <w:r>
        <w:rPr>
          <w:rFonts w:hint="eastAsia" w:ascii="宋体" w:hAnsi="宋体" w:eastAsia="宋体" w:cs="宋体"/>
          <w:sz w:val="21"/>
          <w:szCs w:val="21"/>
        </w:rPr>
        <w:t>关于组建团体标准《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直流电能表用电流传感器</w:t>
      </w:r>
      <w:r>
        <w:rPr>
          <w:rFonts w:hint="eastAsia" w:ascii="宋体" w:hAnsi="宋体" w:eastAsia="宋体" w:cs="宋体"/>
          <w:sz w:val="21"/>
          <w:szCs w:val="21"/>
        </w:rPr>
        <w:t>》制定工作组的通知</w:t>
      </w:r>
      <w:r>
        <w:rPr>
          <w:rFonts w:hint="eastAsia" w:ascii="宋体" w:hAnsi="宋体" w:eastAsia="宋体" w:cs="宋体"/>
          <w:bCs/>
          <w:sz w:val="21"/>
          <w:szCs w:val="21"/>
        </w:rPr>
        <w:t>”（电仪字[202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] 第 0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bCs/>
          <w:sz w:val="21"/>
          <w:szCs w:val="21"/>
        </w:rPr>
        <w:t>号），由宁波泰丰源电气有限公司牵头，组织成立《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直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流电能表用电流传</w:t>
      </w:r>
      <w:r>
        <w:rPr>
          <w:rFonts w:hint="eastAsia" w:ascii="宋体" w:hAnsi="宋体" w:cs="宋体"/>
          <w:bCs/>
          <w:szCs w:val="21"/>
          <w:lang w:eastAsia="zh-CN"/>
        </w:rPr>
        <w:t>感器</w:t>
      </w:r>
      <w:r>
        <w:rPr>
          <w:rFonts w:hint="eastAsia" w:ascii="宋体" w:hAnsi="宋体" w:cs="宋体"/>
          <w:bCs/>
          <w:szCs w:val="21"/>
        </w:rPr>
        <w:t>》</w:t>
      </w:r>
      <w:r>
        <w:rPr>
          <w:rFonts w:hint="eastAsia" w:ascii="宋体" w:hAnsi="宋体" w:cs="宋体"/>
          <w:b/>
          <w:szCs w:val="21"/>
        </w:rPr>
        <w:t>标准起草工作组。</w:t>
      </w:r>
    </w:p>
    <w:p>
      <w:pPr>
        <w:spacing w:line="360" w:lineRule="auto"/>
        <w:ind w:firstLine="422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  <w:lang w:eastAsia="zh-CN"/>
        </w:rPr>
        <w:t>2022年</w:t>
      </w:r>
      <w:r>
        <w:rPr>
          <w:rFonts w:hint="eastAsia" w:ascii="宋体" w:hAnsi="宋体" w:cs="宋体"/>
          <w:b/>
          <w:szCs w:val="21"/>
        </w:rPr>
        <w:t>5月</w:t>
      </w:r>
      <w:r>
        <w:rPr>
          <w:rFonts w:hint="eastAsia" w:ascii="宋体" w:hAnsi="宋体" w:cs="宋体"/>
          <w:bCs/>
          <w:szCs w:val="21"/>
        </w:rPr>
        <w:t>，完成工作组组建（确定主笔人、成员单位），启动团体标准制定工作。起草组严格按照《国家标准管理办法》、GB/T 1.1—2020《标准化工作导则 第1部分：标准化文件的结构和起草规则编写》等文件的要求进行标准制定并形成了</w:t>
      </w:r>
      <w:r>
        <w:rPr>
          <w:rFonts w:hint="eastAsia" w:ascii="宋体" w:hAnsi="宋体" w:cs="宋体"/>
          <w:b/>
          <w:szCs w:val="21"/>
        </w:rPr>
        <w:t>工作组讨论稿</w:t>
      </w:r>
      <w:r>
        <w:rPr>
          <w:rFonts w:hint="eastAsia" w:ascii="宋体" w:hAnsi="宋体" w:cs="宋体"/>
          <w:bCs/>
          <w:szCs w:val="21"/>
        </w:rPr>
        <w:t>。</w:t>
      </w:r>
    </w:p>
    <w:p>
      <w:pPr>
        <w:spacing w:line="360" w:lineRule="auto"/>
        <w:ind w:firstLine="422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  <w:lang w:eastAsia="zh-CN"/>
        </w:rPr>
        <w:t>2022年</w:t>
      </w:r>
      <w:r>
        <w:rPr>
          <w:rFonts w:hint="eastAsia" w:ascii="宋体" w:hAnsi="宋体" w:cs="宋体"/>
          <w:b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szCs w:val="21"/>
        </w:rPr>
        <w:t>月</w:t>
      </w:r>
      <w:r>
        <w:rPr>
          <w:rFonts w:hint="eastAsia" w:ascii="宋体" w:hAnsi="宋体" w:cs="宋体"/>
          <w:b/>
          <w:szCs w:val="21"/>
          <w:lang w:val="en-US" w:eastAsia="zh-CN"/>
        </w:rPr>
        <w:t>27</w:t>
      </w:r>
      <w:r>
        <w:rPr>
          <w:rFonts w:hint="eastAsia" w:ascii="宋体" w:hAnsi="宋体" w:cs="宋体"/>
          <w:b/>
          <w:szCs w:val="21"/>
        </w:rPr>
        <w:t>日</w:t>
      </w:r>
      <w:r>
        <w:rPr>
          <w:rFonts w:hint="eastAsia" w:ascii="宋体" w:hAnsi="宋体" w:cs="宋体"/>
          <w:bCs/>
          <w:szCs w:val="21"/>
        </w:rPr>
        <w:t>：在</w:t>
      </w:r>
      <w:r>
        <w:rPr>
          <w:rFonts w:hint="eastAsia" w:ascii="宋体" w:hAnsi="宋体" w:cs="宋体"/>
          <w:bCs/>
          <w:szCs w:val="21"/>
          <w:lang w:val="en-US" w:eastAsia="zh-CN"/>
        </w:rPr>
        <w:t>青岛</w:t>
      </w:r>
      <w:r>
        <w:rPr>
          <w:rFonts w:hint="eastAsia" w:ascii="宋体" w:hAnsi="宋体" w:cs="宋体"/>
          <w:bCs/>
          <w:szCs w:val="21"/>
        </w:rPr>
        <w:t>市召开起草工作组第一次会议，对工作组讨论稿的标准化对象、结构进行了认真、细致的逐条讨论，并对主要技术内容达成了一致意见，分配标准符合性验证工作，并对试验项目进行分工，形成会议纪要。</w:t>
      </w:r>
    </w:p>
    <w:p>
      <w:pPr>
        <w:spacing w:line="360" w:lineRule="auto"/>
        <w:ind w:firstLine="422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  <w:lang w:eastAsia="zh-CN"/>
        </w:rPr>
        <w:t>202</w:t>
      </w:r>
      <w:r>
        <w:rPr>
          <w:rFonts w:hint="eastAsia" w:ascii="宋体" w:hAnsi="宋体" w:cs="宋体"/>
          <w:b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szCs w:val="21"/>
          <w:lang w:eastAsia="zh-CN"/>
        </w:rPr>
        <w:t>年</w:t>
      </w:r>
      <w:r>
        <w:rPr>
          <w:rFonts w:hint="eastAsia" w:ascii="宋体" w:hAnsi="宋体" w:cs="宋体"/>
          <w:b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szCs w:val="21"/>
        </w:rPr>
        <w:t>月</w:t>
      </w:r>
      <w:r>
        <w:rPr>
          <w:rFonts w:hint="eastAsia" w:ascii="宋体" w:hAnsi="宋体" w:cs="宋体"/>
          <w:b/>
          <w:szCs w:val="21"/>
          <w:lang w:val="en-US" w:eastAsia="zh-CN"/>
        </w:rPr>
        <w:t>10日</w:t>
      </w:r>
      <w:r>
        <w:rPr>
          <w:rFonts w:hint="eastAsia" w:ascii="宋体" w:hAnsi="宋体" w:cs="宋体"/>
          <w:b/>
          <w:szCs w:val="21"/>
        </w:rPr>
        <w:t>：</w:t>
      </w:r>
      <w:r>
        <w:rPr>
          <w:rFonts w:hint="eastAsia" w:ascii="宋体" w:hAnsi="宋体" w:cs="宋体"/>
          <w:bCs/>
          <w:szCs w:val="21"/>
        </w:rPr>
        <w:t>工作组讨论稿在标准编制工作组内部第二次征求意见，共回收意见</w:t>
      </w:r>
      <w:r>
        <w:rPr>
          <w:rFonts w:hint="eastAsia" w:ascii="宋体" w:hAnsi="宋体" w:cs="宋体"/>
          <w:bCs/>
          <w:szCs w:val="21"/>
          <w:lang w:val="en-US" w:eastAsia="zh-CN"/>
        </w:rPr>
        <w:t>27</w:t>
      </w:r>
      <w:r>
        <w:rPr>
          <w:rFonts w:hint="eastAsia" w:ascii="宋体" w:hAnsi="宋体" w:cs="宋体"/>
          <w:bCs/>
          <w:szCs w:val="21"/>
        </w:rPr>
        <w:t>条，主笔单位按照回收意见对工作组讨论稿进行了修改完善。</w:t>
      </w:r>
    </w:p>
    <w:p>
      <w:pPr>
        <w:spacing w:line="360" w:lineRule="auto"/>
        <w:ind w:firstLine="422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202</w:t>
      </w:r>
      <w:r>
        <w:rPr>
          <w:rFonts w:hint="eastAsia" w:ascii="宋体" w:hAnsi="宋体" w:cs="宋体"/>
          <w:b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szCs w:val="21"/>
        </w:rPr>
        <w:t>年</w:t>
      </w:r>
      <w:r>
        <w:rPr>
          <w:rFonts w:hint="eastAsia" w:ascii="宋体" w:hAnsi="宋体" w:cs="宋体"/>
          <w:b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szCs w:val="21"/>
        </w:rPr>
        <w:t>月</w:t>
      </w:r>
      <w:r>
        <w:rPr>
          <w:rFonts w:hint="eastAsia" w:ascii="宋体" w:hAnsi="宋体" w:cs="宋体"/>
          <w:b/>
          <w:szCs w:val="21"/>
          <w:lang w:val="en-US" w:eastAsia="zh-CN"/>
        </w:rPr>
        <w:t>21</w:t>
      </w:r>
      <w:r>
        <w:rPr>
          <w:rFonts w:hint="eastAsia" w:ascii="宋体" w:hAnsi="宋体" w:cs="宋体"/>
          <w:b/>
          <w:szCs w:val="21"/>
        </w:rPr>
        <w:t>日</w:t>
      </w:r>
      <w:r>
        <w:rPr>
          <w:rFonts w:hint="eastAsia" w:ascii="宋体" w:hAnsi="宋体" w:cs="宋体"/>
          <w:bCs/>
          <w:szCs w:val="21"/>
        </w:rPr>
        <w:t>：</w:t>
      </w:r>
      <w:r>
        <w:rPr>
          <w:rFonts w:hint="eastAsia" w:ascii="宋体" w:hAnsi="宋体" w:cs="宋体"/>
          <w:bCs/>
          <w:szCs w:val="21"/>
          <w:lang w:val="en-US" w:eastAsia="zh-CN"/>
        </w:rPr>
        <w:t>在宁波市慈溪</w:t>
      </w:r>
      <w:r>
        <w:rPr>
          <w:rFonts w:hint="eastAsia" w:ascii="宋体" w:hAnsi="宋体" w:cs="宋体"/>
          <w:bCs/>
          <w:szCs w:val="21"/>
        </w:rPr>
        <w:t>召开起草工作组第二次会议，对标准工作组第二次讨论稿以及所征求的意见内容进行了仔细讨论，形成会议纪要。主笔单位按照讨论意见对工作组讨论稿进行了修改完善，会后</w:t>
      </w:r>
      <w:r>
        <w:rPr>
          <w:rFonts w:hint="eastAsia" w:ascii="宋体" w:hAnsi="宋体" w:cs="宋体"/>
          <w:b/>
          <w:szCs w:val="21"/>
        </w:rPr>
        <w:t>形成征求意见稿</w:t>
      </w:r>
      <w:r>
        <w:rPr>
          <w:rFonts w:hint="eastAsia" w:ascii="宋体" w:hAnsi="宋体" w:cs="宋体"/>
          <w:bCs/>
          <w:szCs w:val="21"/>
        </w:rPr>
        <w:t>。</w:t>
      </w:r>
    </w:p>
    <w:p>
      <w:pPr>
        <w:spacing w:line="360" w:lineRule="auto"/>
        <w:ind w:firstLine="422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202</w:t>
      </w:r>
      <w:r>
        <w:rPr>
          <w:rFonts w:hint="eastAsia" w:ascii="宋体" w:hAnsi="宋体" w:cs="宋体"/>
          <w:b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szCs w:val="21"/>
        </w:rPr>
        <w:t>年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/>
          <w:szCs w:val="21"/>
          <w:highlight w:val="none"/>
        </w:rPr>
        <w:t>月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/>
          <w:szCs w:val="21"/>
          <w:highlight w:val="none"/>
        </w:rPr>
        <w:t>日</w:t>
      </w:r>
      <w:r>
        <w:rPr>
          <w:rFonts w:hint="eastAsia" w:ascii="宋体" w:hAnsi="宋体" w:cs="宋体"/>
          <w:bCs/>
          <w:szCs w:val="21"/>
        </w:rPr>
        <w:t>，广泛征求意见，征求意见稿在网站、微信公众号等平台公示，征集行业意见。</w:t>
      </w:r>
    </w:p>
    <w:p>
      <w:pPr>
        <w:pStyle w:val="7"/>
        <w:rPr>
          <w:lang w:val="zh-CN"/>
        </w:rPr>
      </w:pPr>
      <w:r>
        <w:rPr>
          <w:rFonts w:hint="eastAsia"/>
        </w:rPr>
        <w:t xml:space="preserve">3  </w:t>
      </w:r>
      <w:r>
        <w:rPr>
          <w:rFonts w:hint="eastAsia"/>
          <w:lang w:val="zh-CN"/>
        </w:rPr>
        <w:t>主要参加单位和工作组成员及其所做的工作</w:t>
      </w:r>
    </w:p>
    <w:p>
      <w:pPr>
        <w:pStyle w:val="28"/>
        <w:spacing w:line="360" w:lineRule="auto"/>
        <w:ind w:firstLine="420"/>
        <w:rPr>
          <w:rFonts w:hAnsi="宋体"/>
        </w:rPr>
      </w:pPr>
      <w:r>
        <w:rPr>
          <w:rFonts w:hint="eastAsia"/>
        </w:rPr>
        <w:t>标准</w:t>
      </w:r>
      <w:r>
        <w:t>牵头起草单位是</w:t>
      </w:r>
      <w:r>
        <w:rPr>
          <w:rFonts w:hint="eastAsia"/>
        </w:rPr>
        <w:t>宁波泰丰源电气有限公司</w:t>
      </w:r>
      <w:r>
        <w:t>，主要起草单位</w:t>
      </w:r>
      <w:r>
        <w:rPr>
          <w:rFonts w:hint="eastAsia"/>
        </w:rPr>
        <w:t>有</w:t>
      </w:r>
      <w:r>
        <w:rPr>
          <w:rFonts w:hint="eastAsia" w:hAnsi="宋体"/>
        </w:rPr>
        <w:t>哈尔滨电工仪表研究所有限公司、国网安徽省电力有限公司电力科学研究院</w:t>
      </w:r>
      <w:r>
        <w:rPr>
          <w:rFonts w:hint="eastAsia" w:hAnsi="宋体"/>
          <w:lang w:eastAsia="zh-CN"/>
        </w:rPr>
        <w:t>、</w:t>
      </w:r>
      <w:r>
        <w:rPr>
          <w:rFonts w:hint="eastAsia"/>
          <w:lang w:val="en-US" w:eastAsia="zh-CN"/>
        </w:rPr>
        <w:t>浙江省计量科学研究院</w:t>
      </w:r>
      <w:r>
        <w:rPr>
          <w:rFonts w:hint="eastAsia" w:hAnsi="宋体"/>
        </w:rPr>
        <w:t>等。</w:t>
      </w:r>
    </w:p>
    <w:p>
      <w:pPr>
        <w:spacing w:line="360" w:lineRule="auto"/>
        <w:ind w:firstLine="420" w:firstLineChars="200"/>
      </w:pPr>
      <w:r>
        <w:t>本标准主要起草人：</w:t>
      </w:r>
      <w:r>
        <w:rPr>
          <w:rFonts w:hint="eastAsia" w:hAnsi="宋体"/>
        </w:rPr>
        <w:t>潘琳斌、袁郭俊</w:t>
      </w:r>
      <w:r>
        <w:rPr>
          <w:rFonts w:hint="eastAsia" w:hAnsi="宋体"/>
          <w:lang w:val="en-US" w:eastAsia="zh-CN"/>
        </w:rPr>
        <w:t>等</w:t>
      </w:r>
      <w:r>
        <w:t>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宁波泰丰源电气有限公司</w:t>
      </w:r>
      <w:r>
        <w:t>作为执笔单位负责了本标准的工作组讨论稿和征求意见稿的起草、修改工作。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潘琳斌为本标准的主笔人，负责标准的编写，刘献成、何珊等为本标准起草工作组的组员，负责标准的编写进程和组织协调工作；</w:t>
      </w:r>
      <w:r>
        <w:rPr>
          <w:rFonts w:hint="eastAsia"/>
          <w:lang w:val="en-US" w:eastAsia="zh-CN"/>
        </w:rPr>
        <w:t>田腾、梁旭鸣、杨红卫、白建民、孟娟、付鹏、王</w:t>
      </w:r>
      <w:r>
        <w:rPr>
          <w:rFonts w:hint="eastAsia"/>
          <w:sz w:val="21"/>
          <w:szCs w:val="21"/>
          <w:lang w:val="en-US" w:eastAsia="zh-CN"/>
        </w:rPr>
        <w:t>央龙、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陈恢云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、朱庆发</w:t>
      </w:r>
      <w:r>
        <w:rPr>
          <w:rFonts w:hint="eastAsia"/>
        </w:rPr>
        <w:t>等工作组成员为本标准的编写和修改工作给与大量帮助。</w:t>
      </w:r>
    </w:p>
    <w:p>
      <w:pPr>
        <w:pStyle w:val="6"/>
      </w:pPr>
      <w:r>
        <w:rPr>
          <w:rFonts w:hint="eastAsia"/>
        </w:rPr>
        <w:t>二、  标准编制原则和主要技术内容确定的依据</w:t>
      </w:r>
    </w:p>
    <w:p>
      <w:pPr>
        <w:pStyle w:val="7"/>
      </w:pPr>
      <w:r>
        <w:t xml:space="preserve">1 </w:t>
      </w:r>
      <w:r>
        <w:rPr>
          <w:rFonts w:hint="eastAsia"/>
        </w:rPr>
        <w:t xml:space="preserve"> 主要阐述标准制定或修订过程遵循的基本原则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本标准按GB/T 1.1—2020《标准化工作导则 第1部分：标准化文件的结构和起草规则编写》的要求编写。根据《</w:t>
      </w:r>
      <w:r>
        <w:rPr>
          <w:rFonts w:hint="eastAsia" w:ascii="宋体" w:hAnsi="宋体" w:eastAsia="宋体" w:cs="宋体"/>
          <w:szCs w:val="21"/>
        </w:rPr>
        <w:t>GB</w:t>
      </w:r>
      <w:r>
        <w:rPr>
          <w:rFonts w:hint="eastAsia" w:ascii="宋体" w:hAnsi="宋体" w:eastAsia="宋体" w:cs="宋体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szCs w:val="21"/>
        </w:rPr>
        <w:t>T 33708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宋体" w:hAnsi="宋体" w:eastAsia="宋体" w:cs="宋体"/>
          <w:szCs w:val="21"/>
        </w:rPr>
        <w:t>2017 静止式直流电能表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》、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《DL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val="en-US" w:eastAsia="zh-CN"/>
        </w:rPr>
        <w:t>/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T 1484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2015 直流电能表技术规范》、</w:t>
      </w:r>
      <w:r>
        <w:rPr>
          <w:rFonts w:hint="eastAsia" w:ascii="宋体" w:hAnsi="宋体" w:eastAsia="宋体" w:cs="宋体"/>
        </w:rPr>
        <w:t>国家电网公司《Q</w:t>
      </w:r>
      <w:r>
        <w:rPr>
          <w:rFonts w:hint="eastAsia" w:ascii="宋体" w:hAnsi="宋体" w:eastAsia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GDW 1825—2013 直流电能表技术规范》，尽量与《JB</w:t>
      </w:r>
      <w:r>
        <w:rPr>
          <w:rFonts w:hint="eastAsia" w:ascii="宋体" w:hAnsi="宋体" w:eastAsia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T 7490—2007 霍尔电流传感器》、《 TB</w:t>
      </w:r>
      <w:r>
        <w:rPr>
          <w:rFonts w:hint="eastAsia" w:ascii="宋体" w:hAnsi="宋体" w:eastAsia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T 2763—2009 机车车辆用电流传感器和电压传感器》</w:t>
      </w:r>
      <w:r>
        <w:rPr>
          <w:rFonts w:hint="eastAsia" w:ascii="宋体" w:hAnsi="宋体" w:eastAsia="宋体" w:cs="宋体"/>
          <w:lang w:eastAsia="zh-CN"/>
        </w:rPr>
        <w:t>、《</w:t>
      </w:r>
      <w:r>
        <w:rPr>
          <w:rFonts w:hint="eastAsia" w:ascii="宋体" w:hAnsi="宋体" w:eastAsia="宋体" w:cs="宋体"/>
        </w:rPr>
        <w:t>JB/T 11205—2011 直流漏电流传感器</w:t>
      </w:r>
      <w:r>
        <w:rPr>
          <w:rFonts w:hint="eastAsia" w:ascii="宋体" w:hAnsi="宋体" w:eastAsia="宋体" w:cs="宋体"/>
          <w:lang w:eastAsia="zh-CN"/>
        </w:rPr>
        <w:t>》</w:t>
      </w:r>
      <w:r>
        <w:rPr>
          <w:rFonts w:hint="eastAsia" w:ascii="宋体" w:hAnsi="宋体" w:eastAsia="宋体" w:cs="宋体"/>
        </w:rPr>
        <w:t>的相关</w:t>
      </w:r>
      <w:r>
        <w:rPr>
          <w:rFonts w:hint="eastAsia" w:ascii="宋体" w:hAnsi="宋体" w:eastAsia="宋体" w:cs="宋体"/>
          <w:lang w:val="en-US" w:eastAsia="zh-CN"/>
        </w:rPr>
        <w:t>术语和定义等</w:t>
      </w:r>
      <w:r>
        <w:rPr>
          <w:rFonts w:hint="eastAsia" w:ascii="宋体" w:hAnsi="宋体" w:eastAsia="宋体" w:cs="宋体"/>
        </w:rPr>
        <w:t>保持一致，主要在</w:t>
      </w:r>
      <w:r>
        <w:rPr>
          <w:rFonts w:hint="eastAsia" w:ascii="宋体" w:hAnsi="宋体" w:eastAsia="宋体" w:cs="宋体"/>
          <w:lang w:val="en-US" w:eastAsia="zh-CN"/>
        </w:rPr>
        <w:t>误差要求、电气要求、机械要求及</w:t>
      </w:r>
      <w:r>
        <w:rPr>
          <w:rFonts w:hint="eastAsia" w:ascii="宋体" w:hAnsi="宋体" w:eastAsia="宋体" w:cs="宋体"/>
        </w:rPr>
        <w:t>气候条件、外观标识等方面提出了技术规定，并给出了相应的试验方法。</w:t>
      </w:r>
    </w:p>
    <w:p>
      <w:pPr>
        <w:pStyle w:val="7"/>
        <w:rPr>
          <w:color w:val="FF0000"/>
        </w:rPr>
      </w:pPr>
      <w:r>
        <w:t>2</w:t>
      </w:r>
      <w:r>
        <w:rPr>
          <w:rFonts w:hint="eastAsia"/>
        </w:rPr>
        <w:t xml:space="preserve">  标准主要内容中范围、技术要求、试验方法、检验规则依据</w:t>
      </w:r>
    </w:p>
    <w:p>
      <w:pPr>
        <w:pStyle w:val="9"/>
      </w:pPr>
      <w:r>
        <w:t xml:space="preserve">2.1 </w:t>
      </w:r>
      <w:r>
        <w:rPr>
          <w:rFonts w:hint="eastAsia"/>
        </w:rPr>
        <w:t xml:space="preserve"> 范围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本文件规定了直流电能表用电流传感器（以下简称“电流传感器”）的技术要求、试验方法、检验规则、标志、包装、贮存和运输。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本文件适用于</w:t>
      </w:r>
      <w:r>
        <w:rPr>
          <w:rFonts w:hint="eastAsia" w:ascii="宋体" w:hAnsi="宋体" w:cs="宋体"/>
          <w:highlight w:val="none"/>
          <w:lang w:val="en-US" w:eastAsia="zh-CN"/>
        </w:rPr>
        <w:t>安装在直接接入式</w:t>
      </w:r>
      <w:r>
        <w:rPr>
          <w:rFonts w:hint="eastAsia" w:ascii="宋体" w:hAnsi="宋体" w:eastAsia="宋体" w:cs="宋体"/>
          <w:highlight w:val="none"/>
        </w:rPr>
        <w:t>直流电能表</w:t>
      </w:r>
      <w:r>
        <w:rPr>
          <w:rFonts w:hint="eastAsia" w:ascii="宋体" w:hAnsi="宋体" w:cs="宋体"/>
          <w:highlight w:val="none"/>
          <w:lang w:val="en-US" w:eastAsia="zh-CN"/>
        </w:rPr>
        <w:t>内的电流传感器</w:t>
      </w:r>
      <w:r>
        <w:rPr>
          <w:rFonts w:hint="eastAsia" w:ascii="宋体" w:hAnsi="宋体" w:eastAsia="宋体" w:cs="宋体"/>
          <w:highlight w:val="none"/>
        </w:rPr>
        <w:t>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ascii="黑体" w:hAnsi="黑体" w:eastAsia="黑体" w:cs="黑体"/>
          <w:b/>
          <w:szCs w:val="21"/>
        </w:rPr>
        <w:t>2.</w:t>
      </w:r>
      <w:r>
        <w:rPr>
          <w:rFonts w:hint="eastAsia" w:ascii="黑体" w:hAnsi="黑体" w:eastAsia="黑体" w:cs="黑体"/>
          <w:b/>
          <w:szCs w:val="21"/>
        </w:rPr>
        <w:t>2　技术要求</w:t>
      </w:r>
    </w:p>
    <w:p>
      <w:pPr>
        <w:spacing w:line="360" w:lineRule="auto"/>
        <w:ind w:firstLine="420" w:firstLineChars="200"/>
      </w:pPr>
      <w:r>
        <w:rPr>
          <w:rFonts w:hint="eastAsia"/>
          <w:lang w:eastAsia="zh-CN"/>
        </w:rPr>
        <w:t>直流电能表用电流传感器</w:t>
      </w:r>
      <w:r>
        <w:rPr>
          <w:rFonts w:hint="eastAsia"/>
        </w:rPr>
        <w:t>的技术要求主要包括气候条件、外观标识及机械要求、电气要求、误差要求。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2.2.1 气候条件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文件参照《</w:t>
      </w:r>
      <w:r>
        <w:rPr>
          <w:rFonts w:hint="eastAsia" w:ascii="宋体" w:hAnsi="宋体" w:eastAsia="宋体" w:cs="宋体"/>
          <w:szCs w:val="21"/>
        </w:rPr>
        <w:t>GB</w:t>
      </w:r>
      <w:r>
        <w:rPr>
          <w:rFonts w:hint="eastAsia" w:ascii="宋体" w:hAnsi="宋体" w:eastAsia="宋体" w:cs="宋体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szCs w:val="21"/>
        </w:rPr>
        <w:t>T 33708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宋体" w:hAnsi="宋体" w:eastAsia="宋体" w:cs="宋体"/>
          <w:szCs w:val="21"/>
        </w:rPr>
        <w:t>2017 静止式直流电能表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》、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《DL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val="en-US" w:eastAsia="zh-CN"/>
        </w:rPr>
        <w:t>/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T 1484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2015 直流电能表技术规范》、</w:t>
      </w:r>
      <w:r>
        <w:rPr>
          <w:rFonts w:hint="eastAsia" w:ascii="宋体" w:hAnsi="宋体" w:eastAsia="宋体" w:cs="宋体"/>
        </w:rPr>
        <w:t>国家电网公司《Q</w:t>
      </w:r>
      <w:r>
        <w:rPr>
          <w:rFonts w:hint="eastAsia" w:ascii="宋体" w:hAnsi="宋体" w:eastAsia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GDW 1825—2013 直流电能表技术规范》，规定工作的温度范围为-25 ℃～</w:t>
      </w:r>
      <w:r>
        <w:rPr>
          <w:rFonts w:hint="eastAsia" w:ascii="宋体" w:hAnsi="宋体" w:eastAsia="宋体" w:cs="宋体"/>
          <w:lang w:val="en-US" w:eastAsia="zh-CN"/>
        </w:rPr>
        <w:t>60</w:t>
      </w:r>
      <w:r>
        <w:rPr>
          <w:rFonts w:hint="eastAsia" w:ascii="宋体" w:hAnsi="宋体" w:eastAsia="宋体" w:cs="宋体"/>
        </w:rPr>
        <w:t xml:space="preserve"> ℃，极限工作温度范围、极限储存和运输温度范围为-40 ℃～</w:t>
      </w:r>
      <w:r>
        <w:rPr>
          <w:rFonts w:hint="eastAsia" w:ascii="宋体" w:hAnsi="宋体" w:eastAsia="宋体" w:cs="宋体"/>
          <w:lang w:val="en-US" w:eastAsia="zh-CN"/>
        </w:rPr>
        <w:t>70</w:t>
      </w:r>
      <w:r>
        <w:rPr>
          <w:rFonts w:hint="eastAsia" w:ascii="宋体" w:hAnsi="宋体" w:eastAsia="宋体" w:cs="宋体"/>
        </w:rPr>
        <w:t>℃；年平均的湿度范围小于75%；在海拔4000 m及以下应正常工作。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2.2.2 误差要求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基本误差与升降变误差测试需符合允许误差要求。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在影响量引起的附加误差极限值方面，应单独测试某个影响量引起的误差及其改变量。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误差指标的要求参照</w:t>
      </w:r>
      <w:r>
        <w:rPr>
          <w:rFonts w:hint="eastAsia" w:ascii="宋体" w:hAnsi="宋体" w:eastAsia="宋体" w:cs="宋体"/>
          <w:szCs w:val="21"/>
        </w:rPr>
        <w:t>GB</w:t>
      </w:r>
      <w:r>
        <w:rPr>
          <w:rFonts w:hint="eastAsia" w:ascii="宋体" w:hAnsi="宋体" w:eastAsia="宋体" w:cs="宋体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szCs w:val="21"/>
        </w:rPr>
        <w:t>T 33708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宋体" w:hAnsi="宋体" w:eastAsia="宋体" w:cs="宋体"/>
          <w:szCs w:val="21"/>
        </w:rPr>
        <w:t>2017</w:t>
      </w:r>
      <w:r>
        <w:rPr>
          <w:rFonts w:hint="eastAsia"/>
        </w:rPr>
        <w:t>、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DL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val="en-US" w:eastAsia="zh-CN"/>
        </w:rPr>
        <w:t>/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T 1484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  <w:lang w:eastAsia="zh-CN"/>
        </w:rPr>
        <w:t>2015、</w:t>
      </w:r>
      <w:r>
        <w:rPr>
          <w:rFonts w:hint="eastAsia" w:ascii="宋体" w:hAnsi="宋体" w:eastAsia="宋体" w:cs="宋体"/>
        </w:rPr>
        <w:t>Q</w:t>
      </w:r>
      <w:r>
        <w:rPr>
          <w:rFonts w:hint="eastAsia" w:ascii="宋体" w:hAnsi="宋体" w:eastAsia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GDW 1825—2013</w:t>
      </w:r>
      <w:r>
        <w:rPr>
          <w:rFonts w:hint="eastAsia"/>
        </w:rPr>
        <w:t>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2.2.3 </w:t>
      </w:r>
      <w:r>
        <w:rPr>
          <w:rFonts w:hint="eastAsia" w:ascii="黑体" w:hAnsi="黑体" w:eastAsia="黑体" w:cs="黑体"/>
          <w:b/>
          <w:bCs/>
        </w:rPr>
        <w:t>外观标识及机械要求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外观标识及机械要求主要包括外观标识、强度</w:t>
      </w:r>
      <w:r>
        <w:rPr>
          <w:rFonts w:hint="eastAsia" w:ascii="宋体" w:hAnsi="宋体" w:cs="宋体"/>
          <w:lang w:val="en-US" w:eastAsia="zh-CN"/>
        </w:rPr>
        <w:t>试验</w:t>
      </w:r>
      <w:r>
        <w:rPr>
          <w:rFonts w:hint="eastAsia" w:ascii="宋体" w:hAnsi="宋体" w:eastAsia="宋体" w:cs="宋体"/>
        </w:rPr>
        <w:t>、冲击</w:t>
      </w:r>
      <w:r>
        <w:rPr>
          <w:rFonts w:hint="eastAsia" w:ascii="宋体" w:hAnsi="宋体" w:cs="宋体"/>
          <w:lang w:val="en-US" w:eastAsia="zh-CN"/>
        </w:rPr>
        <w:t>试验</w:t>
      </w:r>
      <w:r>
        <w:rPr>
          <w:rFonts w:hint="eastAsia" w:ascii="宋体" w:hAnsi="宋体" w:eastAsia="宋体" w:cs="宋体"/>
        </w:rPr>
        <w:t>、振动</w:t>
      </w:r>
      <w:r>
        <w:rPr>
          <w:rFonts w:hint="eastAsia" w:ascii="宋体" w:hAnsi="宋体" w:cs="宋体"/>
          <w:lang w:val="en-US" w:eastAsia="zh-CN"/>
        </w:rPr>
        <w:t>试验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弹簧锤试验五</w:t>
      </w:r>
      <w:r>
        <w:rPr>
          <w:rFonts w:hint="eastAsia" w:ascii="宋体" w:hAnsi="宋体" w:eastAsia="宋体" w:cs="宋体"/>
        </w:rPr>
        <w:t>部分。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冲击与振动要求与GB/T 17215.211—2021的要求保持一致。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2.2.4 电气要求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绝缘试验、交流电压试验、脉冲电压试验、温升试验的要求与GB/T 17215.211—2021保持一致。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</w:t>
      </w:r>
      <w:r>
        <w:rPr>
          <w:rFonts w:hint="eastAsia" w:ascii="宋体" w:hAnsi="宋体" w:cs="宋体"/>
          <w:lang w:val="en-US" w:eastAsia="zh-CN"/>
        </w:rPr>
        <w:t>环境温度变化试验、</w:t>
      </w:r>
      <w:r>
        <w:rPr>
          <w:rFonts w:hint="eastAsia" w:ascii="宋体" w:hAnsi="宋体" w:eastAsia="宋体" w:cs="宋体"/>
        </w:rPr>
        <w:t>辅助电源</w:t>
      </w:r>
      <w:r>
        <w:rPr>
          <w:rFonts w:hint="eastAsia" w:ascii="宋体" w:hAnsi="宋体" w:cs="宋体"/>
          <w:lang w:val="en-US" w:eastAsia="zh-CN"/>
        </w:rPr>
        <w:t>工作</w:t>
      </w:r>
      <w:r>
        <w:rPr>
          <w:rFonts w:hint="eastAsia" w:ascii="宋体" w:hAnsi="宋体" w:eastAsia="宋体" w:cs="宋体"/>
        </w:rPr>
        <w:t>电压</w:t>
      </w:r>
      <w:r>
        <w:rPr>
          <w:rFonts w:hint="eastAsia" w:ascii="宋体" w:hAnsi="宋体" w:cs="宋体"/>
          <w:lang w:val="en-US" w:eastAsia="zh-CN"/>
        </w:rPr>
        <w:t>试验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cs="宋体"/>
          <w:lang w:val="en-US" w:eastAsia="zh-CN"/>
        </w:rPr>
        <w:t>负载阻抗试验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cs="宋体"/>
          <w:lang w:val="en-US" w:eastAsia="zh-CN"/>
        </w:rPr>
        <w:t>自热试验、短时过电流试验、直流纹波试验、外部恒定磁感应试验、外部工频磁场试验</w:t>
      </w:r>
      <w:r>
        <w:rPr>
          <w:rFonts w:hint="eastAsia" w:ascii="宋体" w:hAnsi="宋体" w:eastAsia="宋体" w:cs="宋体"/>
        </w:rPr>
        <w:t>做了规定。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2.2.5 耐久性要求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耐久性要求与GB/T 17215.211—2021保持一致。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ascii="黑体" w:hAnsi="黑体" w:eastAsia="黑体" w:cs="黑体"/>
          <w:b/>
          <w:szCs w:val="21"/>
        </w:rPr>
        <w:t>2.</w:t>
      </w:r>
      <w:r>
        <w:rPr>
          <w:rFonts w:hint="eastAsia" w:ascii="黑体" w:hAnsi="黑体" w:eastAsia="黑体" w:cs="黑体"/>
          <w:b/>
          <w:szCs w:val="21"/>
        </w:rPr>
        <w:t>3　试验方法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2.3.1 气候条件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根据2.2.1技术要求，试验方法参照通用测量仪表进行，高温试验参照GB/T 2423.2—2008规定的试验要求，低温试验参照GB/T 2423.1—2008规定的试验要求，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温度变换</w:t>
      </w:r>
      <w:r>
        <w:rPr>
          <w:rFonts w:hint="eastAsia" w:asciiTheme="minorEastAsia" w:hAnsiTheme="minorEastAsia" w:eastAsiaTheme="minorEastAsia" w:cstheme="minorEastAsia"/>
        </w:rPr>
        <w:t>试验参照GB/T 2423.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Cs w:val="21"/>
        </w:rPr>
        <w:t>—</w:t>
      </w:r>
      <w:r>
        <w:rPr>
          <w:rFonts w:hint="eastAsia" w:asciiTheme="minorEastAsia" w:hAnsiTheme="minorEastAsia" w:eastAsiaTheme="minorEastAsia" w:cstheme="minorEastAsia"/>
        </w:rPr>
        <w:t>200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规定的试验要求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</w:rPr>
        <w:t>交变湿热试验参照GB/T 2423.4—2008规定的试验要求。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2.3.2 误差要求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基本误差与升降变误差试验，使用标准表法检测基本误差。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影响量试验方面，应分别进行环境温度变化试验、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辅助电源工作电压试验</w:t>
      </w:r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负载阻抗</w:t>
      </w:r>
      <w:r>
        <w:rPr>
          <w:rFonts w:hint="eastAsia" w:asciiTheme="minorEastAsia" w:hAnsiTheme="minorEastAsia" w:eastAsiaTheme="minorEastAsia" w:cstheme="minorEastAsia"/>
        </w:rPr>
        <w:t>试验、自热试验、短时过电流影响试验、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直流纹波</w:t>
      </w:r>
      <w:r>
        <w:rPr>
          <w:rFonts w:hint="eastAsia" w:asciiTheme="minorEastAsia" w:hAnsiTheme="minorEastAsia" w:eastAsiaTheme="minorEastAsia" w:cstheme="minorEastAsia"/>
        </w:rPr>
        <w:t>试验、外部恒定磁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感应</w:t>
      </w:r>
      <w:r>
        <w:rPr>
          <w:rFonts w:hint="eastAsia" w:asciiTheme="minorEastAsia" w:hAnsiTheme="minorEastAsia" w:eastAsiaTheme="minorEastAsia" w:cstheme="minorEastAsia"/>
        </w:rPr>
        <w:t>试验、外部工频磁场试验。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试验参照</w:t>
      </w:r>
      <w:r>
        <w:rPr>
          <w:rFonts w:hint="eastAsia" w:asciiTheme="minorEastAsia" w:hAnsiTheme="minorEastAsia" w:eastAsiaTheme="minorEastAsia" w:cstheme="minorEastAsia"/>
          <w:szCs w:val="21"/>
        </w:rPr>
        <w:t>GB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Cs w:val="21"/>
        </w:rPr>
        <w:t>T 33708</w:t>
      </w:r>
      <w:r>
        <w:rPr>
          <w:rFonts w:hint="eastAsia" w:asciiTheme="minorEastAsia" w:hAnsiTheme="minorEastAsia" w:eastAsiaTheme="minorEastAsia" w:cstheme="minorEastAsia"/>
        </w:rPr>
        <w:t>—</w:t>
      </w:r>
      <w:r>
        <w:rPr>
          <w:rFonts w:hint="eastAsia" w:asciiTheme="minorEastAsia" w:hAnsiTheme="minorEastAsia" w:eastAsiaTheme="minorEastAsia" w:cstheme="minorEastAsia"/>
          <w:szCs w:val="21"/>
        </w:rPr>
        <w:t>2017</w:t>
      </w:r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  <w:t>DL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  <w:t>T 1484</w:t>
      </w:r>
      <w:r>
        <w:rPr>
          <w:rFonts w:hint="eastAsia" w:asciiTheme="minorEastAsia" w:hAnsiTheme="minorEastAsia" w:eastAsiaTheme="minorEastAsia" w:cstheme="minorEastAsia"/>
        </w:rPr>
        <w:t>—</w:t>
      </w:r>
      <w:r>
        <w:rPr>
          <w:rFonts w:hint="eastAsia" w:asciiTheme="minorEastAsia" w:hAnsiTheme="minorEastAsia" w:eastAsiaTheme="minorEastAsia" w:cstheme="minorEastAsia"/>
          <w:color w:val="333333"/>
          <w:szCs w:val="21"/>
          <w:shd w:val="clear" w:color="auto" w:fill="FFFFFF"/>
          <w:lang w:eastAsia="zh-CN"/>
        </w:rPr>
        <w:t>2015、</w:t>
      </w:r>
      <w:r>
        <w:rPr>
          <w:rFonts w:hint="eastAsia" w:asciiTheme="minorEastAsia" w:hAnsiTheme="minorEastAsia" w:eastAsiaTheme="minorEastAsia" w:cstheme="minorEastAsia"/>
        </w:rPr>
        <w:t>Q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</w:rPr>
        <w:t>GDW 1825—2013相关试验的要求进行。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2.3.3 </w:t>
      </w:r>
      <w:r>
        <w:rPr>
          <w:rFonts w:hint="eastAsia" w:ascii="黑体" w:hAnsi="黑体" w:eastAsia="黑体" w:cs="黑体"/>
          <w:b/>
          <w:bCs/>
        </w:rPr>
        <w:t>外观标识及机械要求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根据2.2.3的要求，冲击和振动试验，参照GB/T 2423.5—2019、GB/T 2423.43—2008和GB/T 2423.56—2006相关试验的要求进行。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2.3.4 电气要求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在绝缘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电阻</w:t>
      </w:r>
      <w:r>
        <w:rPr>
          <w:rFonts w:hint="eastAsia" w:asciiTheme="minorEastAsia" w:hAnsiTheme="minorEastAsia" w:eastAsiaTheme="minorEastAsia" w:cstheme="minorEastAsia"/>
        </w:rPr>
        <w:t>试验方面，参照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 xml:space="preserve">GB/T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lang w:val="en-US" w:eastAsia="zh-CN"/>
        </w:rPr>
        <w:t>33708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201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>相关试验的要求进行。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在脉冲电压试验方面，参照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GB/T 17627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lang w:val="en-US" w:eastAsia="zh-CN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2019</w:t>
      </w:r>
      <w:r>
        <w:rPr>
          <w:rFonts w:hint="eastAsia" w:asciiTheme="minorEastAsia" w:hAnsiTheme="minorEastAsia" w:eastAsiaTheme="minorEastAsia" w:cstheme="minorEastAsia"/>
        </w:rPr>
        <w:t>相关试验的要求进行。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在交流电压试验方面，参照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GB/T 17627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lang w:val="en-US" w:eastAsia="zh-CN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2019</w:t>
      </w:r>
      <w:r>
        <w:rPr>
          <w:rFonts w:hint="eastAsia" w:asciiTheme="minorEastAsia" w:hAnsiTheme="minorEastAsia" w:eastAsiaTheme="minorEastAsia" w:cstheme="minorEastAsia"/>
        </w:rPr>
        <w:t>相关试验的要求进行。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在温升试验方面，参照GB/T 20840.1—2010</w:t>
      </w:r>
      <w:r>
        <w:rPr>
          <w:rFonts w:hint="eastAsia" w:asciiTheme="minorEastAsia" w:hAnsiTheme="minorEastAsia" w:eastAsiaTheme="minorEastAsia" w:cstheme="minorEastAsia"/>
        </w:rPr>
        <w:t>相关试验的要求进行。</w:t>
      </w:r>
    </w:p>
    <w:p>
      <w:pPr>
        <w:spacing w:line="360" w:lineRule="auto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2.3.5 耐久性要求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参照GB/T 17215.9321—2016相关试验的要求进行。</w:t>
      </w:r>
    </w:p>
    <w:p>
      <w:pPr>
        <w:pStyle w:val="7"/>
        <w:rPr>
          <w:color w:val="FF0000"/>
        </w:rPr>
      </w:pPr>
      <w:r>
        <w:rPr>
          <w:rFonts w:hint="eastAsia"/>
        </w:rPr>
        <w:t>三、</w:t>
      </w:r>
      <w:r>
        <w:t xml:space="preserve"> </w:t>
      </w:r>
      <w:r>
        <w:rPr>
          <w:rFonts w:hint="eastAsia"/>
        </w:rPr>
        <w:t>主要试验（或验证）情况</w:t>
      </w:r>
    </w:p>
    <w:p>
      <w:pPr>
        <w:spacing w:line="360" w:lineRule="auto"/>
        <w:ind w:firstLine="420" w:firstLineChars="200"/>
      </w:pPr>
      <w:r>
        <w:rPr>
          <w:rFonts w:hint="eastAsia"/>
        </w:rPr>
        <w:t>本标准在各项指标的试验及验证过程中使用的设备包括：</w:t>
      </w:r>
      <w:r>
        <w:rPr>
          <w:rFonts w:hint="eastAsia"/>
          <w:lang w:val="en-US" w:eastAsia="zh-CN"/>
        </w:rPr>
        <w:t>直流电流校准仪</w:t>
      </w:r>
      <w:r>
        <w:rPr>
          <w:rFonts w:hint="eastAsia"/>
        </w:rPr>
        <w:t>、多功能电流校准仪、数字式万用表、双通道直流稳压电源、可程式温湿度试验箱、短时过电流发生器、变频交流恒流源、（温度）数字采集仪、脉冲电压发生器、</w:t>
      </w:r>
      <w:r>
        <w:rPr>
          <w:rFonts w:hint="eastAsia"/>
          <w:lang w:val="en-US" w:eastAsia="zh-CN"/>
        </w:rPr>
        <w:t>脉冲电流发生器、</w:t>
      </w:r>
      <w:r>
        <w:rPr>
          <w:rFonts w:hint="eastAsia"/>
        </w:rPr>
        <w:t>交流电压测试仪、绝缘电阻测试仪、工频磁场发生器、永磁铁、数字高斯计、温湿度计、</w:t>
      </w:r>
      <w:r>
        <w:rPr>
          <w:rFonts w:hint="eastAsia"/>
          <w:lang w:val="en-US" w:eastAsia="zh-CN"/>
        </w:rPr>
        <w:t>推</w:t>
      </w:r>
      <w:r>
        <w:rPr>
          <w:rFonts w:hint="eastAsia"/>
        </w:rPr>
        <w:t>拉力计、游标卡尺、振动台、冲击台等。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对</w:t>
      </w:r>
      <w:r>
        <w:rPr>
          <w:rFonts w:hint="eastAsia"/>
          <w:lang w:eastAsia="zh-CN"/>
        </w:rPr>
        <w:t>直流电能表用电流传感器</w:t>
      </w:r>
      <w:r>
        <w:rPr>
          <w:rFonts w:hint="eastAsia"/>
        </w:rPr>
        <w:t>的测量准确度、电气要求、机械要求、气候环境要求进行了测试，测试结果均符合本标准中的指标要求，为标准的制定提供了试验数据支撑。</w:t>
      </w:r>
    </w:p>
    <w:p>
      <w:pPr>
        <w:pStyle w:val="7"/>
      </w:pPr>
      <w:r>
        <w:rPr>
          <w:rFonts w:hint="eastAsia"/>
        </w:rPr>
        <w:t>四、 标准涉及专利情况</w:t>
      </w:r>
    </w:p>
    <w:p>
      <w:pPr>
        <w:spacing w:line="360" w:lineRule="auto"/>
        <w:ind w:firstLine="420" w:firstLineChars="200"/>
      </w:pPr>
      <w:r>
        <w:rPr>
          <w:rFonts w:hint="eastAsia"/>
        </w:rPr>
        <w:t>本文件不涉及任何专利问题</w:t>
      </w:r>
      <w:r>
        <w:t>。</w:t>
      </w:r>
    </w:p>
    <w:p>
      <w:pPr>
        <w:pStyle w:val="7"/>
      </w:pPr>
      <w:r>
        <w:rPr>
          <w:rFonts w:hint="eastAsia"/>
        </w:rPr>
        <w:t>五、 预期达到的社会效益、对产业发展的作用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2021年7月，中国电力科学研究院有限公司颁布了DL/T1484 《直流电能表技术规范》征求意见稿和国家电网公司企业标准《直流电能表型式规范》征求意见稿。相比以往直流电能表，明确提出了“直接接入式（100A-500A）直流电能表”的要求，最大的不同之处在于电流采样元件内置，而不是沿用以前外附75mV分流器法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流过分流器的电流越大，分流器发热越严重。目前采用的75mV外附分流器，在电流达到500A时，分流器的阻值为0.15mΩ，此时功耗将达到37.5W，发热异常严重。而降低分流器的阻值，虽然可以降低发热程度，但是将导致小信号精度差、量程不够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另外，电流采样元件外置，计量不严谨，外附分流器+引线+表计的系统误差没有监管。并且，GB/T 33708-2017《静止式直流电能表》 《DLT 1484-2015 直流电能表技术规范》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</w:rPr>
        <w:t>《Q/GDW 1825-2013 直流电能表技术规范》对外附分流器的准确度等级要求最高只有0.5级，降低了整体计量（分流器和直流电能表）的精度。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电流传感器与一次侧隔离，不发热，消除安全隐患、降低运行风险。量程范围宽，精度可以达到0.1级，完全满足1.0级直流电能表的要求。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由此可以看出，相比分流器，电流传感器应用于大电流直流计量领域更具优势。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目前电流传感器广泛应用于光伏、风能、电动汽车、轨道交通、电信等领域，产品稳定，技术成熟，与之相关的标准有JB/T 7490-2007 霍尔电流传感器，JB/T 11205-2011 直流漏电流传感器， TB/T 2763-2009 机车车辆用电流传感器和电压传感器。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但是，这些标准均未考虑到电能表的特殊需求，需要进一步充实、细化、完善相关功能和性能指标。</w:t>
      </w:r>
    </w:p>
    <w:p>
      <w:pPr>
        <w:spacing w:line="360" w:lineRule="auto"/>
        <w:ind w:firstLine="420" w:firstLineChars="200"/>
        <w:rPr>
          <w:rFonts w:ascii="Times New Roman" w:hAnsi="Times New Roman"/>
          <w:color w:val="0000FF"/>
        </w:rPr>
      </w:pPr>
      <w:r>
        <w:rPr>
          <w:rFonts w:hint="eastAsia" w:asciiTheme="minorEastAsia" w:hAnsiTheme="minorEastAsia" w:eastAsiaTheme="minorEastAsia" w:cstheme="minorEastAsia"/>
        </w:rPr>
        <w:t>因此，制定直流电能表用电流传感器的标准，推动直流计量技术的发展具有重要的意义，也有助于电能表行业企业快速的评价、应用、验收、选型。</w:t>
      </w:r>
    </w:p>
    <w:p>
      <w:pPr>
        <w:pStyle w:val="7"/>
        <w:rPr>
          <w:highlight w:val="yellow"/>
        </w:rPr>
      </w:pPr>
      <w:r>
        <w:rPr>
          <w:rFonts w:hint="eastAsia"/>
        </w:rPr>
        <w:t>六、与国际、国外同类标准水平的对比情况</w:t>
      </w:r>
    </w:p>
    <w:p>
      <w:pPr>
        <w:spacing w:line="360" w:lineRule="auto"/>
        <w:ind w:firstLine="420" w:firstLineChars="200"/>
      </w:pPr>
      <w:r>
        <w:rPr>
          <w:rFonts w:hint="eastAsia"/>
        </w:rPr>
        <w:t>经检索，国际上有关电流传感器的标准如下：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国际电工委员会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60746-4:1992 电化学分析仪的性能表达 第4部分：通过膜覆盖电流传感器测量的溶解在水中的氧气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60746-4-1992 电化学分析仪性能表示法 第4部分：用包有薄膜的电流传感器测量水中的溶解氧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61010-2-032:2019 用于测量、控制和实验室使用的电气设备的安全要求 第2-032部分：用于电气测试和测量的手持和手动电流传感器的特殊要求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61010-2-032:2019 RLV 测量、控制和实验室用电气设备的安全要求 第2-032部分：电气试验和测量用手持式和手动电流传感器的特殊要求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61010-2-032:2012 用于测量、控制和实验室使用的电气设备的安全要求 第2-032部分：用于电气测试和测量的手持和手动电流传感器的特殊要求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61557-13:2011 交流1000V和直流1500V以下低压配电系统的电气安全保护措施的试验、测量或监测设备 第13部分：配电系统泄漏电流测量用手持式和手动电流夹和传感器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61557-13-2011 1000V交流和1500V直流低压配电系统电气安全保护措施试验、测量或监测用设备 第13部分：泄漏测量用手持和用手控制电流夹件和传感器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61992-7-2:2006 铁路应用 固定安装 直流开关设备 第7-2部分：特殊用途的测量、控制和保护装置 牵引系统 隔离电流传感器和其他电流测量装置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62689-1-2016 电流和电压传感器或检测器 用于故障通道指示用途 第1部分：一般原则和要求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62689-2-2016 电流和电压传感器或检测器 用于故障通道指示用途 第2部分：系统方面</w:t>
      </w:r>
    </w:p>
    <w:p>
      <w:pPr>
        <w:spacing w:line="360" w:lineRule="auto"/>
        <w:ind w:firstLine="420" w:firstLineChars="200"/>
      </w:pPr>
      <w:r>
        <w:rPr>
          <w:rFonts w:hint="eastAsia"/>
        </w:rPr>
        <w:t>IEC TR 62689-100-2016 故障通道指示用电流和电压传感器或检测器 第100部分：支持故障通道指示器应用的IEC 61850系列数据模型扩展的要求和建议</w:t>
      </w:r>
    </w:p>
    <w:p>
      <w:pPr>
        <w:spacing w:line="360" w:lineRule="auto"/>
        <w:ind w:firstLine="420" w:firstLineChars="200"/>
      </w:pPr>
      <w:r>
        <w:rPr>
          <w:rFonts w:hint="eastAsia"/>
        </w:rPr>
        <w:t>俄罗斯国家标准</w:t>
      </w:r>
    </w:p>
    <w:p>
      <w:pPr>
        <w:spacing w:line="360" w:lineRule="auto"/>
        <w:ind w:firstLine="420" w:firstLineChars="200"/>
      </w:pPr>
      <w:r>
        <w:rPr>
          <w:rFonts w:hint="eastAsia"/>
        </w:rPr>
        <w:t>GOST R 56750-2015 交流电测量设备 特殊要求 连接电压和电流低功率传感器 (电子式互感器) 的模拟输入仪表</w:t>
      </w:r>
    </w:p>
    <w:p>
      <w:pPr>
        <w:spacing w:line="360" w:lineRule="auto"/>
        <w:ind w:firstLine="420" w:firstLineChars="200"/>
      </w:pPr>
      <w:r>
        <w:rPr>
          <w:rFonts w:hint="eastAsia"/>
        </w:rPr>
        <w:t>GOST IEC 61010-2-032-2014  测量、控制和实验室使用电气设备的安全要求 第2-032部分 电气试验和测量用手持式和手动操纵电流传感器的特殊要求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GOST R 8.669-2009 国家测量统一性保证体系 压电感应及涡电流震动传感器振动仪 鉴定方法及手段</w:t>
      </w:r>
    </w:p>
    <w:p>
      <w:pPr>
        <w:spacing w:line="360" w:lineRule="auto"/>
        <w:ind w:firstLine="420" w:firstLineChars="200"/>
      </w:pPr>
      <w:r>
        <w:rPr>
          <w:rFonts w:hint="eastAsia"/>
        </w:rPr>
        <w:t>日本工业标准调查会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JIS C1010-2-32-2021 测量、控制和试验室用电气设备的安全要求 第2-32部分: 电测量和试验用手持和手动电流传感器的特殊要求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JIS C1010-2-32-2015 测量、控制和试验室用电气设备的安全要求 第2-32部分: 电测量和试验用手持和手动电流传感器的特殊要求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JIS C1010-2-32-2006 测量、控制和试验室用电气设备的安全要求.第2-32部分: 电测量和试验用手持和手动电流传感器的特殊要求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英国标准学会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BS EN 62689-1-2016 故障通道指示用电流和电压传感器或检测器 通用原则和要求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BS PD IEC/TR 62689-100-2016 故障通道指示用电流和电压传感器或检测器 支持断层通道指示应用的IEC 61850系列数据模型扩展要求和建议</w:t>
      </w:r>
    </w:p>
    <w:p>
      <w:pPr>
        <w:spacing w:line="360" w:lineRule="auto"/>
        <w:ind w:firstLine="420" w:firstLineChars="200"/>
      </w:pPr>
      <w:r>
        <w:rPr>
          <w:rFonts w:hint="eastAsia"/>
        </w:rPr>
        <w:t>BS EN 61557-13-2011 低压配电系统小于1000 V交流和1500 V 直流用电安全保护措施的测试、测定或监控用设备 手提式和用手操作的电流夹钳和控和泄漏电流测定用传感器</w:t>
      </w:r>
    </w:p>
    <w:p>
      <w:pPr>
        <w:spacing w:line="360" w:lineRule="auto"/>
        <w:ind w:firstLine="420" w:firstLineChars="200"/>
      </w:pPr>
      <w:r>
        <w:rPr>
          <w:rFonts w:hint="eastAsia"/>
        </w:rPr>
        <w:t>BS EN 50123-7-2-2003 轨道交通 固定设备 直流开关装置 直流牵引系统专用测量、控制和保护设备 绝缘电流传感器和其他电流测量设备</w:t>
      </w:r>
    </w:p>
    <w:p>
      <w:pPr>
        <w:spacing w:line="360" w:lineRule="auto"/>
        <w:ind w:firstLine="420" w:firstLineChars="200"/>
      </w:pPr>
      <w:r>
        <w:rPr>
          <w:rFonts w:hint="eastAsia"/>
        </w:rPr>
        <w:t>BS EN 50123-7-2-1999 轨道交通 固定设备 直流开关装置 直流牵引系统专用测量、控制和保护设备 绝缘电流传感器和电流测量设备</w:t>
      </w:r>
    </w:p>
    <w:p>
      <w:pPr>
        <w:spacing w:line="360" w:lineRule="auto"/>
        <w:ind w:firstLine="420" w:firstLineChars="200"/>
      </w:pPr>
      <w:r>
        <w:rPr>
          <w:rFonts w:hint="eastAsia"/>
        </w:rPr>
        <w:t>美国国家标准学会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ANSI/IEEE C37.92-2005 保护电压和电流传感器中继电器的模拟输入标准</w:t>
      </w:r>
    </w:p>
    <w:p>
      <w:pPr>
        <w:spacing w:line="360" w:lineRule="auto"/>
        <w:ind w:firstLine="420" w:firstLineChars="200"/>
      </w:pPr>
      <w:r>
        <w:rPr>
          <w:rFonts w:hint="eastAsia"/>
        </w:rPr>
        <w:t>美国保险商实验所</w:t>
      </w:r>
    </w:p>
    <w:p>
      <w:pPr>
        <w:spacing w:line="360" w:lineRule="auto"/>
        <w:ind w:firstLine="420" w:firstLineChars="200"/>
      </w:pPr>
      <w:r>
        <w:rPr>
          <w:rFonts w:hint="eastAsia"/>
        </w:rPr>
        <w:t>UL 61010-2-032-2014 测量、控制和实验室用电气设备的要求的UL安全标准 第2-032部分: 电气试验和测量用手持式和手操纵式电流传感器的特殊要求 (第一版)</w:t>
      </w:r>
    </w:p>
    <w:p>
      <w:pPr>
        <w:spacing w:line="360" w:lineRule="auto"/>
        <w:ind w:firstLine="420" w:firstLineChars="200"/>
      </w:pPr>
      <w:r>
        <w:rPr>
          <w:rFonts w:hint="eastAsia"/>
        </w:rPr>
        <w:t>法国标准化协会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NF C42-198-13-2012 1000 V交流和1500 V直流低压配电系统电气安全性保护措施试验、测量或监测用设备 第13部分：泄漏测量用手持和用手控制电流夹件和传感器</w:t>
      </w:r>
    </w:p>
    <w:p>
      <w:pPr>
        <w:spacing w:line="360" w:lineRule="auto"/>
        <w:ind w:firstLine="420" w:firstLineChars="200"/>
      </w:pPr>
      <w:r>
        <w:rPr>
          <w:rFonts w:hint="eastAsia"/>
        </w:rPr>
        <w:t>NF F41-020-7-2-2004 轨道交通.固定设备 直流开关装置 第7-2部分：直流牵引系统专用测量、控制和保护设备 独立式电流传感器和其它电流测量设备</w:t>
      </w:r>
    </w:p>
    <w:p>
      <w:pPr>
        <w:spacing w:line="360" w:lineRule="auto"/>
        <w:ind w:firstLine="420" w:firstLineChars="200"/>
      </w:pPr>
      <w:r>
        <w:rPr>
          <w:rFonts w:hint="eastAsia"/>
        </w:rPr>
        <w:t>NF F42-123-7-2-1999 轨道交通.固定设备 直流开关装置 第7部分：直流牵引系统专用测量、控制和保护设备 第2节：绝缘电流传感器和电流测量设备</w:t>
      </w:r>
    </w:p>
    <w:p>
      <w:pPr>
        <w:spacing w:line="360" w:lineRule="auto"/>
        <w:ind w:firstLine="420" w:firstLineChars="200"/>
      </w:pPr>
      <w:r>
        <w:rPr>
          <w:rFonts w:hint="eastAsia"/>
        </w:rPr>
        <w:t>德国标准化学会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DIN EN 61557-13-2012 最高可达1000 V 交流电和1500 V 直流电的低压配电系统的电气安全性 防护测量的试验、测量或监测设备 第13部分：漏电测量的手提式和手动操作式电流夹钳和传感器</w:t>
      </w:r>
    </w:p>
    <w:p>
      <w:pPr>
        <w:spacing w:line="360" w:lineRule="auto"/>
        <w:ind w:firstLine="420" w:firstLineChars="200"/>
      </w:pPr>
      <w:r>
        <w:rPr>
          <w:rFonts w:hint="eastAsia"/>
        </w:rPr>
        <w:t>DIN EN 50123-7-2-2003 轨道交通 固定设备 直流开关装置 第7-2部分：直流牵引系统专用测量、控制和保护设备 独立式电流传感器和其它电流测量设备</w:t>
      </w:r>
    </w:p>
    <w:p>
      <w:pPr>
        <w:spacing w:line="360" w:lineRule="auto"/>
        <w:ind w:firstLine="420" w:firstLineChars="200"/>
      </w:pPr>
      <w:r>
        <w:rPr>
          <w:rFonts w:hint="eastAsia"/>
        </w:rPr>
        <w:t>DIN IEC 60746-4-1996 电化学分析仪性能表示方法 第4部分：用包有薄膜的电流传感器测量水中的溶解氧</w:t>
      </w:r>
    </w:p>
    <w:p>
      <w:pPr>
        <w:spacing w:line="360" w:lineRule="auto"/>
        <w:ind w:firstLine="420" w:firstLineChars="200"/>
      </w:pPr>
      <w:r>
        <w:rPr>
          <w:rFonts w:hint="eastAsia"/>
        </w:rPr>
        <w:t>欧洲电工标准化委员会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EN 61557-13-2011 1000 V交流和1500 V直流低压配电系统电气安全 保护措施的试验、测量或监测用设备 第13部分：泄漏测量用手持和手控电流钳和传感器</w:t>
      </w:r>
    </w:p>
    <w:p>
      <w:pPr>
        <w:spacing w:line="360" w:lineRule="auto"/>
        <w:ind w:firstLine="420" w:firstLineChars="200"/>
      </w:pPr>
      <w:r>
        <w:rPr>
          <w:rFonts w:hint="eastAsia"/>
        </w:rPr>
        <w:t>EN 50123-7-2-2003 轨道交通 固定装置 直流开关设备 第7-2部分：直流牵引系统专用测量、控制和保护设备 绝缘电流传感器和电流测量设备</w:t>
      </w:r>
    </w:p>
    <w:p>
      <w:pPr>
        <w:spacing w:line="360" w:lineRule="auto"/>
        <w:ind w:firstLine="420" w:firstLineChars="200"/>
      </w:pPr>
      <w:r>
        <w:rPr>
          <w:rFonts w:hint="eastAsia"/>
        </w:rPr>
        <w:t>加拿大标准协会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CSA C22.2 NO 61010-2-032-04-2004 测量、控制和实验室用电气设备的安全要求 第2-032部分：电子实验手动测量或便携电流传感器的特殊要求 第2版 IEC 61010-2-</w:t>
      </w:r>
    </w:p>
    <w:p>
      <w:pPr>
        <w:spacing w:line="360" w:lineRule="auto"/>
        <w:ind w:firstLine="420" w:firstLineChars="200"/>
      </w:pPr>
      <w:r>
        <w:rPr>
          <w:rFonts w:hint="eastAsia"/>
        </w:rPr>
        <w:t>澳大利亚标准协会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AS 61010.2.032-2004 测量、控制以及实验室用电气设备的安全要求 电气试验和测量用手持式和手操作式电流传感器的特殊要求</w:t>
      </w:r>
      <w:r>
        <w:t>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经比对，可以看出国际、国外均无与本文件相似的标准。</w:t>
      </w:r>
    </w:p>
    <w:p>
      <w:pPr>
        <w:pStyle w:val="7"/>
      </w:pPr>
      <w:r>
        <w:rPr>
          <w:rFonts w:hint="eastAsia"/>
        </w:rPr>
        <w:t>七、在标准体系中的位置，与现行相关法律、法规、规章及相关标准，特别是强制性标准的协调性</w:t>
      </w:r>
    </w:p>
    <w:p>
      <w:pPr>
        <w:spacing w:line="360" w:lineRule="auto"/>
        <w:ind w:firstLine="420" w:firstLineChars="200"/>
      </w:pPr>
      <w:r>
        <w:rPr>
          <w:rFonts w:hint="eastAsia"/>
        </w:rPr>
        <w:t>与相关技术领域的国家现行法律、法规和政策保持一致。</w:t>
      </w:r>
      <w:r>
        <w:t>与现有标准、制定中的标准没有矛盾。</w:t>
      </w:r>
    </w:p>
    <w:p>
      <w:pPr>
        <w:pStyle w:val="7"/>
      </w:pPr>
      <w:r>
        <w:rPr>
          <w:rFonts w:hint="eastAsia"/>
        </w:rPr>
        <w:t>八、标准性质的重大分歧意见的处理经过和依据</w:t>
      </w:r>
    </w:p>
    <w:p>
      <w:pPr>
        <w:ind w:firstLine="420" w:firstLineChars="200"/>
        <w:rPr>
          <w:lang w:val="zh-CN"/>
        </w:rPr>
      </w:pPr>
      <w:r>
        <w:rPr>
          <w:lang w:val="zh-CN"/>
        </w:rPr>
        <w:t>无。</w:t>
      </w:r>
    </w:p>
    <w:p>
      <w:pPr>
        <w:pStyle w:val="7"/>
      </w:pPr>
      <w:r>
        <w:rPr>
          <w:rFonts w:hint="eastAsia"/>
        </w:rPr>
        <w:t>九、标准性质的建议说明</w:t>
      </w:r>
    </w:p>
    <w:p>
      <w:pPr>
        <w:spacing w:line="360" w:lineRule="auto"/>
        <w:ind w:firstLine="420" w:firstLineChars="200"/>
      </w:pPr>
      <w:r>
        <w:rPr>
          <w:rFonts w:hint="eastAsia"/>
        </w:rPr>
        <w:t>本标准为推荐性标准，旨在为此类设备的</w:t>
      </w:r>
      <w:r>
        <w:t>设计、制造、检验和验收</w:t>
      </w:r>
      <w:r>
        <w:rPr>
          <w:rFonts w:hint="eastAsia"/>
        </w:rPr>
        <w:t>提供规范性依据，但不强制执行。</w:t>
      </w:r>
    </w:p>
    <w:p>
      <w:pPr>
        <w:pStyle w:val="7"/>
      </w:pPr>
      <w:r>
        <w:rPr>
          <w:rFonts w:hint="eastAsia"/>
        </w:rPr>
        <w:t>十、贯彻标准的要求和措施建议（包括组织措施、技术措施、过渡办法、实施日期等）</w:t>
      </w:r>
    </w:p>
    <w:p>
      <w:pPr>
        <w:rPr>
          <w:lang w:val="zh-CN"/>
        </w:rPr>
      </w:pPr>
      <w:r>
        <w:rPr>
          <w:rFonts w:hint="eastAsia"/>
        </w:rPr>
        <w:t xml:space="preserve">    </w:t>
      </w:r>
      <w:r>
        <w:rPr>
          <w:lang w:val="zh-CN"/>
        </w:rPr>
        <w:t>无。</w:t>
      </w:r>
    </w:p>
    <w:p>
      <w:pPr>
        <w:pStyle w:val="7"/>
      </w:pPr>
      <w:r>
        <w:rPr>
          <w:rFonts w:hint="eastAsia"/>
        </w:rPr>
        <w:t>十一、废止现行相关标准的建议</w:t>
      </w:r>
    </w:p>
    <w:p>
      <w:r>
        <w:rPr>
          <w:rFonts w:hint="eastAsia"/>
        </w:rPr>
        <w:t xml:space="preserve">    无。</w:t>
      </w:r>
    </w:p>
    <w:p>
      <w:pPr>
        <w:pStyle w:val="7"/>
        <w:rPr>
          <w:lang w:val="zh-CN"/>
        </w:rPr>
      </w:pPr>
      <w:r>
        <w:rPr>
          <w:rFonts w:hint="eastAsia"/>
        </w:rPr>
        <w:t>十二、</w:t>
      </w:r>
      <w:r>
        <w:rPr>
          <w:rFonts w:hint="eastAsia"/>
          <w:lang w:val="zh-CN"/>
        </w:rPr>
        <w:t>其他予以说明的事项</w:t>
      </w:r>
    </w:p>
    <w:p>
      <w:pPr>
        <w:spacing w:line="400" w:lineRule="exact"/>
        <w:ind w:firstLine="42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lang w:val="en-US" w:eastAsia="zh-CN"/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pStyle w:val="31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32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33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C07FD7"/>
    <w:rsid w:val="000125B6"/>
    <w:rsid w:val="00021860"/>
    <w:rsid w:val="00021AD1"/>
    <w:rsid w:val="00023888"/>
    <w:rsid w:val="00026950"/>
    <w:rsid w:val="00026A6A"/>
    <w:rsid w:val="000327DB"/>
    <w:rsid w:val="00032CEB"/>
    <w:rsid w:val="000342AE"/>
    <w:rsid w:val="00035ABD"/>
    <w:rsid w:val="00035D6A"/>
    <w:rsid w:val="00041DA0"/>
    <w:rsid w:val="00043280"/>
    <w:rsid w:val="000445C2"/>
    <w:rsid w:val="00044EBD"/>
    <w:rsid w:val="00053DD0"/>
    <w:rsid w:val="00056E08"/>
    <w:rsid w:val="00060C0C"/>
    <w:rsid w:val="000746BA"/>
    <w:rsid w:val="00076F33"/>
    <w:rsid w:val="00091438"/>
    <w:rsid w:val="000929A1"/>
    <w:rsid w:val="00097BE9"/>
    <w:rsid w:val="000A0560"/>
    <w:rsid w:val="000A1748"/>
    <w:rsid w:val="000A324F"/>
    <w:rsid w:val="000B0CCB"/>
    <w:rsid w:val="000B1123"/>
    <w:rsid w:val="000B237C"/>
    <w:rsid w:val="000C3349"/>
    <w:rsid w:val="000C6A2D"/>
    <w:rsid w:val="000D17D0"/>
    <w:rsid w:val="000D4836"/>
    <w:rsid w:val="000D4CE1"/>
    <w:rsid w:val="000D7AD7"/>
    <w:rsid w:val="000E047B"/>
    <w:rsid w:val="000E2158"/>
    <w:rsid w:val="000F62D5"/>
    <w:rsid w:val="000F6655"/>
    <w:rsid w:val="0012193A"/>
    <w:rsid w:val="00131C05"/>
    <w:rsid w:val="001327F4"/>
    <w:rsid w:val="0013476B"/>
    <w:rsid w:val="00140FB8"/>
    <w:rsid w:val="00141B98"/>
    <w:rsid w:val="001446ED"/>
    <w:rsid w:val="00146EDD"/>
    <w:rsid w:val="00161356"/>
    <w:rsid w:val="00165275"/>
    <w:rsid w:val="00183189"/>
    <w:rsid w:val="00184D4C"/>
    <w:rsid w:val="00192421"/>
    <w:rsid w:val="00192C8B"/>
    <w:rsid w:val="00194207"/>
    <w:rsid w:val="001A507A"/>
    <w:rsid w:val="001B4E14"/>
    <w:rsid w:val="001C3ED8"/>
    <w:rsid w:val="001C5231"/>
    <w:rsid w:val="001C55ED"/>
    <w:rsid w:val="001D038D"/>
    <w:rsid w:val="001D361C"/>
    <w:rsid w:val="001F7207"/>
    <w:rsid w:val="001F7AB4"/>
    <w:rsid w:val="002004B4"/>
    <w:rsid w:val="002004D0"/>
    <w:rsid w:val="00206A66"/>
    <w:rsid w:val="00210C5F"/>
    <w:rsid w:val="00213C06"/>
    <w:rsid w:val="002145BD"/>
    <w:rsid w:val="00221BDC"/>
    <w:rsid w:val="00224108"/>
    <w:rsid w:val="00243479"/>
    <w:rsid w:val="00247BF2"/>
    <w:rsid w:val="002542CE"/>
    <w:rsid w:val="0026529F"/>
    <w:rsid w:val="00284FBA"/>
    <w:rsid w:val="00285508"/>
    <w:rsid w:val="002864C4"/>
    <w:rsid w:val="00292180"/>
    <w:rsid w:val="00293FB6"/>
    <w:rsid w:val="00294CF4"/>
    <w:rsid w:val="002A3B58"/>
    <w:rsid w:val="002A484B"/>
    <w:rsid w:val="002A6CD7"/>
    <w:rsid w:val="002B4C66"/>
    <w:rsid w:val="002C464D"/>
    <w:rsid w:val="002C4E91"/>
    <w:rsid w:val="002C769C"/>
    <w:rsid w:val="002E1DAF"/>
    <w:rsid w:val="002E2F23"/>
    <w:rsid w:val="002F02C5"/>
    <w:rsid w:val="002F3DF7"/>
    <w:rsid w:val="002F7CA0"/>
    <w:rsid w:val="0030109E"/>
    <w:rsid w:val="00307E6D"/>
    <w:rsid w:val="00310AD6"/>
    <w:rsid w:val="00311B24"/>
    <w:rsid w:val="00312657"/>
    <w:rsid w:val="00316AEB"/>
    <w:rsid w:val="00317C9F"/>
    <w:rsid w:val="0034542C"/>
    <w:rsid w:val="00345489"/>
    <w:rsid w:val="00351087"/>
    <w:rsid w:val="003604FE"/>
    <w:rsid w:val="00371A8E"/>
    <w:rsid w:val="0037225A"/>
    <w:rsid w:val="003736A6"/>
    <w:rsid w:val="00380C6C"/>
    <w:rsid w:val="003817FA"/>
    <w:rsid w:val="00381AA0"/>
    <w:rsid w:val="003823C7"/>
    <w:rsid w:val="003A084F"/>
    <w:rsid w:val="003A1A73"/>
    <w:rsid w:val="003A2E44"/>
    <w:rsid w:val="003B0E59"/>
    <w:rsid w:val="003B5A86"/>
    <w:rsid w:val="003C273A"/>
    <w:rsid w:val="003D40C4"/>
    <w:rsid w:val="003D52D5"/>
    <w:rsid w:val="003D587D"/>
    <w:rsid w:val="003D759D"/>
    <w:rsid w:val="003E7257"/>
    <w:rsid w:val="003F5A3A"/>
    <w:rsid w:val="004001EF"/>
    <w:rsid w:val="00411CCA"/>
    <w:rsid w:val="0042301F"/>
    <w:rsid w:val="00426380"/>
    <w:rsid w:val="00426D41"/>
    <w:rsid w:val="00433F0D"/>
    <w:rsid w:val="00453CFD"/>
    <w:rsid w:val="0046366A"/>
    <w:rsid w:val="00472477"/>
    <w:rsid w:val="00473EC6"/>
    <w:rsid w:val="00491AAF"/>
    <w:rsid w:val="00494341"/>
    <w:rsid w:val="00495729"/>
    <w:rsid w:val="004958A9"/>
    <w:rsid w:val="004B42FD"/>
    <w:rsid w:val="004D035F"/>
    <w:rsid w:val="004D25D8"/>
    <w:rsid w:val="004D6719"/>
    <w:rsid w:val="004E142A"/>
    <w:rsid w:val="004E5B62"/>
    <w:rsid w:val="004F77A2"/>
    <w:rsid w:val="004F7B35"/>
    <w:rsid w:val="005023D2"/>
    <w:rsid w:val="00504D78"/>
    <w:rsid w:val="0050638A"/>
    <w:rsid w:val="00514919"/>
    <w:rsid w:val="0052574F"/>
    <w:rsid w:val="0053279D"/>
    <w:rsid w:val="0054263F"/>
    <w:rsid w:val="005453CA"/>
    <w:rsid w:val="00547862"/>
    <w:rsid w:val="005517EF"/>
    <w:rsid w:val="00551D13"/>
    <w:rsid w:val="0055341B"/>
    <w:rsid w:val="00554865"/>
    <w:rsid w:val="00560931"/>
    <w:rsid w:val="00576B8F"/>
    <w:rsid w:val="00580A71"/>
    <w:rsid w:val="00581791"/>
    <w:rsid w:val="00596C29"/>
    <w:rsid w:val="005A0A0F"/>
    <w:rsid w:val="005A7101"/>
    <w:rsid w:val="005B04B9"/>
    <w:rsid w:val="005D3277"/>
    <w:rsid w:val="005E1501"/>
    <w:rsid w:val="005E3C02"/>
    <w:rsid w:val="005F1579"/>
    <w:rsid w:val="005F2E08"/>
    <w:rsid w:val="005F79C2"/>
    <w:rsid w:val="00601078"/>
    <w:rsid w:val="00607AF6"/>
    <w:rsid w:val="00612AE7"/>
    <w:rsid w:val="00634184"/>
    <w:rsid w:val="00642FCC"/>
    <w:rsid w:val="00647254"/>
    <w:rsid w:val="00652B99"/>
    <w:rsid w:val="00656F8B"/>
    <w:rsid w:val="00657FF9"/>
    <w:rsid w:val="00670EC7"/>
    <w:rsid w:val="0067132A"/>
    <w:rsid w:val="006771EB"/>
    <w:rsid w:val="0068048B"/>
    <w:rsid w:val="00685DCF"/>
    <w:rsid w:val="00686FDF"/>
    <w:rsid w:val="006B265E"/>
    <w:rsid w:val="006B3A9B"/>
    <w:rsid w:val="006C06FD"/>
    <w:rsid w:val="006E04C4"/>
    <w:rsid w:val="006E6D06"/>
    <w:rsid w:val="0070016D"/>
    <w:rsid w:val="007030BB"/>
    <w:rsid w:val="007109C3"/>
    <w:rsid w:val="00713107"/>
    <w:rsid w:val="007201B7"/>
    <w:rsid w:val="00721E6D"/>
    <w:rsid w:val="007320F6"/>
    <w:rsid w:val="00735D69"/>
    <w:rsid w:val="0074014F"/>
    <w:rsid w:val="00740307"/>
    <w:rsid w:val="00741613"/>
    <w:rsid w:val="00752B3F"/>
    <w:rsid w:val="007638AD"/>
    <w:rsid w:val="00775364"/>
    <w:rsid w:val="00781EEC"/>
    <w:rsid w:val="00782CFC"/>
    <w:rsid w:val="00783699"/>
    <w:rsid w:val="00792363"/>
    <w:rsid w:val="007932EA"/>
    <w:rsid w:val="007A0FB8"/>
    <w:rsid w:val="007A282E"/>
    <w:rsid w:val="007A39E9"/>
    <w:rsid w:val="007B25F6"/>
    <w:rsid w:val="007B6B4B"/>
    <w:rsid w:val="007B75E0"/>
    <w:rsid w:val="007C53A8"/>
    <w:rsid w:val="007D3FB3"/>
    <w:rsid w:val="007D4263"/>
    <w:rsid w:val="007D5CA9"/>
    <w:rsid w:val="007D773A"/>
    <w:rsid w:val="007E6051"/>
    <w:rsid w:val="007F37E2"/>
    <w:rsid w:val="007F438C"/>
    <w:rsid w:val="007F5B2B"/>
    <w:rsid w:val="007F5D9E"/>
    <w:rsid w:val="007F5EAD"/>
    <w:rsid w:val="00800EB7"/>
    <w:rsid w:val="00805DEA"/>
    <w:rsid w:val="00807BC7"/>
    <w:rsid w:val="00813009"/>
    <w:rsid w:val="0081723B"/>
    <w:rsid w:val="008261D3"/>
    <w:rsid w:val="00840377"/>
    <w:rsid w:val="0085109D"/>
    <w:rsid w:val="00861DAB"/>
    <w:rsid w:val="008652F1"/>
    <w:rsid w:val="008A1B7C"/>
    <w:rsid w:val="008B5D3C"/>
    <w:rsid w:val="008B6F36"/>
    <w:rsid w:val="008C2741"/>
    <w:rsid w:val="008D51C7"/>
    <w:rsid w:val="008F1A3F"/>
    <w:rsid w:val="00904D19"/>
    <w:rsid w:val="0091049B"/>
    <w:rsid w:val="00911E72"/>
    <w:rsid w:val="009123EA"/>
    <w:rsid w:val="00915B37"/>
    <w:rsid w:val="00916365"/>
    <w:rsid w:val="009303E4"/>
    <w:rsid w:val="0094073D"/>
    <w:rsid w:val="00950997"/>
    <w:rsid w:val="00951150"/>
    <w:rsid w:val="0096265C"/>
    <w:rsid w:val="009649D1"/>
    <w:rsid w:val="00971FFA"/>
    <w:rsid w:val="009729E2"/>
    <w:rsid w:val="00980CC7"/>
    <w:rsid w:val="00983CE9"/>
    <w:rsid w:val="009909D4"/>
    <w:rsid w:val="009910D3"/>
    <w:rsid w:val="00997646"/>
    <w:rsid w:val="009D2B32"/>
    <w:rsid w:val="009D5316"/>
    <w:rsid w:val="009D539D"/>
    <w:rsid w:val="009D5E09"/>
    <w:rsid w:val="009D659E"/>
    <w:rsid w:val="009E3906"/>
    <w:rsid w:val="009E3D3C"/>
    <w:rsid w:val="009E541C"/>
    <w:rsid w:val="009F2FFA"/>
    <w:rsid w:val="009F4E4B"/>
    <w:rsid w:val="009F538F"/>
    <w:rsid w:val="00A00A02"/>
    <w:rsid w:val="00A10C43"/>
    <w:rsid w:val="00A218BA"/>
    <w:rsid w:val="00A43FDA"/>
    <w:rsid w:val="00A45735"/>
    <w:rsid w:val="00A55416"/>
    <w:rsid w:val="00A577E2"/>
    <w:rsid w:val="00A62621"/>
    <w:rsid w:val="00A65029"/>
    <w:rsid w:val="00A73B4E"/>
    <w:rsid w:val="00A76F83"/>
    <w:rsid w:val="00A854F6"/>
    <w:rsid w:val="00A855B9"/>
    <w:rsid w:val="00A9442A"/>
    <w:rsid w:val="00AA02D0"/>
    <w:rsid w:val="00AA1F60"/>
    <w:rsid w:val="00AB29A6"/>
    <w:rsid w:val="00AC2761"/>
    <w:rsid w:val="00AD128C"/>
    <w:rsid w:val="00AD3B06"/>
    <w:rsid w:val="00AF29E8"/>
    <w:rsid w:val="00AF2FC0"/>
    <w:rsid w:val="00B03E6A"/>
    <w:rsid w:val="00B0432B"/>
    <w:rsid w:val="00B04431"/>
    <w:rsid w:val="00B05335"/>
    <w:rsid w:val="00B07968"/>
    <w:rsid w:val="00B07A1B"/>
    <w:rsid w:val="00B223D8"/>
    <w:rsid w:val="00B227F6"/>
    <w:rsid w:val="00B363A1"/>
    <w:rsid w:val="00B5376B"/>
    <w:rsid w:val="00B710A0"/>
    <w:rsid w:val="00B94948"/>
    <w:rsid w:val="00BA1248"/>
    <w:rsid w:val="00BB392C"/>
    <w:rsid w:val="00BC2A58"/>
    <w:rsid w:val="00BC463B"/>
    <w:rsid w:val="00BC4820"/>
    <w:rsid w:val="00BD2A6B"/>
    <w:rsid w:val="00BE01BA"/>
    <w:rsid w:val="00BF3D86"/>
    <w:rsid w:val="00C02B99"/>
    <w:rsid w:val="00C0676C"/>
    <w:rsid w:val="00C06773"/>
    <w:rsid w:val="00C07FD7"/>
    <w:rsid w:val="00C24F5C"/>
    <w:rsid w:val="00C27F6A"/>
    <w:rsid w:val="00C303B6"/>
    <w:rsid w:val="00C35947"/>
    <w:rsid w:val="00C35DF7"/>
    <w:rsid w:val="00C43FDE"/>
    <w:rsid w:val="00C63018"/>
    <w:rsid w:val="00C63B25"/>
    <w:rsid w:val="00C70BED"/>
    <w:rsid w:val="00C76244"/>
    <w:rsid w:val="00C82E2D"/>
    <w:rsid w:val="00C85261"/>
    <w:rsid w:val="00CA6EBE"/>
    <w:rsid w:val="00CC7860"/>
    <w:rsid w:val="00CD43CB"/>
    <w:rsid w:val="00CD6C9A"/>
    <w:rsid w:val="00CF074D"/>
    <w:rsid w:val="00CF5406"/>
    <w:rsid w:val="00D108F4"/>
    <w:rsid w:val="00D17521"/>
    <w:rsid w:val="00D200D6"/>
    <w:rsid w:val="00D20E90"/>
    <w:rsid w:val="00D23634"/>
    <w:rsid w:val="00D24E58"/>
    <w:rsid w:val="00D45ECB"/>
    <w:rsid w:val="00D7033C"/>
    <w:rsid w:val="00D84706"/>
    <w:rsid w:val="00D85F2C"/>
    <w:rsid w:val="00D90933"/>
    <w:rsid w:val="00DB0013"/>
    <w:rsid w:val="00DB3454"/>
    <w:rsid w:val="00DC3630"/>
    <w:rsid w:val="00DD718B"/>
    <w:rsid w:val="00DD7EBE"/>
    <w:rsid w:val="00DE2825"/>
    <w:rsid w:val="00DF5125"/>
    <w:rsid w:val="00DF6A53"/>
    <w:rsid w:val="00DF6A54"/>
    <w:rsid w:val="00E00C17"/>
    <w:rsid w:val="00E025A9"/>
    <w:rsid w:val="00E075E8"/>
    <w:rsid w:val="00E07DFE"/>
    <w:rsid w:val="00E11A6F"/>
    <w:rsid w:val="00E166E6"/>
    <w:rsid w:val="00E1672C"/>
    <w:rsid w:val="00E42B81"/>
    <w:rsid w:val="00E47E34"/>
    <w:rsid w:val="00E50118"/>
    <w:rsid w:val="00E56F40"/>
    <w:rsid w:val="00E72BD3"/>
    <w:rsid w:val="00E74BFC"/>
    <w:rsid w:val="00E75D8B"/>
    <w:rsid w:val="00E77999"/>
    <w:rsid w:val="00E95999"/>
    <w:rsid w:val="00EA4114"/>
    <w:rsid w:val="00EA7644"/>
    <w:rsid w:val="00EB1602"/>
    <w:rsid w:val="00EB46D7"/>
    <w:rsid w:val="00EC10CF"/>
    <w:rsid w:val="00EC5B9D"/>
    <w:rsid w:val="00ED545D"/>
    <w:rsid w:val="00EE0B00"/>
    <w:rsid w:val="00F3640C"/>
    <w:rsid w:val="00F3754A"/>
    <w:rsid w:val="00F46547"/>
    <w:rsid w:val="00F5148D"/>
    <w:rsid w:val="00F51C56"/>
    <w:rsid w:val="00F52715"/>
    <w:rsid w:val="00F61FAD"/>
    <w:rsid w:val="00F64A7B"/>
    <w:rsid w:val="00F842D4"/>
    <w:rsid w:val="00F9244E"/>
    <w:rsid w:val="00F937EE"/>
    <w:rsid w:val="00F96C35"/>
    <w:rsid w:val="00FB4480"/>
    <w:rsid w:val="00FD0271"/>
    <w:rsid w:val="00FD4FE4"/>
    <w:rsid w:val="00FE3DBE"/>
    <w:rsid w:val="00FF1806"/>
    <w:rsid w:val="00FF4757"/>
    <w:rsid w:val="00FF5E2B"/>
    <w:rsid w:val="00FF60E8"/>
    <w:rsid w:val="015D78C2"/>
    <w:rsid w:val="01F8525A"/>
    <w:rsid w:val="01FA0C29"/>
    <w:rsid w:val="022149A2"/>
    <w:rsid w:val="025A548B"/>
    <w:rsid w:val="0267744B"/>
    <w:rsid w:val="032B7CCC"/>
    <w:rsid w:val="03F3608F"/>
    <w:rsid w:val="03F73430"/>
    <w:rsid w:val="04A94C83"/>
    <w:rsid w:val="04B406C8"/>
    <w:rsid w:val="051A11D0"/>
    <w:rsid w:val="05996057"/>
    <w:rsid w:val="05B71053"/>
    <w:rsid w:val="07282BD2"/>
    <w:rsid w:val="073525D0"/>
    <w:rsid w:val="07933427"/>
    <w:rsid w:val="07B13BB2"/>
    <w:rsid w:val="08591C04"/>
    <w:rsid w:val="08BB65B7"/>
    <w:rsid w:val="08D062B9"/>
    <w:rsid w:val="08E51FD7"/>
    <w:rsid w:val="090215F0"/>
    <w:rsid w:val="091229C5"/>
    <w:rsid w:val="093B6561"/>
    <w:rsid w:val="094B1189"/>
    <w:rsid w:val="094F3991"/>
    <w:rsid w:val="098C783A"/>
    <w:rsid w:val="09FF031A"/>
    <w:rsid w:val="0A98069D"/>
    <w:rsid w:val="0A9E3E3B"/>
    <w:rsid w:val="0AA00011"/>
    <w:rsid w:val="0B090D2C"/>
    <w:rsid w:val="0B8F17E9"/>
    <w:rsid w:val="0BDE7642"/>
    <w:rsid w:val="0C7A2535"/>
    <w:rsid w:val="0C7A6ED4"/>
    <w:rsid w:val="0D5F0B5D"/>
    <w:rsid w:val="0DB35312"/>
    <w:rsid w:val="0E1704E7"/>
    <w:rsid w:val="0EE86A55"/>
    <w:rsid w:val="0FB258A1"/>
    <w:rsid w:val="10DF406E"/>
    <w:rsid w:val="110C3974"/>
    <w:rsid w:val="11E90053"/>
    <w:rsid w:val="129C545E"/>
    <w:rsid w:val="12BF58FF"/>
    <w:rsid w:val="12F24C1A"/>
    <w:rsid w:val="13176148"/>
    <w:rsid w:val="13760D4E"/>
    <w:rsid w:val="13767950"/>
    <w:rsid w:val="140970CA"/>
    <w:rsid w:val="14147A3B"/>
    <w:rsid w:val="15020CA3"/>
    <w:rsid w:val="1528122B"/>
    <w:rsid w:val="156E30E2"/>
    <w:rsid w:val="16035571"/>
    <w:rsid w:val="162639CD"/>
    <w:rsid w:val="163533ED"/>
    <w:rsid w:val="16436BBB"/>
    <w:rsid w:val="168406E3"/>
    <w:rsid w:val="16BB474E"/>
    <w:rsid w:val="16C60CFC"/>
    <w:rsid w:val="180E1119"/>
    <w:rsid w:val="1832618E"/>
    <w:rsid w:val="18393541"/>
    <w:rsid w:val="18A176F2"/>
    <w:rsid w:val="18A500EF"/>
    <w:rsid w:val="18C35161"/>
    <w:rsid w:val="1954374E"/>
    <w:rsid w:val="195D7E33"/>
    <w:rsid w:val="198552B3"/>
    <w:rsid w:val="19970503"/>
    <w:rsid w:val="19C27D7F"/>
    <w:rsid w:val="19D24831"/>
    <w:rsid w:val="1A42745F"/>
    <w:rsid w:val="1B002FFA"/>
    <w:rsid w:val="1B172DB6"/>
    <w:rsid w:val="1B5A7C65"/>
    <w:rsid w:val="1B9907D4"/>
    <w:rsid w:val="1C0C749B"/>
    <w:rsid w:val="1C140E18"/>
    <w:rsid w:val="1C2A1FFA"/>
    <w:rsid w:val="1C3D08DA"/>
    <w:rsid w:val="1D7D286E"/>
    <w:rsid w:val="1DD31238"/>
    <w:rsid w:val="1F6736C2"/>
    <w:rsid w:val="1F783185"/>
    <w:rsid w:val="2071095A"/>
    <w:rsid w:val="20840C8E"/>
    <w:rsid w:val="208D6BBB"/>
    <w:rsid w:val="20D96C7D"/>
    <w:rsid w:val="20EC384C"/>
    <w:rsid w:val="21D7460A"/>
    <w:rsid w:val="2216145C"/>
    <w:rsid w:val="223649D8"/>
    <w:rsid w:val="22993BF4"/>
    <w:rsid w:val="22A45836"/>
    <w:rsid w:val="22B34C76"/>
    <w:rsid w:val="23A75EEF"/>
    <w:rsid w:val="23C05AFC"/>
    <w:rsid w:val="24481FE0"/>
    <w:rsid w:val="248764B8"/>
    <w:rsid w:val="24A74E3C"/>
    <w:rsid w:val="24BC14A0"/>
    <w:rsid w:val="259768C4"/>
    <w:rsid w:val="25BE26C4"/>
    <w:rsid w:val="25F36AC0"/>
    <w:rsid w:val="262A3EE4"/>
    <w:rsid w:val="26A45E4D"/>
    <w:rsid w:val="26D20B6F"/>
    <w:rsid w:val="272711D4"/>
    <w:rsid w:val="2903193C"/>
    <w:rsid w:val="291B4B49"/>
    <w:rsid w:val="29417347"/>
    <w:rsid w:val="29491CAF"/>
    <w:rsid w:val="29A852E1"/>
    <w:rsid w:val="29EB4EC7"/>
    <w:rsid w:val="2A2F41FE"/>
    <w:rsid w:val="2A4D3368"/>
    <w:rsid w:val="2A721FF8"/>
    <w:rsid w:val="2B187193"/>
    <w:rsid w:val="2B2C3011"/>
    <w:rsid w:val="2B59385C"/>
    <w:rsid w:val="2B882FE3"/>
    <w:rsid w:val="2BFE0E57"/>
    <w:rsid w:val="2C4175E5"/>
    <w:rsid w:val="2CF74318"/>
    <w:rsid w:val="2CFB12C0"/>
    <w:rsid w:val="2E060545"/>
    <w:rsid w:val="2E1F36AF"/>
    <w:rsid w:val="2EB14CE7"/>
    <w:rsid w:val="2FFC7C4A"/>
    <w:rsid w:val="30305AEA"/>
    <w:rsid w:val="304010E4"/>
    <w:rsid w:val="304B257B"/>
    <w:rsid w:val="309C68FD"/>
    <w:rsid w:val="30B0524B"/>
    <w:rsid w:val="30B11B46"/>
    <w:rsid w:val="324C2EAE"/>
    <w:rsid w:val="32D166F5"/>
    <w:rsid w:val="32DD7C5D"/>
    <w:rsid w:val="339F6C4E"/>
    <w:rsid w:val="33DA06F7"/>
    <w:rsid w:val="340F48FC"/>
    <w:rsid w:val="34265515"/>
    <w:rsid w:val="342E5948"/>
    <w:rsid w:val="343C1419"/>
    <w:rsid w:val="34AF2C20"/>
    <w:rsid w:val="34C11256"/>
    <w:rsid w:val="351202FF"/>
    <w:rsid w:val="3552643D"/>
    <w:rsid w:val="35BC388F"/>
    <w:rsid w:val="3609360F"/>
    <w:rsid w:val="361B04A0"/>
    <w:rsid w:val="362D7FF8"/>
    <w:rsid w:val="365C6355"/>
    <w:rsid w:val="36646E1F"/>
    <w:rsid w:val="36825C5E"/>
    <w:rsid w:val="36C55F68"/>
    <w:rsid w:val="37265173"/>
    <w:rsid w:val="37D35893"/>
    <w:rsid w:val="37ED3FDB"/>
    <w:rsid w:val="383E4EC8"/>
    <w:rsid w:val="385A6D44"/>
    <w:rsid w:val="386A7099"/>
    <w:rsid w:val="392751D2"/>
    <w:rsid w:val="393E24A6"/>
    <w:rsid w:val="39A560B6"/>
    <w:rsid w:val="3A350395"/>
    <w:rsid w:val="3AA14BDA"/>
    <w:rsid w:val="3AEC17EF"/>
    <w:rsid w:val="3AF02904"/>
    <w:rsid w:val="3B267922"/>
    <w:rsid w:val="3B267C8A"/>
    <w:rsid w:val="3BC86EC9"/>
    <w:rsid w:val="3BE6368D"/>
    <w:rsid w:val="3C523343"/>
    <w:rsid w:val="3C890106"/>
    <w:rsid w:val="3D1651F0"/>
    <w:rsid w:val="3DED4844"/>
    <w:rsid w:val="3E612930"/>
    <w:rsid w:val="3EB54D22"/>
    <w:rsid w:val="3EBE5E7C"/>
    <w:rsid w:val="3F5F3197"/>
    <w:rsid w:val="3F8C3FE1"/>
    <w:rsid w:val="3FAD462D"/>
    <w:rsid w:val="3FEC7CB4"/>
    <w:rsid w:val="40687AEB"/>
    <w:rsid w:val="40A13ABC"/>
    <w:rsid w:val="40DC4C45"/>
    <w:rsid w:val="41922BF1"/>
    <w:rsid w:val="41A20AF6"/>
    <w:rsid w:val="4218487C"/>
    <w:rsid w:val="42486ADC"/>
    <w:rsid w:val="426E4241"/>
    <w:rsid w:val="42F1542D"/>
    <w:rsid w:val="43085A8E"/>
    <w:rsid w:val="43251536"/>
    <w:rsid w:val="43CF576B"/>
    <w:rsid w:val="43D766A6"/>
    <w:rsid w:val="43DC3B3D"/>
    <w:rsid w:val="445E5402"/>
    <w:rsid w:val="446C1C00"/>
    <w:rsid w:val="44774F25"/>
    <w:rsid w:val="45841D41"/>
    <w:rsid w:val="458D7872"/>
    <w:rsid w:val="45A80E29"/>
    <w:rsid w:val="46387E1F"/>
    <w:rsid w:val="465E0411"/>
    <w:rsid w:val="46633C2B"/>
    <w:rsid w:val="46CB1754"/>
    <w:rsid w:val="46E771D4"/>
    <w:rsid w:val="476D46F8"/>
    <w:rsid w:val="478A050A"/>
    <w:rsid w:val="47B411D0"/>
    <w:rsid w:val="47C066CC"/>
    <w:rsid w:val="47D55B81"/>
    <w:rsid w:val="48B6365C"/>
    <w:rsid w:val="48C64ECB"/>
    <w:rsid w:val="48FB6A8F"/>
    <w:rsid w:val="49303C2F"/>
    <w:rsid w:val="493A6E76"/>
    <w:rsid w:val="497F6E31"/>
    <w:rsid w:val="498C66C3"/>
    <w:rsid w:val="499D3D96"/>
    <w:rsid w:val="49C778F0"/>
    <w:rsid w:val="49DF1C3F"/>
    <w:rsid w:val="4A070E34"/>
    <w:rsid w:val="4A3E38D4"/>
    <w:rsid w:val="4AA27F9B"/>
    <w:rsid w:val="4B32363B"/>
    <w:rsid w:val="4B667B2B"/>
    <w:rsid w:val="4B735DE7"/>
    <w:rsid w:val="4BC3729A"/>
    <w:rsid w:val="4BF23E4F"/>
    <w:rsid w:val="4C4607DA"/>
    <w:rsid w:val="4CFF6B43"/>
    <w:rsid w:val="4D6466CB"/>
    <w:rsid w:val="4E092FFA"/>
    <w:rsid w:val="4EF1621C"/>
    <w:rsid w:val="4F523FD7"/>
    <w:rsid w:val="4F7D08F7"/>
    <w:rsid w:val="50016AC2"/>
    <w:rsid w:val="50123898"/>
    <w:rsid w:val="50427E43"/>
    <w:rsid w:val="50EB38A2"/>
    <w:rsid w:val="51AB68BB"/>
    <w:rsid w:val="51B634F3"/>
    <w:rsid w:val="51BE3532"/>
    <w:rsid w:val="52A73009"/>
    <w:rsid w:val="52D46729"/>
    <w:rsid w:val="52E80835"/>
    <w:rsid w:val="530024DC"/>
    <w:rsid w:val="53194738"/>
    <w:rsid w:val="53836818"/>
    <w:rsid w:val="538A1D69"/>
    <w:rsid w:val="53DA11A0"/>
    <w:rsid w:val="53E32E8A"/>
    <w:rsid w:val="54915BA9"/>
    <w:rsid w:val="54971006"/>
    <w:rsid w:val="54C2402E"/>
    <w:rsid w:val="557D2844"/>
    <w:rsid w:val="55C962C1"/>
    <w:rsid w:val="564B6B63"/>
    <w:rsid w:val="56514C21"/>
    <w:rsid w:val="567345E6"/>
    <w:rsid w:val="568E367B"/>
    <w:rsid w:val="56A70A5C"/>
    <w:rsid w:val="56C2233E"/>
    <w:rsid w:val="570B3917"/>
    <w:rsid w:val="57362D58"/>
    <w:rsid w:val="5749021F"/>
    <w:rsid w:val="5779299C"/>
    <w:rsid w:val="57D85739"/>
    <w:rsid w:val="580F3D30"/>
    <w:rsid w:val="58221A49"/>
    <w:rsid w:val="583C439E"/>
    <w:rsid w:val="58B42698"/>
    <w:rsid w:val="58E676EF"/>
    <w:rsid w:val="592D575A"/>
    <w:rsid w:val="596407D3"/>
    <w:rsid w:val="5A1D3D5C"/>
    <w:rsid w:val="5A573610"/>
    <w:rsid w:val="5B4F43E9"/>
    <w:rsid w:val="5B6F6F42"/>
    <w:rsid w:val="5B825CAE"/>
    <w:rsid w:val="5BDB5C7C"/>
    <w:rsid w:val="5BEF6CB4"/>
    <w:rsid w:val="5C3E3CA4"/>
    <w:rsid w:val="5C476F4F"/>
    <w:rsid w:val="5C9748E3"/>
    <w:rsid w:val="5CBC6CD8"/>
    <w:rsid w:val="5CD740E4"/>
    <w:rsid w:val="5D6755A7"/>
    <w:rsid w:val="5D96628D"/>
    <w:rsid w:val="5DB7078B"/>
    <w:rsid w:val="5DC50DB1"/>
    <w:rsid w:val="5E0B66F4"/>
    <w:rsid w:val="5E363CC9"/>
    <w:rsid w:val="5E7D3DE6"/>
    <w:rsid w:val="5EE83FD6"/>
    <w:rsid w:val="5EF64B7B"/>
    <w:rsid w:val="5F093E9D"/>
    <w:rsid w:val="5F745BB0"/>
    <w:rsid w:val="5FAE1D62"/>
    <w:rsid w:val="6045177F"/>
    <w:rsid w:val="60D67C90"/>
    <w:rsid w:val="60F308EF"/>
    <w:rsid w:val="6176717E"/>
    <w:rsid w:val="61A76DC0"/>
    <w:rsid w:val="62186AF3"/>
    <w:rsid w:val="62492AD7"/>
    <w:rsid w:val="626C3CA5"/>
    <w:rsid w:val="62A10B56"/>
    <w:rsid w:val="62BB5C43"/>
    <w:rsid w:val="62FD5CD1"/>
    <w:rsid w:val="63653051"/>
    <w:rsid w:val="63737A74"/>
    <w:rsid w:val="637A6826"/>
    <w:rsid w:val="6531690D"/>
    <w:rsid w:val="65764C68"/>
    <w:rsid w:val="658028C9"/>
    <w:rsid w:val="65A61CED"/>
    <w:rsid w:val="660D2030"/>
    <w:rsid w:val="660D737A"/>
    <w:rsid w:val="66116ABA"/>
    <w:rsid w:val="661C4D59"/>
    <w:rsid w:val="662145D6"/>
    <w:rsid w:val="665373D5"/>
    <w:rsid w:val="66703733"/>
    <w:rsid w:val="66924654"/>
    <w:rsid w:val="66C1218C"/>
    <w:rsid w:val="66DF3DF0"/>
    <w:rsid w:val="66EE6BFA"/>
    <w:rsid w:val="67210986"/>
    <w:rsid w:val="67FB3499"/>
    <w:rsid w:val="68467EA7"/>
    <w:rsid w:val="686837FE"/>
    <w:rsid w:val="6A332113"/>
    <w:rsid w:val="6A5170C9"/>
    <w:rsid w:val="6A613793"/>
    <w:rsid w:val="6AAB298E"/>
    <w:rsid w:val="6B8D4C87"/>
    <w:rsid w:val="6C8F2625"/>
    <w:rsid w:val="6D762C20"/>
    <w:rsid w:val="6E1950F6"/>
    <w:rsid w:val="6E310AD8"/>
    <w:rsid w:val="6E4F4B59"/>
    <w:rsid w:val="6E940B7A"/>
    <w:rsid w:val="700510C2"/>
    <w:rsid w:val="703A272E"/>
    <w:rsid w:val="716C0D9F"/>
    <w:rsid w:val="717C721C"/>
    <w:rsid w:val="71842467"/>
    <w:rsid w:val="72294B2F"/>
    <w:rsid w:val="725A3947"/>
    <w:rsid w:val="74D06A77"/>
    <w:rsid w:val="74F81DB5"/>
    <w:rsid w:val="75065DB7"/>
    <w:rsid w:val="758C4C7B"/>
    <w:rsid w:val="770F35FE"/>
    <w:rsid w:val="777B5002"/>
    <w:rsid w:val="78477BB6"/>
    <w:rsid w:val="785A5B03"/>
    <w:rsid w:val="78611603"/>
    <w:rsid w:val="79935991"/>
    <w:rsid w:val="79C4024E"/>
    <w:rsid w:val="79FC265D"/>
    <w:rsid w:val="7ABE4CD1"/>
    <w:rsid w:val="7AFE606B"/>
    <w:rsid w:val="7B5254FB"/>
    <w:rsid w:val="7B5935FD"/>
    <w:rsid w:val="7BB27F43"/>
    <w:rsid w:val="7BB72EDA"/>
    <w:rsid w:val="7BDB6CDC"/>
    <w:rsid w:val="7C340505"/>
    <w:rsid w:val="7C471EE4"/>
    <w:rsid w:val="7C8D4919"/>
    <w:rsid w:val="7D221166"/>
    <w:rsid w:val="7D4635B2"/>
    <w:rsid w:val="7D64173C"/>
    <w:rsid w:val="7D7E06A2"/>
    <w:rsid w:val="7DFC1F91"/>
    <w:rsid w:val="7E0916DD"/>
    <w:rsid w:val="7E405882"/>
    <w:rsid w:val="7E89608F"/>
    <w:rsid w:val="7E986B2E"/>
    <w:rsid w:val="7EA254FE"/>
    <w:rsid w:val="7EA875E5"/>
    <w:rsid w:val="7F2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semiHidden="0" w:name="heading 4" w:locked="1"/>
    <w:lsdException w:qFormat="1" w:uiPriority="9" w:semiHidden="0" w:name="heading 5" w:locked="1"/>
    <w:lsdException w:qFormat="1" w:uiPriority="9" w:semiHidden="0" w:name="heading 6" w:locked="1"/>
    <w:lsdException w:qFormat="1" w:uiPriority="9" w:semiHidden="0" w:name="heading 7" w:locked="1"/>
    <w:lsdException w:qFormat="1" w:uiPriority="9" w:semiHidden="0" w:name="heading 8" w:locked="1"/>
    <w:lsdException w:qFormat="1" w:uiPriority="9" w:semiHidden="0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7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unhideWhenUsed/>
    <w:qFormat/>
    <w:locked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locked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locked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locked/>
    <w:uiPriority w:val="9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locked/>
    <w:uiPriority w:val="9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locked/>
    <w:uiPriority w:val="9"/>
    <w:pPr>
      <w:keepNext/>
      <w:keepLines/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8"/>
    <w:semiHidden/>
    <w:qFormat/>
    <w:uiPriority w:val="99"/>
    <w:pPr>
      <w:jc w:val="left"/>
    </w:pPr>
    <w:rPr>
      <w:kern w:val="0"/>
      <w:sz w:val="20"/>
      <w:szCs w:val="21"/>
    </w:rPr>
  </w:style>
  <w:style w:type="paragraph" w:styleId="12">
    <w:name w:val="Date"/>
    <w:basedOn w:val="1"/>
    <w:next w:val="1"/>
    <w:link w:val="39"/>
    <w:semiHidden/>
    <w:qFormat/>
    <w:uiPriority w:val="99"/>
    <w:pPr>
      <w:ind w:left="100" w:leftChars="2500"/>
    </w:pPr>
  </w:style>
  <w:style w:type="paragraph" w:styleId="13">
    <w:name w:val="Balloon Text"/>
    <w:basedOn w:val="1"/>
    <w:link w:val="40"/>
    <w:semiHidden/>
    <w:qFormat/>
    <w:uiPriority w:val="99"/>
    <w:rPr>
      <w:kern w:val="0"/>
      <w:sz w:val="18"/>
      <w:szCs w:val="18"/>
    </w:rPr>
  </w:style>
  <w:style w:type="paragraph" w:styleId="14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qFormat/>
    <w:uiPriority w:val="9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17">
    <w:name w:val="toc 2"/>
    <w:basedOn w:val="1"/>
    <w:next w:val="1"/>
    <w:qFormat/>
    <w:uiPriority w:val="99"/>
    <w:pPr>
      <w:tabs>
        <w:tab w:val="right" w:leader="dot" w:pos="9241"/>
      </w:tabs>
    </w:pPr>
    <w:rPr>
      <w:rFonts w:ascii="宋体"/>
      <w:szCs w:val="21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21">
    <w:name w:val="Emphasis"/>
    <w:basedOn w:val="20"/>
    <w:qFormat/>
    <w:locked/>
    <w:uiPriority w:val="20"/>
    <w:rPr>
      <w:i/>
    </w:rPr>
  </w:style>
  <w:style w:type="character" w:styleId="22">
    <w:name w:val="Hyperlink"/>
    <w:semiHidden/>
    <w:qFormat/>
    <w:uiPriority w:val="99"/>
    <w:rPr>
      <w:rFonts w:cs="Times New Roman"/>
      <w:color w:val="0000CC"/>
      <w:u w:val="single"/>
    </w:rPr>
  </w:style>
  <w:style w:type="character" w:styleId="23">
    <w:name w:val="annotation reference"/>
    <w:semiHidden/>
    <w:qFormat/>
    <w:uiPriority w:val="99"/>
    <w:rPr>
      <w:rFonts w:cs="Times New Roman"/>
      <w:sz w:val="21"/>
    </w:rPr>
  </w:style>
  <w:style w:type="paragraph" w:customStyle="1" w:styleId="24">
    <w:name w:val="段"/>
    <w:link w:val="43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目次、标准名称标题"/>
    <w:basedOn w:val="1"/>
    <w:next w:val="24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7">
    <w:name w:val="标准书脚_奇数页"/>
    <w:qFormat/>
    <w:uiPriority w:val="99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0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31">
    <w:name w:val="标准文件_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">
    <w:name w:val="标准文件_数字编号列项（二级）"/>
    <w:qFormat/>
    <w:uiPriority w:val="0"/>
    <w:pPr>
      <w:numPr>
        <w:ilvl w:val="1"/>
        <w:numId w:val="1"/>
      </w:numPr>
      <w:tabs>
        <w:tab w:val="left" w:pos="851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">
    <w:name w:val="标准文件_二级条标题"/>
    <w:next w:val="28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4">
    <w:name w:val="标准文件_三级条标题"/>
    <w:next w:val="28"/>
    <w:qFormat/>
    <w:uiPriority w:val="0"/>
    <w:pPr>
      <w:outlineLvl w:val="3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5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36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7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38">
    <w:name w:val="批注文字 字符"/>
    <w:link w:val="11"/>
    <w:semiHidden/>
    <w:qFormat/>
    <w:locked/>
    <w:uiPriority w:val="99"/>
    <w:rPr>
      <w:rFonts w:ascii="Calibri" w:hAnsi="Calibri" w:eastAsia="宋体" w:cs="Times New Roman"/>
      <w:sz w:val="21"/>
    </w:rPr>
  </w:style>
  <w:style w:type="character" w:customStyle="1" w:styleId="39">
    <w:name w:val="日期 字符"/>
    <w:link w:val="12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40">
    <w:name w:val="批注框文本 字符"/>
    <w:link w:val="13"/>
    <w:semiHidden/>
    <w:qFormat/>
    <w:locked/>
    <w:uiPriority w:val="99"/>
    <w:rPr>
      <w:rFonts w:cs="Times New Roman"/>
      <w:sz w:val="18"/>
    </w:rPr>
  </w:style>
  <w:style w:type="character" w:customStyle="1" w:styleId="41">
    <w:name w:val="页脚 字符"/>
    <w:link w:val="14"/>
    <w:qFormat/>
    <w:locked/>
    <w:uiPriority w:val="99"/>
    <w:rPr>
      <w:rFonts w:cs="Times New Roman"/>
      <w:sz w:val="18"/>
    </w:rPr>
  </w:style>
  <w:style w:type="character" w:customStyle="1" w:styleId="42">
    <w:name w:val="页眉 字符"/>
    <w:link w:val="15"/>
    <w:qFormat/>
    <w:locked/>
    <w:uiPriority w:val="99"/>
    <w:rPr>
      <w:rFonts w:cs="Times New Roman"/>
      <w:sz w:val="18"/>
    </w:rPr>
  </w:style>
  <w:style w:type="character" w:customStyle="1" w:styleId="43">
    <w:name w:val="段 Char"/>
    <w:link w:val="24"/>
    <w:qFormat/>
    <w:locked/>
    <w:uiPriority w:val="99"/>
    <w:rPr>
      <w:rFonts w:ascii="宋体" w:hAnsi="Times New Roman"/>
      <w:sz w:val="22"/>
    </w:rPr>
  </w:style>
  <w:style w:type="character" w:customStyle="1" w:styleId="44">
    <w:name w:val="占位符文本1"/>
    <w:semiHidden/>
    <w:qFormat/>
    <w:uiPriority w:val="99"/>
    <w:rPr>
      <w:rFonts w:cs="Times New Roman"/>
      <w:color w:val="808080"/>
    </w:rPr>
  </w:style>
  <w:style w:type="character" w:customStyle="1" w:styleId="45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  <w:style w:type="paragraph" w:customStyle="1" w:styleId="46">
    <w:name w:val="CM2"/>
    <w:basedOn w:val="47"/>
    <w:next w:val="47"/>
    <w:qFormat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5453</Words>
  <Characters>6671</Characters>
  <Lines>53</Lines>
  <Paragraphs>15</Paragraphs>
  <TotalTime>19</TotalTime>
  <ScaleCrop>false</ScaleCrop>
  <LinksUpToDate>false</LinksUpToDate>
  <CharactersWithSpaces>6977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2020-05-07T02:34:00Z</dcterms:created>
  <dc:creator>liu</dc:creator>
  <cp:lastModifiedBy>大萝卜</cp:lastModifiedBy>
  <cp:lastPrinted>2020-06-01T08:06:00Z</cp:lastPrinted>
  <dcterms:modified xsi:type="dcterms:W3CDTF">2023-07-07T02:06:42Z</dcterms:modified>
  <dc:title>中国仪器仪表行业协会团体标准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EC87D7DF68B24A2E93614B771717EEB5_13</vt:lpwstr>
  </property>
</Properties>
</file>