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hSpace="180" w:vSpace="180" w:wrap="around" w:vAnchor="margin" w:hAnchor="margin" w:y="1" w:anchorLock="1"/>
        <w:jc w:val="left"/>
        <w:textAlignment w:val="center"/>
        <w:rPr>
          <w:rFonts w:ascii="黑体" w:hAnsi="黑体" w:eastAsia="黑体"/>
          <w:kern w:val="0"/>
          <w:szCs w:val="21"/>
          <w:highlight w:val="none"/>
        </w:rPr>
      </w:pPr>
      <w:bookmarkStart w:id="0" w:name="_Toc427573991"/>
      <w:bookmarkStart w:id="1" w:name="_Toc427266773"/>
      <w:bookmarkStart w:id="2" w:name="_Toc427262013"/>
      <w:bookmarkStart w:id="3" w:name="_Toc427262231"/>
      <w:bookmarkStart w:id="4" w:name="_Toc427262244"/>
      <w:bookmarkStart w:id="5" w:name="_Toc427573959"/>
      <w:bookmarkStart w:id="6" w:name="_Toc427266678"/>
      <w:bookmarkStart w:id="7" w:name="_Toc427262034"/>
      <w:bookmarkStart w:id="8" w:name="_Toc427262193"/>
      <w:bookmarkStart w:id="9" w:name="_Toc427262068"/>
      <w:bookmarkStart w:id="10" w:name="_Toc427262209"/>
      <w:r>
        <w:rPr>
          <w:rFonts w:ascii="黑体" w:hAnsi="黑体" w:eastAsia="黑体"/>
          <w:kern w:val="0"/>
          <w:szCs w:val="21"/>
          <w:highlight w:val="none"/>
        </w:rPr>
        <w:t>ICS </w:t>
      </w:r>
      <w:r>
        <w:rPr>
          <w:rFonts w:hint="eastAsia" w:ascii="黑体" w:hAnsi="黑体" w:eastAsia="黑体"/>
          <w:kern w:val="0"/>
          <w:szCs w:val="21"/>
          <w:highlight w:val="none"/>
        </w:rPr>
        <w:t>43.040.10</w:t>
      </w:r>
    </w:p>
    <w:p>
      <w:pPr>
        <w:framePr w:hSpace="180" w:vSpace="180" w:wrap="around" w:vAnchor="margin" w:hAnchor="margin" w:y="1" w:anchorLock="1"/>
        <w:jc w:val="left"/>
        <w:textAlignment w:val="center"/>
        <w:rPr>
          <w:rFonts w:ascii="黑体" w:hAnsi="黑体" w:eastAsia="黑体"/>
          <w:color w:val="FF0000"/>
          <w:kern w:val="0"/>
          <w:szCs w:val="21"/>
          <w:highlight w:val="none"/>
        </w:rPr>
      </w:pPr>
      <w:r>
        <w:rPr>
          <w:rFonts w:hint="eastAsia" w:ascii="黑体" w:hAnsi="黑体" w:eastAsia="黑体"/>
          <w:kern w:val="0"/>
          <w:szCs w:val="21"/>
          <w:highlight w:val="none"/>
        </w:rPr>
        <w:t xml:space="preserve">CCS </w:t>
      </w:r>
      <w:r>
        <w:rPr>
          <w:rFonts w:ascii="黑体" w:hAnsi="黑体" w:eastAsia="黑体"/>
          <w:kern w:val="0"/>
          <w:szCs w:val="21"/>
          <w:highlight w:val="none"/>
        </w:rPr>
        <w:t>N 20</w:t>
      </w:r>
    </w:p>
    <w:p>
      <w:pPr>
        <w:framePr w:hSpace="181" w:vSpace="181" w:wrap="around" w:vAnchor="page" w:hAnchor="page" w:x="1419" w:y="2286" w:anchorLock="1"/>
        <w:widowControl/>
        <w:jc w:val="distribute"/>
        <w:rPr>
          <w:rFonts w:eastAsia="黑体"/>
          <w:b/>
          <w:spacing w:val="-40"/>
          <w:kern w:val="0"/>
          <w:sz w:val="48"/>
          <w:szCs w:val="52"/>
          <w:highlight w:val="none"/>
        </w:rPr>
      </w:pPr>
      <w:r>
        <w:rPr>
          <w:rFonts w:eastAsia="黑体"/>
          <w:b/>
          <w:spacing w:val="-40"/>
          <w:kern w:val="0"/>
          <w:sz w:val="48"/>
          <w:szCs w:val="52"/>
          <w:highlight w:val="none"/>
        </w:rPr>
        <w:t>团体标准</w:t>
      </w:r>
    </w:p>
    <w:p>
      <w:pPr>
        <w:framePr w:w="9140" w:h="1242" w:hRule="exact" w:hSpace="284" w:wrap="around" w:vAnchor="page" w:hAnchor="page" w:x="1645" w:y="2910" w:anchorLock="1"/>
        <w:widowControl/>
        <w:spacing w:before="357"/>
        <w:jc w:val="right"/>
        <w:rPr>
          <w:rFonts w:ascii="黑体" w:hAnsi="黑体" w:eastAsia="黑体"/>
          <w:kern w:val="0"/>
          <w:sz w:val="28"/>
          <w:szCs w:val="28"/>
          <w:highlight w:val="none"/>
        </w:rPr>
      </w:pPr>
      <w:bookmarkStart w:id="11" w:name="StdNo0"/>
      <w:bookmarkStart w:id="12" w:name="StdNo1"/>
      <w:r>
        <w:rPr>
          <w:rFonts w:ascii="黑体" w:hAnsi="黑体" w:eastAsia="黑体"/>
          <w:kern w:val="0"/>
          <w:sz w:val="28"/>
          <w:szCs w:val="28"/>
          <w:highlight w:val="none"/>
        </w:rPr>
        <w:t>T/CI</w:t>
      </w:r>
      <w:bookmarkEnd w:id="11"/>
      <w:r>
        <w:rPr>
          <w:rFonts w:ascii="黑体" w:hAnsi="黑体" w:eastAsia="黑体"/>
          <w:kern w:val="0"/>
          <w:sz w:val="28"/>
          <w:szCs w:val="28"/>
          <w:highlight w:val="none"/>
        </w:rPr>
        <w:t xml:space="preserve">MA  </w:t>
      </w:r>
      <w:bookmarkEnd w:id="12"/>
      <w:r>
        <w:rPr>
          <w:rFonts w:hint="eastAsia" w:ascii="黑体" w:hAnsi="黑体" w:eastAsia="黑体"/>
          <w:kern w:val="0"/>
          <w:sz w:val="28"/>
          <w:szCs w:val="28"/>
          <w:highlight w:val="none"/>
          <w:lang w:val="en-US" w:eastAsia="zh-CN"/>
        </w:rPr>
        <w:t>0103</w:t>
      </w:r>
      <w:r>
        <w:rPr>
          <w:rFonts w:ascii="黑体" w:hAnsi="黑体" w:eastAsia="黑体"/>
          <w:kern w:val="0"/>
          <w:sz w:val="28"/>
          <w:szCs w:val="28"/>
          <w:highlight w:val="none"/>
        </w:rPr>
        <w:t>—</w:t>
      </w:r>
      <w:r>
        <w:rPr>
          <w:rFonts w:ascii="黑体" w:hAnsi="黑体" w:eastAsia="黑体"/>
          <w:kern w:val="0"/>
          <w:sz w:val="28"/>
          <w:szCs w:val="28"/>
          <w:highlight w:val="none"/>
        </w:rPr>
        <w:fldChar w:fldCharType="begin">
          <w:ffData>
            <w:name w:val="StdNo2"/>
            <w:enabled/>
            <w:calcOnExit w:val="0"/>
            <w:textInput>
              <w:default w:val="XXXX"/>
              <w:maxLength w:val="4"/>
            </w:textInput>
          </w:ffData>
        </w:fldChar>
      </w:r>
      <w:bookmarkStart w:id="13" w:name="StdNo2"/>
      <w:r>
        <w:rPr>
          <w:rFonts w:ascii="黑体" w:hAnsi="黑体" w:eastAsia="黑体"/>
          <w:kern w:val="0"/>
          <w:sz w:val="28"/>
          <w:szCs w:val="28"/>
          <w:highlight w:val="none"/>
        </w:rPr>
        <w:instrText xml:space="preserve"> FORMTEXT </w:instrText>
      </w:r>
      <w:r>
        <w:rPr>
          <w:rFonts w:ascii="黑体" w:hAnsi="黑体" w:eastAsia="黑体"/>
          <w:kern w:val="0"/>
          <w:sz w:val="28"/>
          <w:szCs w:val="28"/>
          <w:highlight w:val="none"/>
        </w:rPr>
        <w:fldChar w:fldCharType="separate"/>
      </w:r>
      <w:r>
        <w:rPr>
          <w:rFonts w:ascii="黑体" w:hAnsi="黑体" w:eastAsia="黑体"/>
          <w:kern w:val="0"/>
          <w:sz w:val="28"/>
          <w:szCs w:val="28"/>
          <w:highlight w:val="none"/>
        </w:rPr>
        <w:t>XXXX</w:t>
      </w:r>
      <w:r>
        <w:rPr>
          <w:rFonts w:ascii="黑体" w:hAnsi="黑体" w:eastAsia="黑体"/>
          <w:kern w:val="0"/>
          <w:sz w:val="28"/>
          <w:szCs w:val="28"/>
          <w:highlight w:val="none"/>
        </w:rPr>
        <w:fldChar w:fldCharType="end"/>
      </w:r>
      <w:bookmarkEnd w:id="13"/>
    </w:p>
    <w:tbl>
      <w:tblPr>
        <w:tblStyle w:val="3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pPr>
              <w:framePr w:w="9140" w:h="1242" w:hRule="exact" w:hSpace="284" w:wrap="around" w:vAnchor="page" w:hAnchor="page" w:x="1645" w:y="2910" w:anchorLock="1"/>
              <w:widowControl/>
              <w:spacing w:before="57"/>
              <w:jc w:val="right"/>
              <w:rPr>
                <w:kern w:val="0"/>
                <w:szCs w:val="21"/>
                <w:highlight w:val="none"/>
              </w:rPr>
            </w:pPr>
            <w:bookmarkStart w:id="14" w:name="DT"/>
            <w:r>
              <w:rPr>
                <w:kern w:val="0"/>
                <w:szCs w:val="21"/>
                <w:highlight w:val="none"/>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5g8svW&#10;AAAACAEAAA8AAAAAAAAAAQAgAAAAIgAAAGRycy9kb3ducmV2LnhtbFBLAQIUABQAAAAIAIdO4kCL&#10;eSrsIgIAAD8EAAAOAAAAAAAAAAEAIAAAACUBAABkcnMvZTJvRG9jLnhtbFBLBQYAAAAABgAGAFkB&#10;AAC5BQAAAAA=&#10;">
                      <v:fill on="t" focussize="0,0"/>
                      <v:stroke on="f"/>
                      <v:imagedata o:title=""/>
                      <o:lock v:ext="edit" aspectratio="f"/>
                      <v:textbox>
                        <w:txbxContent>
                          <w:p/>
                        </w:txbxContent>
                      </v:textbox>
                    </v:rect>
                  </w:pict>
                </mc:Fallback>
              </mc:AlternateContent>
            </w:r>
            <w:bookmarkEnd w:id="14"/>
            <w:r>
              <w:rPr>
                <w:kern w:val="0"/>
                <w:szCs w:val="21"/>
                <w:highlight w:val="none"/>
              </w:rPr>
              <w:t xml:space="preserve"> </w:t>
            </w:r>
          </w:p>
        </w:tc>
      </w:tr>
    </w:tbl>
    <w:p>
      <w:pPr>
        <w:framePr w:w="9140" w:h="1242" w:hRule="exact" w:hSpace="284" w:wrap="around" w:vAnchor="page" w:hAnchor="page" w:x="1645" w:y="2910" w:anchorLock="1"/>
        <w:widowControl/>
        <w:spacing w:before="357"/>
        <w:jc w:val="right"/>
        <w:rPr>
          <w:rFonts w:eastAsia="黑体"/>
          <w:kern w:val="0"/>
          <w:sz w:val="28"/>
          <w:szCs w:val="28"/>
          <w:highlight w:val="none"/>
        </w:rPr>
      </w:pPr>
    </w:p>
    <w:p>
      <w:pPr>
        <w:framePr w:w="9639" w:h="6917" w:hRule="exact" w:wrap="around" w:vAnchor="page" w:hAnchor="page" w:x="1447" w:y="6362" w:anchorLock="1"/>
        <w:jc w:val="center"/>
        <w:textAlignment w:val="center"/>
        <w:rPr>
          <w:rFonts w:eastAsia="黑体"/>
          <w:kern w:val="0"/>
          <w:sz w:val="52"/>
          <w:highlight w:val="none"/>
        </w:rPr>
      </w:pPr>
      <w:r>
        <w:rPr>
          <w:rFonts w:hint="eastAsia" w:eastAsia="黑体"/>
          <w:kern w:val="0"/>
          <w:sz w:val="52"/>
          <w:highlight w:val="none"/>
        </w:rPr>
        <w:t>电动汽车充电设施电磁场测量方法</w:t>
      </w:r>
    </w:p>
    <w:p>
      <w:pPr>
        <w:framePr w:w="9639" w:h="6917" w:hRule="exact" w:wrap="around" w:vAnchor="page" w:hAnchor="page" w:x="1447" w:y="6362" w:anchorLock="1"/>
        <w:spacing w:before="370"/>
        <w:jc w:val="center"/>
        <w:textAlignment w:val="center"/>
        <w:rPr>
          <w:rFonts w:eastAsia="黑体"/>
          <w:b/>
          <w:kern w:val="0"/>
          <w:sz w:val="28"/>
          <w:szCs w:val="28"/>
          <w:highlight w:val="none"/>
        </w:rPr>
      </w:pPr>
      <w:r>
        <w:rPr>
          <w:rFonts w:hint="eastAsia" w:eastAsia="黑体"/>
          <w:b/>
          <w:kern w:val="0"/>
          <w:sz w:val="28"/>
          <w:szCs w:val="28"/>
          <w:highlight w:val="none"/>
        </w:rPr>
        <w:t>Measuring method of electromagnetic field for electric vehicle charging facilities</w:t>
      </w:r>
    </w:p>
    <w:tbl>
      <w:tblPr>
        <w:tblStyle w:val="36"/>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framePr w:w="9639" w:h="6917" w:hRule="exact" w:wrap="around" w:vAnchor="page" w:hAnchor="page" w:x="1447" w:y="6362" w:anchorLock="1"/>
              <w:spacing w:before="440" w:after="160"/>
              <w:jc w:val="center"/>
              <w:textAlignment w:val="center"/>
              <w:rPr>
                <w:kern w:val="0"/>
                <w:sz w:val="24"/>
                <w:szCs w:val="28"/>
                <w:highlight w:val="none"/>
              </w:rPr>
            </w:pPr>
          </w:p>
          <w:p>
            <w:pPr>
              <w:framePr w:w="9639" w:h="6917" w:hRule="exact" w:wrap="around" w:vAnchor="page" w:hAnchor="page" w:x="1447" w:y="6362" w:anchorLock="1"/>
              <w:spacing w:before="440" w:after="160"/>
              <w:jc w:val="center"/>
              <w:textAlignment w:val="center"/>
              <w:rPr>
                <w:kern w:val="0"/>
                <w:sz w:val="24"/>
                <w:szCs w:val="28"/>
                <w:highlight w:val="none"/>
              </w:rPr>
            </w:pPr>
          </w:p>
          <w:p>
            <w:pPr>
              <w:framePr w:w="9639" w:h="6917" w:hRule="exact" w:wrap="around" w:vAnchor="page" w:hAnchor="page" w:x="1447" w:y="6362" w:anchorLock="1"/>
              <w:spacing w:before="440" w:after="160"/>
              <w:jc w:val="center"/>
              <w:textAlignment w:val="center"/>
              <w:rPr>
                <w:kern w:val="0"/>
                <w:sz w:val="24"/>
                <w:szCs w:val="28"/>
                <w:highlight w:val="none"/>
              </w:rPr>
            </w:pPr>
          </w:p>
          <w:p>
            <w:pPr>
              <w:framePr w:w="9639" w:h="6917" w:hRule="exact" w:wrap="around" w:vAnchor="page" w:hAnchor="page" w:x="1447" w:y="6362" w:anchorLock="1"/>
              <w:spacing w:before="440" w:after="160"/>
              <w:jc w:val="center"/>
              <w:textAlignment w:val="center"/>
              <w:rPr>
                <w:kern w:val="0"/>
                <w:sz w:val="24"/>
                <w:szCs w:val="28"/>
                <w:highlight w:val="none"/>
              </w:rPr>
            </w:pPr>
            <w:r>
              <w:rPr>
                <w:kern w:val="0"/>
                <w:sz w:val="24"/>
                <w:szCs w:val="28"/>
                <w:highlight w:val="none"/>
              </w:rPr>
              <mc:AlternateContent>
                <mc:Choice Requires="wps">
                  <w:drawing>
                    <wp:anchor distT="0" distB="0" distL="114300" distR="114300" simplePos="0" relativeHeight="251660288" behindDoc="1" locked="1" layoutInCell="1" allowOverlap="1">
                      <wp:simplePos x="0" y="0"/>
                      <wp:positionH relativeFrom="column">
                        <wp:posOffset>1300480</wp:posOffset>
                      </wp:positionH>
                      <wp:positionV relativeFrom="paragraph">
                        <wp:posOffset>573405</wp:posOffset>
                      </wp:positionV>
                      <wp:extent cx="1905000" cy="254000"/>
                      <wp:effectExtent l="0" t="0" r="0" b="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2.4pt;margin-top:45.15pt;height:20pt;width:150pt;z-index:-251656192;mso-width-relative:page;mso-height-relative:page;" fillcolor="#FFFFFF" filled="t" stroked="f" coordsize="21600,21600" o:gfxdata="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aNN5h1QAA&#10;AAoBAAAPAAAAAAAAAAEAIAAAACIAAABkcnMvZG93bnJldi54bWxQSwECFAAUAAAACACHTuJA5kff&#10;biECAAA/BAAADgAAAAAAAAABACAAAAAkAQAAZHJzL2Uyb0RvYy54bWxQSwUGAAAAAAYABgBZAQAA&#10;twUAAAAA&#10;">
                      <v:fill on="t" focussize="0,0"/>
                      <v:stroke on="f"/>
                      <v:imagedata o:title=""/>
                      <o:lock v:ext="edit" aspectratio="f"/>
                      <v:textbox>
                        <w:txbxContent>
                          <w:p/>
                        </w:txbxContent>
                      </v:textbox>
                      <w10:anchorlock/>
                    </v:rect>
                  </w:pict>
                </mc:Fallback>
              </mc:AlternateContent>
            </w:r>
            <w:r>
              <w:rPr>
                <w:kern w:val="0"/>
                <w:sz w:val="24"/>
                <w:szCs w:val="28"/>
                <w:highlight w:val="none"/>
              </w:rPr>
              <mc:AlternateContent>
                <mc:Choice Requires="wps">
                  <w:drawing>
                    <wp:anchor distT="0" distB="0" distL="114300" distR="114300" simplePos="0" relativeHeight="251661312" behindDoc="1" locked="0" layoutInCell="1" allowOverlap="1">
                      <wp:simplePos x="0" y="0"/>
                      <wp:positionH relativeFrom="column">
                        <wp:posOffset>1554480</wp:posOffset>
                      </wp:positionH>
                      <wp:positionV relativeFrom="paragraph">
                        <wp:posOffset>255905</wp:posOffset>
                      </wp:positionV>
                      <wp:extent cx="1270000" cy="304800"/>
                      <wp:effectExtent l="0" t="0" r="0" b="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2.4pt;margin-top:20.15pt;height:24pt;width:100pt;z-index:-251655168;mso-width-relative:page;mso-height-relative:page;" fillcolor="#FFFFFF" filled="t" stroked="f" coordsize="21600,21600" o:gfxdata="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WX0stYA&#10;AAAJAQAADwAAAAAAAAABACAAAAAiAAAAZHJzL2Rvd25yZXYueG1sUEsBAhQAFAAAAAgAh07iQDLd&#10;xLshAgAAPwQAAA4AAAAAAAAAAQAgAAAAJQEAAGRycy9lMm9Eb2MueG1sUEsFBgAAAAAGAAYAWQEA&#10;ALgFAAAAAA==&#10;">
                      <v:fill on="t" focussize="0,0"/>
                      <v:stroke on="f"/>
                      <v:imagedata o:title=""/>
                      <o:lock v:ext="edit" aspectratio="f"/>
                      <v:textbox>
                        <w:txbxContent>
                          <w:p/>
                        </w:txbxContent>
                      </v:textbox>
                    </v:rect>
                  </w:pict>
                </mc:Fallback>
              </mc:AlternateContent>
            </w:r>
            <w:r>
              <w:rPr>
                <w:kern w:val="0"/>
                <w:sz w:val="24"/>
                <w:szCs w:val="28"/>
                <w:highlight w:val="none"/>
              </w:rPr>
              <w:t>（</w:t>
            </w:r>
            <w:r>
              <w:rPr>
                <w:rFonts w:hint="eastAsia"/>
                <w:kern w:val="0"/>
                <w:sz w:val="24"/>
                <w:szCs w:val="28"/>
                <w:highlight w:val="none"/>
                <w:lang w:val="en-US" w:eastAsia="zh-CN"/>
              </w:rPr>
              <w:t>征求意见</w:t>
            </w:r>
            <w:r>
              <w:rPr>
                <w:rFonts w:hint="eastAsia"/>
                <w:kern w:val="0"/>
                <w:sz w:val="24"/>
                <w:szCs w:val="28"/>
                <w:highlight w:val="none"/>
              </w:rPr>
              <w:t>稿</w:t>
            </w:r>
            <w:r>
              <w:rPr>
                <w:kern w:val="0"/>
                <w:sz w:val="24"/>
                <w:szCs w:val="28"/>
                <w:highlight w:val="none"/>
              </w:rPr>
              <w:t>）</w:t>
            </w:r>
          </w:p>
          <w:p>
            <w:pPr>
              <w:framePr w:w="9639" w:h="6917" w:hRule="exact" w:wrap="around" w:vAnchor="page" w:hAnchor="page" w:x="1447" w:y="6362" w:anchorLock="1"/>
              <w:spacing w:before="440" w:after="160"/>
              <w:jc w:val="center"/>
              <w:textAlignment w:val="center"/>
              <w:rPr>
                <w:rFonts w:hint="default" w:eastAsia="宋体"/>
                <w:kern w:val="0"/>
                <w:sz w:val="24"/>
                <w:szCs w:val="28"/>
                <w:highlight w:val="none"/>
                <w:lang w:val="en-US" w:eastAsia="zh-CN"/>
              </w:rPr>
            </w:pPr>
            <w:r>
              <w:rPr>
                <w:rFonts w:hint="eastAsia"/>
                <w:kern w:val="0"/>
                <w:sz w:val="24"/>
                <w:szCs w:val="28"/>
                <w:highlight w:val="none"/>
              </w:rPr>
              <w:t>202</w:t>
            </w:r>
            <w:r>
              <w:rPr>
                <w:rFonts w:hint="eastAsia"/>
                <w:kern w:val="0"/>
                <w:sz w:val="24"/>
                <w:szCs w:val="28"/>
                <w:highlight w:val="none"/>
                <w:lang w:val="en-US" w:eastAsia="zh-CN"/>
              </w:rPr>
              <w:t>40104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framePr w:w="9639" w:h="6917" w:hRule="exact" w:wrap="around" w:vAnchor="page" w:hAnchor="page" w:x="1447" w:y="6362" w:anchorLock="1"/>
              <w:spacing w:before="180" w:after="160"/>
              <w:jc w:val="center"/>
              <w:textAlignment w:val="center"/>
              <w:rPr>
                <w:kern w:val="0"/>
                <w:szCs w:val="28"/>
                <w:highlight w:val="none"/>
              </w:rPr>
            </w:pPr>
          </w:p>
        </w:tc>
      </w:tr>
    </w:tbl>
    <w:p>
      <w:pPr>
        <w:framePr w:w="3997" w:h="471" w:hRule="exact" w:vSpace="181" w:wrap="around" w:vAnchor="page" w:hAnchor="page" w:x="1372" w:y="14097" w:anchorLock="1"/>
        <w:widowControl/>
        <w:ind w:firstLine="280" w:firstLineChars="100"/>
        <w:jc w:val="left"/>
        <w:rPr>
          <w:rFonts w:ascii="黑体" w:hAnsi="黑体" w:eastAsia="黑体"/>
          <w:kern w:val="0"/>
          <w:sz w:val="28"/>
          <w:highlight w:val="none"/>
          <w:u w:val="single"/>
        </w:rPr>
      </w:pPr>
      <w:bookmarkStart w:id="15" w:name="FY"/>
      <w:r>
        <w:rPr>
          <w:rFonts w:ascii="黑体" w:hAnsi="黑体" w:eastAsia="黑体"/>
          <w:kern w:val="0"/>
          <w:sz w:val="28"/>
          <w:highlight w:val="none"/>
          <w:u w:val="single"/>
        </w:rPr>
        <w:fldChar w:fldCharType="begin">
          <w:ffData>
            <w:name w:val="FY"/>
            <w:enabled/>
            <w:calcOnExit w:val="0"/>
            <w:entryMacro w:val="ShowHelp8"/>
            <w:textInput>
              <w:default w:val="XXXX"/>
              <w:maxLength w:val="4"/>
            </w:textInput>
          </w:ffData>
        </w:fldChar>
      </w:r>
      <w:r>
        <w:rPr>
          <w:rFonts w:ascii="黑体" w:hAnsi="黑体" w:eastAsia="黑体"/>
          <w:kern w:val="0"/>
          <w:sz w:val="28"/>
          <w:highlight w:val="none"/>
          <w:u w:val="single"/>
        </w:rPr>
        <w:instrText xml:space="preserve"> FORMTEXT </w:instrText>
      </w:r>
      <w:r>
        <w:rPr>
          <w:rFonts w:ascii="黑体" w:hAnsi="黑体" w:eastAsia="黑体"/>
          <w:kern w:val="0"/>
          <w:sz w:val="28"/>
          <w:highlight w:val="none"/>
          <w:u w:val="single"/>
        </w:rPr>
        <w:fldChar w:fldCharType="separate"/>
      </w:r>
      <w:r>
        <w:rPr>
          <w:rFonts w:ascii="黑体" w:hAnsi="黑体" w:eastAsia="黑体"/>
          <w:kern w:val="0"/>
          <w:sz w:val="28"/>
          <w:highlight w:val="none"/>
          <w:u w:val="single"/>
        </w:rPr>
        <w:t>XXXX</w:t>
      </w:r>
      <w:r>
        <w:rPr>
          <w:rFonts w:ascii="黑体" w:hAnsi="黑体" w:eastAsia="黑体"/>
          <w:kern w:val="0"/>
          <w:sz w:val="28"/>
          <w:highlight w:val="none"/>
          <w:u w:val="single"/>
        </w:rPr>
        <w:fldChar w:fldCharType="end"/>
      </w:r>
      <w:bookmarkEnd w:id="15"/>
      <w:r>
        <w:rPr>
          <w:rFonts w:ascii="黑体" w:hAnsi="黑体" w:eastAsia="黑体"/>
          <w:kern w:val="0"/>
          <w:sz w:val="28"/>
          <w:highlight w:val="none"/>
          <w:u w:val="single"/>
        </w:rPr>
        <w:t>-</w:t>
      </w:r>
      <w:bookmarkStart w:id="16" w:name="FM"/>
      <w:r>
        <w:rPr>
          <w:rFonts w:ascii="黑体" w:hAnsi="黑体" w:eastAsia="黑体"/>
          <w:kern w:val="0"/>
          <w:sz w:val="28"/>
          <w:highlight w:val="none"/>
          <w:u w:val="single"/>
        </w:rPr>
        <w:fldChar w:fldCharType="begin">
          <w:ffData>
            <w:name w:val="FM"/>
            <w:enabled/>
            <w:calcOnExit w:val="0"/>
            <w:entryMacro w:val="ShowHelp8"/>
            <w:textInput>
              <w:default w:val="XX"/>
              <w:maxLength w:val="2"/>
            </w:textInput>
          </w:ffData>
        </w:fldChar>
      </w:r>
      <w:r>
        <w:rPr>
          <w:rFonts w:ascii="黑体" w:hAnsi="黑体" w:eastAsia="黑体"/>
          <w:kern w:val="0"/>
          <w:sz w:val="28"/>
          <w:highlight w:val="none"/>
          <w:u w:val="single"/>
        </w:rPr>
        <w:instrText xml:space="preserve"> FORMTEXT </w:instrText>
      </w:r>
      <w:r>
        <w:rPr>
          <w:rFonts w:ascii="黑体" w:hAnsi="黑体" w:eastAsia="黑体"/>
          <w:kern w:val="0"/>
          <w:sz w:val="28"/>
          <w:highlight w:val="none"/>
          <w:u w:val="single"/>
        </w:rPr>
        <w:fldChar w:fldCharType="separate"/>
      </w:r>
      <w:r>
        <w:rPr>
          <w:rFonts w:ascii="黑体" w:hAnsi="黑体" w:eastAsia="黑体"/>
          <w:kern w:val="0"/>
          <w:sz w:val="28"/>
          <w:highlight w:val="none"/>
          <w:u w:val="single"/>
        </w:rPr>
        <w:t>XX</w:t>
      </w:r>
      <w:r>
        <w:rPr>
          <w:rFonts w:ascii="黑体" w:hAnsi="黑体" w:eastAsia="黑体"/>
          <w:kern w:val="0"/>
          <w:sz w:val="28"/>
          <w:highlight w:val="none"/>
          <w:u w:val="single"/>
        </w:rPr>
        <w:fldChar w:fldCharType="end"/>
      </w:r>
      <w:bookmarkEnd w:id="16"/>
      <w:r>
        <w:rPr>
          <w:rFonts w:ascii="黑体" w:hAnsi="黑体" w:eastAsia="黑体"/>
          <w:kern w:val="0"/>
          <w:sz w:val="28"/>
          <w:highlight w:val="none"/>
          <w:u w:val="single"/>
        </w:rPr>
        <w:t>-</w:t>
      </w:r>
      <w:bookmarkStart w:id="17" w:name="FD"/>
      <w:r>
        <w:rPr>
          <w:rFonts w:ascii="黑体" w:hAnsi="黑体" w:eastAsia="黑体"/>
          <w:kern w:val="0"/>
          <w:sz w:val="28"/>
          <w:highlight w:val="none"/>
          <w:u w:val="single"/>
        </w:rPr>
        <w:fldChar w:fldCharType="begin">
          <w:ffData>
            <w:name w:val="FD"/>
            <w:enabled/>
            <w:calcOnExit w:val="0"/>
            <w:entryMacro w:val="ShowHelp8"/>
            <w:textInput>
              <w:default w:val="XX"/>
              <w:maxLength w:val="2"/>
            </w:textInput>
          </w:ffData>
        </w:fldChar>
      </w:r>
      <w:r>
        <w:rPr>
          <w:rFonts w:ascii="黑体" w:hAnsi="黑体" w:eastAsia="黑体"/>
          <w:kern w:val="0"/>
          <w:sz w:val="28"/>
          <w:highlight w:val="none"/>
          <w:u w:val="single"/>
        </w:rPr>
        <w:instrText xml:space="preserve"> FORMTEXT </w:instrText>
      </w:r>
      <w:r>
        <w:rPr>
          <w:rFonts w:ascii="黑体" w:hAnsi="黑体" w:eastAsia="黑体"/>
          <w:kern w:val="0"/>
          <w:sz w:val="28"/>
          <w:highlight w:val="none"/>
          <w:u w:val="single"/>
        </w:rPr>
        <w:fldChar w:fldCharType="separate"/>
      </w:r>
      <w:r>
        <w:rPr>
          <w:rFonts w:ascii="黑体" w:hAnsi="黑体" w:eastAsia="黑体"/>
          <w:kern w:val="0"/>
          <w:sz w:val="28"/>
          <w:highlight w:val="none"/>
          <w:u w:val="single"/>
        </w:rPr>
        <w:t>XX</w:t>
      </w:r>
      <w:r>
        <w:rPr>
          <w:rFonts w:ascii="黑体" w:hAnsi="黑体" w:eastAsia="黑体"/>
          <w:kern w:val="0"/>
          <w:sz w:val="28"/>
          <w:highlight w:val="none"/>
          <w:u w:val="single"/>
        </w:rPr>
        <w:fldChar w:fldCharType="end"/>
      </w:r>
      <w:bookmarkEnd w:id="17"/>
      <w:r>
        <w:rPr>
          <w:rFonts w:ascii="黑体" w:hAnsi="黑体" w:eastAsia="黑体"/>
          <w:kern w:val="0"/>
          <w:sz w:val="28"/>
          <w:highlight w:val="none"/>
          <w:u w:val="single"/>
        </w:rPr>
        <w:t>发布</w:t>
      </w:r>
      <w:r>
        <w:rPr>
          <w:rFonts w:ascii="黑体" w:hAnsi="黑体" w:eastAsia="黑体"/>
          <w:kern w:val="0"/>
          <w:sz w:val="28"/>
          <w:highlight w:val="none"/>
          <w:u w:val="single"/>
        </w:rPr>
        <mc:AlternateContent>
          <mc:Choice Requires="wps">
            <w:drawing>
              <wp:anchor distT="0" distB="0" distL="114300" distR="114300" simplePos="0" relativeHeight="251663360" behindDoc="0" locked="1" layoutInCell="1" allowOverlap="1">
                <wp:simplePos x="0" y="0"/>
                <wp:positionH relativeFrom="column">
                  <wp:posOffset>-45720</wp:posOffset>
                </wp:positionH>
                <wp:positionV relativeFrom="page">
                  <wp:posOffset>9236075</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pt;margin-top:727.25pt;height:0pt;width:481.9pt;mso-position-vertical-relative:page;z-index:251663360;mso-width-relative:page;mso-height-relative:page;" filled="f" stroked="t" coordsize="21600,21600" o:gfxdata="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YFe+&#10;2AAAAAwBAAAPAAAAAAAAAAEAIAAAACIAAABkcnMvZG93bnJldi54bWxQSwECFAAUAAAACACHTuJA&#10;ftgb+ugBAAC4AwAADgAAAAAAAAABACAAAAAnAQAAZHJzL2Uyb0RvYy54bWxQSwUGAAAAAAYABgBZ&#10;AQAAgQUAAAAA&#10;">
                <v:fill on="f" focussize="0,0"/>
                <v:stroke color="#000000" joinstyle="round"/>
                <v:imagedata o:title=""/>
                <o:lock v:ext="edit" aspectratio="f"/>
                <w10:anchorlock/>
              </v:line>
            </w:pict>
          </mc:Fallback>
        </mc:AlternateContent>
      </w:r>
    </w:p>
    <w:p>
      <w:pPr>
        <w:framePr w:w="3997" w:h="471" w:hRule="exact" w:vSpace="181" w:wrap="around" w:vAnchor="page" w:hAnchor="page" w:x="7919" w:y="14097" w:anchorLock="1"/>
        <w:widowControl/>
        <w:ind w:right="560" w:firstLine="840" w:firstLineChars="300"/>
        <w:rPr>
          <w:rFonts w:ascii="黑体" w:hAnsi="黑体" w:eastAsia="黑体"/>
          <w:kern w:val="0"/>
          <w:sz w:val="28"/>
          <w:highlight w:val="none"/>
        </w:rPr>
      </w:pPr>
      <w:bookmarkStart w:id="18" w:name="SY"/>
      <w:r>
        <w:rPr>
          <w:rFonts w:ascii="黑体" w:hAnsi="黑体" w:eastAsia="黑体"/>
          <w:kern w:val="0"/>
          <w:sz w:val="28"/>
          <w:highlight w:val="none"/>
          <w:u w:val="single"/>
        </w:rPr>
        <w:fldChar w:fldCharType="begin">
          <w:ffData>
            <w:name w:val="SY"/>
            <w:enabled/>
            <w:calcOnExit w:val="0"/>
            <w:entryMacro w:val="ShowHelp9"/>
            <w:textInput>
              <w:default w:val="XXXX"/>
              <w:maxLength w:val="4"/>
            </w:textInput>
          </w:ffData>
        </w:fldChar>
      </w:r>
      <w:r>
        <w:rPr>
          <w:rFonts w:ascii="黑体" w:hAnsi="黑体" w:eastAsia="黑体"/>
          <w:kern w:val="0"/>
          <w:sz w:val="28"/>
          <w:highlight w:val="none"/>
          <w:u w:val="single"/>
        </w:rPr>
        <w:instrText xml:space="preserve"> FORMTEXT </w:instrText>
      </w:r>
      <w:r>
        <w:rPr>
          <w:rFonts w:ascii="黑体" w:hAnsi="黑体" w:eastAsia="黑体"/>
          <w:kern w:val="0"/>
          <w:sz w:val="28"/>
          <w:highlight w:val="none"/>
          <w:u w:val="single"/>
        </w:rPr>
        <w:fldChar w:fldCharType="separate"/>
      </w:r>
      <w:r>
        <w:rPr>
          <w:rFonts w:ascii="黑体" w:hAnsi="黑体" w:eastAsia="黑体"/>
          <w:kern w:val="0"/>
          <w:sz w:val="28"/>
          <w:highlight w:val="none"/>
          <w:u w:val="single"/>
        </w:rPr>
        <w:t>XXXX</w:t>
      </w:r>
      <w:r>
        <w:rPr>
          <w:rFonts w:ascii="黑体" w:hAnsi="黑体" w:eastAsia="黑体"/>
          <w:kern w:val="0"/>
          <w:sz w:val="28"/>
          <w:highlight w:val="none"/>
          <w:u w:val="single"/>
        </w:rPr>
        <w:fldChar w:fldCharType="end"/>
      </w:r>
      <w:bookmarkEnd w:id="18"/>
      <w:r>
        <w:rPr>
          <w:rFonts w:ascii="黑体" w:hAnsi="黑体" w:eastAsia="黑体"/>
          <w:kern w:val="0"/>
          <w:sz w:val="28"/>
          <w:highlight w:val="none"/>
          <w:u w:val="single"/>
        </w:rPr>
        <w:t>-</w:t>
      </w:r>
      <w:bookmarkStart w:id="19" w:name="SM"/>
      <w:r>
        <w:rPr>
          <w:rFonts w:ascii="黑体" w:hAnsi="黑体" w:eastAsia="黑体"/>
          <w:kern w:val="0"/>
          <w:sz w:val="28"/>
          <w:highlight w:val="none"/>
          <w:u w:val="single"/>
        </w:rPr>
        <w:fldChar w:fldCharType="begin">
          <w:ffData>
            <w:name w:val="SM"/>
            <w:enabled/>
            <w:calcOnExit w:val="0"/>
            <w:entryMacro w:val="ShowHelp9"/>
            <w:textInput>
              <w:default w:val="XX"/>
              <w:maxLength w:val="2"/>
            </w:textInput>
          </w:ffData>
        </w:fldChar>
      </w:r>
      <w:r>
        <w:rPr>
          <w:rFonts w:ascii="黑体" w:hAnsi="黑体" w:eastAsia="黑体"/>
          <w:kern w:val="0"/>
          <w:sz w:val="28"/>
          <w:highlight w:val="none"/>
          <w:u w:val="single"/>
        </w:rPr>
        <w:instrText xml:space="preserve"> FORMTEXT </w:instrText>
      </w:r>
      <w:r>
        <w:rPr>
          <w:rFonts w:ascii="黑体" w:hAnsi="黑体" w:eastAsia="黑体"/>
          <w:kern w:val="0"/>
          <w:sz w:val="28"/>
          <w:highlight w:val="none"/>
          <w:u w:val="single"/>
        </w:rPr>
        <w:fldChar w:fldCharType="separate"/>
      </w:r>
      <w:r>
        <w:rPr>
          <w:rFonts w:ascii="黑体" w:hAnsi="黑体" w:eastAsia="黑体"/>
          <w:kern w:val="0"/>
          <w:sz w:val="28"/>
          <w:highlight w:val="none"/>
          <w:u w:val="single"/>
        </w:rPr>
        <w:t>XX</w:t>
      </w:r>
      <w:r>
        <w:rPr>
          <w:rFonts w:ascii="黑体" w:hAnsi="黑体" w:eastAsia="黑体"/>
          <w:kern w:val="0"/>
          <w:sz w:val="28"/>
          <w:highlight w:val="none"/>
          <w:u w:val="single"/>
        </w:rPr>
        <w:fldChar w:fldCharType="end"/>
      </w:r>
      <w:bookmarkEnd w:id="19"/>
      <w:r>
        <w:rPr>
          <w:rFonts w:ascii="黑体" w:hAnsi="黑体" w:eastAsia="黑体"/>
          <w:kern w:val="0"/>
          <w:sz w:val="28"/>
          <w:highlight w:val="none"/>
          <w:u w:val="single"/>
        </w:rPr>
        <w:t>-</w:t>
      </w:r>
      <w:bookmarkStart w:id="20" w:name="SD"/>
      <w:r>
        <w:rPr>
          <w:rFonts w:ascii="黑体" w:hAnsi="黑体" w:eastAsia="黑体"/>
          <w:kern w:val="0"/>
          <w:sz w:val="28"/>
          <w:highlight w:val="none"/>
          <w:u w:val="single"/>
        </w:rPr>
        <w:fldChar w:fldCharType="begin">
          <w:ffData>
            <w:name w:val="SD"/>
            <w:enabled/>
            <w:calcOnExit w:val="0"/>
            <w:entryMacro w:val="ShowHelp9"/>
            <w:textInput>
              <w:default w:val="XX"/>
              <w:maxLength w:val="2"/>
            </w:textInput>
          </w:ffData>
        </w:fldChar>
      </w:r>
      <w:r>
        <w:rPr>
          <w:rFonts w:ascii="黑体" w:hAnsi="黑体" w:eastAsia="黑体"/>
          <w:kern w:val="0"/>
          <w:sz w:val="28"/>
          <w:highlight w:val="none"/>
          <w:u w:val="single"/>
        </w:rPr>
        <w:instrText xml:space="preserve"> FORMTEXT </w:instrText>
      </w:r>
      <w:r>
        <w:rPr>
          <w:rFonts w:ascii="黑体" w:hAnsi="黑体" w:eastAsia="黑体"/>
          <w:kern w:val="0"/>
          <w:sz w:val="28"/>
          <w:highlight w:val="none"/>
          <w:u w:val="single"/>
        </w:rPr>
        <w:fldChar w:fldCharType="separate"/>
      </w:r>
      <w:r>
        <w:rPr>
          <w:rFonts w:ascii="黑体" w:hAnsi="黑体" w:eastAsia="黑体"/>
          <w:kern w:val="0"/>
          <w:sz w:val="28"/>
          <w:highlight w:val="none"/>
          <w:u w:val="single"/>
        </w:rPr>
        <w:t>XX</w:t>
      </w:r>
      <w:r>
        <w:rPr>
          <w:rFonts w:ascii="黑体" w:hAnsi="黑体" w:eastAsia="黑体"/>
          <w:kern w:val="0"/>
          <w:sz w:val="28"/>
          <w:highlight w:val="none"/>
          <w:u w:val="single"/>
        </w:rPr>
        <w:fldChar w:fldCharType="end"/>
      </w:r>
      <w:bookmarkEnd w:id="20"/>
      <w:r>
        <w:rPr>
          <w:rFonts w:ascii="黑体" w:hAnsi="黑体" w:eastAsia="黑体"/>
          <w:kern w:val="0"/>
          <w:sz w:val="28"/>
          <w:highlight w:val="none"/>
          <w:u w:val="single"/>
        </w:rPr>
        <w:t>实</w:t>
      </w:r>
      <w:r>
        <w:rPr>
          <w:rFonts w:ascii="黑体" w:hAnsi="黑体" w:eastAsia="黑体"/>
          <w:kern w:val="0"/>
          <w:sz w:val="28"/>
          <w:highlight w:val="none"/>
        </w:rPr>
        <w:t>施</w:t>
      </w:r>
    </w:p>
    <w:p>
      <w:pPr>
        <w:framePr w:w="7938" w:h="1134" w:hRule="exact" w:hSpace="125" w:vSpace="181" w:wrap="around" w:vAnchor="page" w:hAnchor="page" w:x="2150" w:y="15406" w:anchorLock="1"/>
        <w:widowControl/>
        <w:ind w:firstLine="1050"/>
        <w:jc w:val="center"/>
        <w:rPr>
          <w:rFonts w:eastAsia="黑体"/>
          <w:spacing w:val="20"/>
          <w:w w:val="135"/>
          <w:kern w:val="0"/>
          <w:sz w:val="28"/>
          <w:highlight w:val="none"/>
        </w:rPr>
      </w:pPr>
      <w:r>
        <w:rPr>
          <w:rFonts w:eastAsia="黑体"/>
          <w:spacing w:val="20"/>
          <w:w w:val="135"/>
          <w:kern w:val="0"/>
          <w:sz w:val="28"/>
          <w:highlight w:val="none"/>
        </w:rPr>
        <w:t>中国仪器仪表行业协会   </w:t>
      </w:r>
      <w:r>
        <w:rPr>
          <w:rFonts w:eastAsia="黑体"/>
          <w:spacing w:val="85"/>
          <w:kern w:val="0"/>
          <w:position w:val="3"/>
          <w:sz w:val="28"/>
          <w:szCs w:val="28"/>
          <w:highlight w:val="none"/>
        </w:rPr>
        <w:t>发布</w:t>
      </w:r>
    </w:p>
    <w:p>
      <w:pPr>
        <w:widowControl/>
        <w:tabs>
          <w:tab w:val="center" w:pos="4201"/>
          <w:tab w:val="right" w:leader="dot" w:pos="9298"/>
        </w:tabs>
        <w:autoSpaceDE w:val="0"/>
        <w:autoSpaceDN w:val="0"/>
        <w:rPr>
          <w:kern w:val="0"/>
          <w:highlight w:val="none"/>
        </w:rPr>
        <w:sectPr>
          <w:footerReference r:id="rId6" w:type="first"/>
          <w:footerReference r:id="rId4" w:type="default"/>
          <w:headerReference r:id="rId3" w:type="even"/>
          <w:footerReference r:id="rId5" w:type="even"/>
          <w:type w:val="continuous"/>
          <w:pgSz w:w="11906" w:h="16838"/>
          <w:pgMar w:top="567" w:right="850" w:bottom="1134" w:left="1418" w:header="0" w:footer="0" w:gutter="0"/>
          <w:pgNumType w:start="1"/>
          <w:cols w:space="720" w:num="1"/>
          <w:docGrid w:type="lines" w:linePitch="312" w:charSpace="0"/>
        </w:sectPr>
      </w:pPr>
      <w:r>
        <w:rPr>
          <w:kern w:val="0"/>
          <w:highlight w:val="none"/>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05pt;margin-top:184.25pt;height:0pt;width:481.9pt;z-index:25166438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JB4l/X&#10;AAAACQEAAA8AAAAAAAAAAQAgAAAAIgAAAGRycy9kb3ducmV2LnhtbFBLAQIUABQAAAAIAIdO4kCU&#10;8lY26AEAALgDAAAOAAAAAAAAAAEAIAAAACYBAABkcnMvZTJvRG9jLnhtbFBLBQYAAAAABgAGAFkB&#10;AACABQAAAAA=&#10;">
                <v:fill on="f" focussize="0,0"/>
                <v:stroke color="#000000" joinstyle="round"/>
                <v:imagedata o:title=""/>
                <o:lock v:ext="edit" aspectratio="f"/>
              </v:line>
            </w:pict>
          </mc:Fallback>
        </mc:AlternateContent>
      </w:r>
    </w:p>
    <w:p>
      <w:pPr>
        <w:tabs>
          <w:tab w:val="right" w:leader="dot" w:pos="9241"/>
        </w:tabs>
        <w:spacing w:before="78" w:beforeLines="25" w:after="78" w:afterLines="25"/>
        <w:jc w:val="left"/>
        <w:rPr>
          <w:rFonts w:ascii="宋体" w:eastAsia="黑体"/>
          <w:color w:val="000000"/>
          <w:szCs w:val="21"/>
          <w:highlight w:val="none"/>
        </w:rPr>
      </w:pPr>
    </w:p>
    <w:p>
      <w:pPr>
        <w:pStyle w:val="168"/>
        <w:jc w:val="center"/>
        <w:rPr>
          <w:highlight w:val="none"/>
        </w:rPr>
      </w:pPr>
      <w:bookmarkStart w:id="21" w:name="_Toc427663078"/>
      <w:bookmarkStart w:id="22" w:name="_Toc31699"/>
      <w:bookmarkStart w:id="23" w:name="_Toc61211434"/>
      <w:bookmarkStart w:id="24" w:name="_Toc11216"/>
      <w:r>
        <w:rPr>
          <w:rFonts w:hint="eastAsia"/>
          <w:highlight w:val="none"/>
        </w:rPr>
        <w:t>目</w:t>
      </w:r>
      <w:bookmarkStart w:id="25" w:name="BKML"/>
      <w:r>
        <w:rPr>
          <w:rFonts w:hAnsi="黑体"/>
          <w:highlight w:val="none"/>
        </w:rPr>
        <w:t>  </w:t>
      </w:r>
      <w:r>
        <w:rPr>
          <w:rFonts w:hint="eastAsia"/>
          <w:highlight w:val="none"/>
        </w:rPr>
        <w:t>次</w:t>
      </w:r>
      <w:bookmarkEnd w:id="25"/>
    </w:p>
    <w:p>
      <w:pPr>
        <w:pStyle w:val="2"/>
        <w:spacing w:before="78" w:after="78"/>
        <w:rPr>
          <w:rFonts w:ascii="Calibri" w:hAnsi="Calibri"/>
          <w:szCs w:val="22"/>
          <w:highlight w:val="none"/>
        </w:rPr>
      </w:pPr>
      <w:r>
        <w:rPr>
          <w:highlight w:val="none"/>
        </w:rPr>
        <w:fldChar w:fldCharType="begin" w:fldLock="1"/>
      </w:r>
      <w:r>
        <w:rPr>
          <w:highlight w:val="none"/>
        </w:rPr>
        <w:instrText xml:space="preserve"> </w:instrText>
      </w:r>
      <w:r>
        <w:rPr>
          <w:rFonts w:hint="eastAsia"/>
          <w:highlight w:val="none"/>
        </w:rPr>
        <w:instrText xml:space="preserve">TOC \h \z \t"前言、引言标题,1,参考文献、索引标题,1,章标题,1,参考文献,1,附录标识,1,一级条标题, 3,二级条标题, 4" \* MERGEFORMAT</w:instrText>
      </w:r>
      <w:r>
        <w:rPr>
          <w:highlight w:val="none"/>
        </w:rPr>
        <w:instrText xml:space="preserve"> </w:instrText>
      </w:r>
      <w:r>
        <w:rPr>
          <w:highlight w:val="none"/>
        </w:rPr>
        <w:fldChar w:fldCharType="separate"/>
      </w:r>
      <w:r>
        <w:rPr>
          <w:highlight w:val="none"/>
        </w:rPr>
        <w:fldChar w:fldCharType="begin"/>
      </w:r>
      <w:r>
        <w:rPr>
          <w:highlight w:val="none"/>
        </w:rPr>
        <w:instrText xml:space="preserve"> HYPERLINK \l "_Toc72398035" </w:instrText>
      </w:r>
      <w:r>
        <w:rPr>
          <w:highlight w:val="none"/>
        </w:rPr>
        <w:fldChar w:fldCharType="separate"/>
      </w:r>
      <w:r>
        <w:rPr>
          <w:rStyle w:val="42"/>
          <w:rFonts w:hint="eastAsia"/>
          <w:highlight w:val="none"/>
        </w:rPr>
        <w:t>前</w:t>
      </w:r>
      <w:r>
        <w:rPr>
          <w:rStyle w:val="42"/>
          <w:highlight w:val="none"/>
        </w:rPr>
        <w:t>  </w:t>
      </w:r>
      <w:r>
        <w:rPr>
          <w:rStyle w:val="42"/>
          <w:rFonts w:hint="eastAsia"/>
          <w:highlight w:val="none"/>
        </w:rPr>
        <w:t>言</w:t>
      </w:r>
      <w:r>
        <w:rPr>
          <w:highlight w:val="none"/>
        </w:rPr>
        <w:tab/>
      </w:r>
      <w:r>
        <w:rPr>
          <w:highlight w:val="none"/>
        </w:rPr>
        <w:fldChar w:fldCharType="begin" w:fldLock="1"/>
      </w:r>
      <w:r>
        <w:rPr>
          <w:highlight w:val="none"/>
        </w:rPr>
        <w:instrText xml:space="preserve"> PAGEREF _Toc72398035 \h </w:instrText>
      </w:r>
      <w:r>
        <w:rPr>
          <w:highlight w:val="none"/>
        </w:rPr>
        <w:fldChar w:fldCharType="separate"/>
      </w:r>
      <w:r>
        <w:rPr>
          <w:highlight w:val="none"/>
        </w:rPr>
        <w:t>IV</w:t>
      </w:r>
      <w:r>
        <w:rPr>
          <w:highlight w:val="none"/>
        </w:rPr>
        <w:fldChar w:fldCharType="end"/>
      </w:r>
      <w:r>
        <w:rPr>
          <w:highlight w:val="none"/>
        </w:rPr>
        <w:fldChar w:fldCharType="end"/>
      </w:r>
    </w:p>
    <w:p>
      <w:pPr>
        <w:pStyle w:val="2"/>
        <w:spacing w:before="78" w:after="78"/>
        <w:rPr>
          <w:rFonts w:ascii="Calibri" w:hAnsi="Calibri"/>
          <w:szCs w:val="22"/>
          <w:highlight w:val="none"/>
        </w:rPr>
      </w:pPr>
      <w:r>
        <w:rPr>
          <w:highlight w:val="none"/>
        </w:rPr>
        <w:fldChar w:fldCharType="begin"/>
      </w:r>
      <w:r>
        <w:rPr>
          <w:highlight w:val="none"/>
        </w:rPr>
        <w:instrText xml:space="preserve"> HYPERLINK \l "_Toc72398036" </w:instrText>
      </w:r>
      <w:r>
        <w:rPr>
          <w:highlight w:val="none"/>
        </w:rPr>
        <w:fldChar w:fldCharType="separate"/>
      </w:r>
      <w:r>
        <w:rPr>
          <w:rStyle w:val="42"/>
          <w:highlight w:val="none"/>
        </w:rPr>
        <w:t>1</w:t>
      </w:r>
      <w:r>
        <w:rPr>
          <w:rStyle w:val="42"/>
          <w:rFonts w:hint="eastAsia"/>
          <w:highlight w:val="none"/>
        </w:rPr>
        <w:t>　范围</w:t>
      </w:r>
      <w:r>
        <w:rPr>
          <w:highlight w:val="none"/>
        </w:rPr>
        <w:tab/>
      </w:r>
      <w:r>
        <w:rPr>
          <w:rFonts w:hint="eastAsia"/>
          <w:highlight w:val="none"/>
        </w:rPr>
        <w:t>1</w:t>
      </w:r>
      <w:r>
        <w:rPr>
          <w:rFonts w:hint="eastAsia"/>
          <w:highlight w:val="none"/>
        </w:rPr>
        <w:fldChar w:fldCharType="end"/>
      </w:r>
    </w:p>
    <w:p>
      <w:pPr>
        <w:pStyle w:val="2"/>
        <w:spacing w:before="78" w:after="78"/>
        <w:rPr>
          <w:rFonts w:ascii="Calibri" w:hAnsi="Calibri"/>
          <w:szCs w:val="22"/>
          <w:highlight w:val="none"/>
        </w:rPr>
      </w:pPr>
      <w:r>
        <w:rPr>
          <w:highlight w:val="none"/>
        </w:rPr>
        <w:fldChar w:fldCharType="begin"/>
      </w:r>
      <w:r>
        <w:rPr>
          <w:highlight w:val="none"/>
        </w:rPr>
        <w:instrText xml:space="preserve"> HYPERLINK \l "_Toc72398037" </w:instrText>
      </w:r>
      <w:r>
        <w:rPr>
          <w:highlight w:val="none"/>
        </w:rPr>
        <w:fldChar w:fldCharType="separate"/>
      </w:r>
      <w:r>
        <w:rPr>
          <w:rStyle w:val="42"/>
          <w:highlight w:val="none"/>
        </w:rPr>
        <w:t>2</w:t>
      </w:r>
      <w:r>
        <w:rPr>
          <w:rStyle w:val="42"/>
          <w:rFonts w:hint="eastAsia"/>
          <w:highlight w:val="none"/>
        </w:rPr>
        <w:t>　规范性引用文件</w:t>
      </w:r>
      <w:r>
        <w:rPr>
          <w:highlight w:val="none"/>
        </w:rPr>
        <w:tab/>
      </w:r>
      <w:r>
        <w:rPr>
          <w:rFonts w:hint="eastAsia"/>
          <w:highlight w:val="none"/>
        </w:rPr>
        <w:t>1</w:t>
      </w:r>
      <w:r>
        <w:rPr>
          <w:rFonts w:hint="eastAsia"/>
          <w:highlight w:val="none"/>
        </w:rPr>
        <w:fldChar w:fldCharType="end"/>
      </w:r>
    </w:p>
    <w:p>
      <w:pPr>
        <w:pStyle w:val="2"/>
        <w:spacing w:before="78" w:after="78"/>
        <w:rPr>
          <w:rFonts w:ascii="Calibri" w:hAnsi="Calibri"/>
          <w:szCs w:val="22"/>
          <w:highlight w:val="none"/>
        </w:rPr>
      </w:pPr>
      <w:r>
        <w:rPr>
          <w:highlight w:val="none"/>
        </w:rPr>
        <w:fldChar w:fldCharType="begin"/>
      </w:r>
      <w:r>
        <w:rPr>
          <w:highlight w:val="none"/>
        </w:rPr>
        <w:instrText xml:space="preserve"> HYPERLINK \l "_Toc72398038" </w:instrText>
      </w:r>
      <w:r>
        <w:rPr>
          <w:highlight w:val="none"/>
        </w:rPr>
        <w:fldChar w:fldCharType="separate"/>
      </w:r>
      <w:r>
        <w:rPr>
          <w:rStyle w:val="42"/>
          <w:highlight w:val="none"/>
        </w:rPr>
        <w:t>3</w:t>
      </w:r>
      <w:r>
        <w:rPr>
          <w:rStyle w:val="42"/>
          <w:rFonts w:hint="eastAsia"/>
          <w:highlight w:val="none"/>
        </w:rPr>
        <w:t>　术语和定义</w:t>
      </w:r>
      <w:r>
        <w:rPr>
          <w:highlight w:val="none"/>
        </w:rPr>
        <w:tab/>
      </w:r>
      <w:r>
        <w:rPr>
          <w:rFonts w:hint="eastAsia"/>
          <w:highlight w:val="none"/>
        </w:rPr>
        <w:t>1</w:t>
      </w:r>
      <w:r>
        <w:rPr>
          <w:rFonts w:hint="eastAsia"/>
          <w:highlight w:val="none"/>
        </w:rPr>
        <w:fldChar w:fldCharType="end"/>
      </w:r>
    </w:p>
    <w:p>
      <w:pPr>
        <w:pStyle w:val="2"/>
        <w:spacing w:before="78" w:after="78"/>
        <w:rPr>
          <w:rFonts w:ascii="Calibri" w:hAnsi="Calibri"/>
          <w:szCs w:val="22"/>
          <w:highlight w:val="none"/>
        </w:rPr>
      </w:pPr>
      <w:r>
        <w:rPr>
          <w:highlight w:val="none"/>
        </w:rPr>
        <w:fldChar w:fldCharType="begin"/>
      </w:r>
      <w:r>
        <w:rPr>
          <w:highlight w:val="none"/>
        </w:rPr>
        <w:instrText xml:space="preserve"> HYPERLINK \l "_Toc72398043" </w:instrText>
      </w:r>
      <w:r>
        <w:rPr>
          <w:highlight w:val="none"/>
        </w:rPr>
        <w:fldChar w:fldCharType="separate"/>
      </w:r>
      <w:r>
        <w:rPr>
          <w:rStyle w:val="42"/>
          <w:highlight w:val="none"/>
        </w:rPr>
        <w:t>4</w:t>
      </w:r>
      <w:r>
        <w:rPr>
          <w:rStyle w:val="42"/>
          <w:rFonts w:hint="eastAsia"/>
          <w:highlight w:val="none"/>
        </w:rPr>
        <w:t>　测量条件</w:t>
      </w:r>
      <w:r>
        <w:rPr>
          <w:highlight w:val="none"/>
        </w:rPr>
        <w:tab/>
      </w:r>
      <w:r>
        <w:rPr>
          <w:highlight w:val="none"/>
        </w:rPr>
        <w:fldChar w:fldCharType="begin" w:fldLock="1"/>
      </w:r>
      <w:r>
        <w:rPr>
          <w:highlight w:val="none"/>
        </w:rPr>
        <w:instrText xml:space="preserve"> PAGEREF _Toc72398043 \h </w:instrText>
      </w:r>
      <w:r>
        <w:rPr>
          <w:highlight w:val="none"/>
        </w:rPr>
        <w:fldChar w:fldCharType="separate"/>
      </w:r>
      <w:r>
        <w:rPr>
          <w:highlight w:val="none"/>
        </w:rPr>
        <w:t>3</w:t>
      </w:r>
      <w:r>
        <w:rPr>
          <w:highlight w:val="none"/>
        </w:rPr>
        <w:fldChar w:fldCharType="end"/>
      </w:r>
      <w:r>
        <w:rPr>
          <w:highlight w:val="none"/>
        </w:rPr>
        <w:fldChar w:fldCharType="end"/>
      </w:r>
    </w:p>
    <w:p>
      <w:pPr>
        <w:pStyle w:val="2"/>
        <w:spacing w:before="78" w:after="78"/>
        <w:rPr>
          <w:highlight w:val="none"/>
        </w:rPr>
      </w:pPr>
      <w:r>
        <w:rPr>
          <w:highlight w:val="none"/>
        </w:rPr>
        <w:fldChar w:fldCharType="begin"/>
      </w:r>
      <w:r>
        <w:rPr>
          <w:highlight w:val="none"/>
        </w:rPr>
        <w:instrText xml:space="preserve"> HYPERLINK \l "_Toc72398074" </w:instrText>
      </w:r>
      <w:r>
        <w:rPr>
          <w:highlight w:val="none"/>
        </w:rPr>
        <w:fldChar w:fldCharType="separate"/>
      </w:r>
      <w:r>
        <w:rPr>
          <w:rStyle w:val="42"/>
          <w:highlight w:val="none"/>
        </w:rPr>
        <w:t>5</w:t>
      </w:r>
      <w:r>
        <w:rPr>
          <w:rStyle w:val="42"/>
          <w:rFonts w:hint="eastAsia"/>
          <w:highlight w:val="none"/>
        </w:rPr>
        <w:t>　测量方法</w:t>
      </w:r>
      <w:r>
        <w:rPr>
          <w:highlight w:val="none"/>
        </w:rPr>
        <w:tab/>
      </w:r>
      <w:r>
        <w:rPr>
          <w:rFonts w:hint="eastAsia"/>
          <w:highlight w:val="none"/>
        </w:rPr>
        <w:t>3</w:t>
      </w:r>
      <w:r>
        <w:rPr>
          <w:rFonts w:hint="eastAsia"/>
          <w:highlight w:val="none"/>
        </w:rPr>
        <w:fldChar w:fldCharType="end"/>
      </w:r>
    </w:p>
    <w:p>
      <w:pPr>
        <w:rPr>
          <w:highlight w:val="none"/>
        </w:rPr>
      </w:pPr>
      <w:r>
        <w:rPr>
          <w:rFonts w:hint="eastAsia"/>
          <w:highlight w:val="none"/>
        </w:rPr>
        <w:t>6  测量结果</w:t>
      </w:r>
      <w:r>
        <w:rPr>
          <w:rFonts w:hint="eastAsia"/>
          <w:highlight w:val="none"/>
          <w:lang w:val="en-US" w:eastAsia="zh-CN"/>
        </w:rPr>
        <w:t>记录</w:t>
      </w:r>
      <w:r>
        <w:rPr>
          <w:rFonts w:hint="eastAsia"/>
          <w:highlight w:val="none"/>
        </w:rPr>
        <w:t>............................................................................................................................................6</w:t>
      </w:r>
    </w:p>
    <w:p>
      <w:pPr>
        <w:pStyle w:val="58"/>
        <w:ind w:firstLine="420"/>
        <w:rPr>
          <w:highlight w:val="none"/>
        </w:rPr>
      </w:pPr>
      <w:r>
        <w:rPr>
          <w:highlight w:val="none"/>
        </w:rPr>
        <w:fldChar w:fldCharType="end"/>
      </w:r>
    </w:p>
    <w:p>
      <w:pPr>
        <w:pStyle w:val="99"/>
        <w:rPr>
          <w:szCs w:val="22"/>
          <w:highlight w:val="none"/>
        </w:rPr>
      </w:pPr>
      <w:bookmarkStart w:id="26" w:name="_Toc72398035"/>
      <w:r>
        <w:rPr>
          <w:rFonts w:hint="eastAsia"/>
          <w:szCs w:val="22"/>
          <w:highlight w:val="none"/>
        </w:rPr>
        <w:t>前</w:t>
      </w:r>
      <w:bookmarkStart w:id="27" w:name="BKQY"/>
      <w:r>
        <w:rPr>
          <w:rFonts w:hint="eastAsia"/>
          <w:szCs w:val="22"/>
          <w:highlight w:val="none"/>
        </w:rPr>
        <w:t>  言</w:t>
      </w:r>
      <w:bookmarkEnd w:id="0"/>
      <w:bookmarkEnd w:id="1"/>
      <w:bookmarkEnd w:id="2"/>
      <w:bookmarkEnd w:id="3"/>
      <w:bookmarkEnd w:id="4"/>
      <w:bookmarkEnd w:id="5"/>
      <w:bookmarkEnd w:id="6"/>
      <w:bookmarkEnd w:id="7"/>
      <w:bookmarkEnd w:id="8"/>
      <w:bookmarkEnd w:id="9"/>
      <w:bookmarkEnd w:id="10"/>
      <w:bookmarkEnd w:id="21"/>
      <w:bookmarkEnd w:id="22"/>
      <w:bookmarkEnd w:id="23"/>
      <w:bookmarkEnd w:id="24"/>
      <w:bookmarkEnd w:id="26"/>
      <w:bookmarkEnd w:id="27"/>
    </w:p>
    <w:p>
      <w:pPr>
        <w:pStyle w:val="58"/>
        <w:ind w:firstLine="420"/>
        <w:rPr>
          <w:highlight w:val="none"/>
        </w:rPr>
      </w:pPr>
      <w:r>
        <w:rPr>
          <w:highlight w:val="none"/>
        </w:rPr>
        <w:t>本</w:t>
      </w:r>
      <w:r>
        <w:rPr>
          <w:rFonts w:hint="default"/>
          <w:highlight w:val="none"/>
          <w:lang w:val="en-US"/>
        </w:rPr>
        <w:t>文件</w:t>
      </w:r>
      <w:r>
        <w:rPr>
          <w:highlight w:val="none"/>
        </w:rPr>
        <w:t>按照GB/T 1.1—2020《标准化工作导则  第1部分：标准化文件的结构和起草规则》的规定起草。</w:t>
      </w:r>
    </w:p>
    <w:p>
      <w:pPr>
        <w:pStyle w:val="58"/>
        <w:ind w:firstLine="420"/>
        <w:rPr>
          <w:rFonts w:ascii="Times New Roman"/>
          <w:highlight w:val="none"/>
        </w:rPr>
      </w:pPr>
      <w:r>
        <w:rPr>
          <w:rFonts w:ascii="Times New Roman"/>
          <w:highlight w:val="none"/>
        </w:rPr>
        <w:t>请注意本文件的某些内容可能涉及专利。本文件的发布机构不承担识别这些专利的责任。</w:t>
      </w:r>
    </w:p>
    <w:p>
      <w:pPr>
        <w:pStyle w:val="58"/>
        <w:ind w:firstLine="420"/>
        <w:rPr>
          <w:rFonts w:ascii="Times New Roman"/>
          <w:highlight w:val="none"/>
        </w:rPr>
      </w:pPr>
      <w:r>
        <w:rPr>
          <w:rFonts w:ascii="Times New Roman"/>
          <w:highlight w:val="none"/>
        </w:rPr>
        <w:t>本标准由中国仪器仪表行业协会</w:t>
      </w:r>
      <w:r>
        <w:rPr>
          <w:rFonts w:hint="eastAsia" w:ascii="Times New Roman"/>
          <w:highlight w:val="none"/>
        </w:rPr>
        <w:t>电工仪器</w:t>
      </w:r>
      <w:r>
        <w:rPr>
          <w:rFonts w:ascii="Times New Roman"/>
          <w:highlight w:val="none"/>
        </w:rPr>
        <w:t>仪表分会提出。</w:t>
      </w:r>
    </w:p>
    <w:p>
      <w:pPr>
        <w:pStyle w:val="58"/>
        <w:ind w:firstLine="420"/>
        <w:rPr>
          <w:rFonts w:ascii="Times New Roman"/>
          <w:highlight w:val="none"/>
        </w:rPr>
      </w:pPr>
      <w:r>
        <w:rPr>
          <w:rFonts w:ascii="Times New Roman"/>
          <w:highlight w:val="none"/>
        </w:rPr>
        <w:t>本标准由中国仪器仪表行业协会归口。</w:t>
      </w:r>
    </w:p>
    <w:p>
      <w:pPr>
        <w:pStyle w:val="58"/>
        <w:ind w:firstLine="420"/>
        <w:rPr>
          <w:rFonts w:hAnsi="宋体" w:cs="宋体"/>
          <w:szCs w:val="21"/>
          <w:highlight w:val="none"/>
        </w:rPr>
      </w:pPr>
      <w:r>
        <w:rPr>
          <w:rFonts w:ascii="Times New Roman"/>
          <w:highlight w:val="none"/>
        </w:rPr>
        <w:t>本标准起草单位：</w:t>
      </w:r>
      <w:r>
        <w:rPr>
          <w:rFonts w:hint="eastAsia" w:ascii="Times New Roman"/>
          <w:highlight w:val="none"/>
        </w:rPr>
        <w:t>xx等</w:t>
      </w:r>
      <w:r>
        <w:rPr>
          <w:rFonts w:ascii="Times New Roman"/>
          <w:highlight w:val="none"/>
        </w:rPr>
        <w:t>。</w:t>
      </w:r>
    </w:p>
    <w:p>
      <w:pPr>
        <w:pStyle w:val="58"/>
        <w:ind w:firstLine="420"/>
        <w:rPr>
          <w:rFonts w:ascii="Times New Roman"/>
          <w:highlight w:val="none"/>
        </w:rPr>
      </w:pPr>
      <w:r>
        <w:rPr>
          <w:rFonts w:hAnsi="宋体" w:cs="宋体"/>
          <w:szCs w:val="21"/>
          <w:highlight w:val="none"/>
        </w:rPr>
        <w:t>本标准主要起草人</w:t>
      </w:r>
      <w:r>
        <w:rPr>
          <w:rFonts w:ascii="Times New Roman"/>
          <w:highlight w:val="none"/>
        </w:rPr>
        <w:t>：</w:t>
      </w:r>
    </w:p>
    <w:p>
      <w:pPr>
        <w:pStyle w:val="168"/>
        <w:spacing w:line="240" w:lineRule="auto"/>
        <w:jc w:val="center"/>
        <w:rPr>
          <w:highlight w:val="none"/>
        </w:rPr>
        <w:sectPr>
          <w:headerReference r:id="rId7" w:type="default"/>
          <w:footerReference r:id="rId8" w:type="default"/>
          <w:footerReference r:id="rId9" w:type="even"/>
          <w:type w:val="continuous"/>
          <w:pgSz w:w="11906" w:h="16838"/>
          <w:pgMar w:top="567" w:right="1134" w:bottom="1134" w:left="1417" w:header="1418" w:footer="850" w:gutter="0"/>
          <w:pgNumType w:fmt="upperRoman" w:start="1"/>
          <w:cols w:space="720" w:num="1"/>
          <w:formProt w:val="0"/>
          <w:docGrid w:type="lines" w:linePitch="312" w:charSpace="0"/>
        </w:sect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p>
    <w:p>
      <w:pPr>
        <w:pStyle w:val="105"/>
        <w:numPr>
          <w:ilvl w:val="0"/>
          <w:numId w:val="0"/>
        </w:numPr>
        <w:spacing w:before="156" w:after="156"/>
        <w:rPr>
          <w:sz w:val="32"/>
          <w:szCs w:val="32"/>
          <w:highlight w:val="none"/>
        </w:rPr>
      </w:pPr>
      <w:r>
        <w:rPr>
          <w:rFonts w:hint="eastAsia"/>
          <w:sz w:val="32"/>
          <w:szCs w:val="32"/>
          <w:highlight w:val="none"/>
        </w:rPr>
        <w:t>电动汽车充电设施电磁场测量方法</w:t>
      </w:r>
    </w:p>
    <w:p>
      <w:pPr>
        <w:pStyle w:val="180"/>
        <w:spacing w:before="312" w:after="312"/>
        <w:rPr>
          <w:highlight w:val="none"/>
        </w:rPr>
      </w:pPr>
      <w:bookmarkStart w:id="28" w:name="_Toc427663079"/>
      <w:bookmarkStart w:id="29" w:name="_Toc427262194"/>
      <w:bookmarkStart w:id="30" w:name="_Toc427266774"/>
      <w:bookmarkStart w:id="31" w:name="_Toc427262014"/>
      <w:bookmarkStart w:id="32" w:name="_Toc427261340"/>
      <w:bookmarkStart w:id="33" w:name="_Toc427262245"/>
      <w:bookmarkStart w:id="34" w:name="_Toc427262069"/>
      <w:bookmarkStart w:id="35" w:name="_Toc427266679"/>
      <w:bookmarkStart w:id="36" w:name="_Toc427262035"/>
      <w:bookmarkStart w:id="37" w:name="_Toc427573960"/>
      <w:bookmarkStart w:id="38" w:name="_Toc28649"/>
      <w:bookmarkStart w:id="39" w:name="_Toc427262210"/>
      <w:bookmarkStart w:id="40" w:name="_Toc72398036"/>
      <w:bookmarkStart w:id="41" w:name="_Toc15175"/>
      <w:bookmarkStart w:id="42" w:name="_Toc427262232"/>
      <w:bookmarkStart w:id="43" w:name="_Toc61211435"/>
      <w:bookmarkStart w:id="44" w:name="_Toc427573992"/>
      <w:r>
        <w:rPr>
          <w:rFonts w:hint="eastAsia"/>
          <w:highlight w:val="none"/>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58"/>
        <w:ind w:firstLine="420"/>
        <w:rPr>
          <w:highlight w:val="none"/>
        </w:rPr>
      </w:pPr>
      <w:r>
        <w:rPr>
          <w:rFonts w:hint="eastAsia"/>
          <w:highlight w:val="none"/>
        </w:rPr>
        <w:t>本</w:t>
      </w:r>
      <w:r>
        <w:rPr>
          <w:rFonts w:hint="eastAsia"/>
          <w:highlight w:val="none"/>
          <w:lang w:eastAsia="zh-CN"/>
        </w:rPr>
        <w:t>文件</w:t>
      </w:r>
      <w:r>
        <w:rPr>
          <w:rFonts w:hint="eastAsia"/>
          <w:highlight w:val="none"/>
        </w:rPr>
        <w:t>规定了电动汽车充电设施充电时电磁场的测量条件，测量方法及测量结果</w:t>
      </w:r>
      <w:r>
        <w:rPr>
          <w:rFonts w:hint="eastAsia"/>
          <w:highlight w:val="none"/>
          <w:lang w:val="en-US" w:eastAsia="zh-CN"/>
        </w:rPr>
        <w:t>记录</w:t>
      </w:r>
      <w:r>
        <w:rPr>
          <w:rFonts w:hint="eastAsia"/>
          <w:highlight w:val="none"/>
          <w:lang w:eastAsia="zh-CN"/>
        </w:rPr>
        <w:t>。</w:t>
      </w:r>
    </w:p>
    <w:p>
      <w:pPr>
        <w:pStyle w:val="58"/>
        <w:ind w:firstLine="420"/>
        <w:rPr>
          <w:rFonts w:hint="eastAsia"/>
          <w:highlight w:val="none"/>
        </w:rPr>
      </w:pPr>
      <w:r>
        <w:rPr>
          <w:rFonts w:hint="eastAsia"/>
          <w:highlight w:val="none"/>
        </w:rPr>
        <w:t>本</w:t>
      </w:r>
      <w:r>
        <w:rPr>
          <w:rFonts w:hint="eastAsia"/>
          <w:highlight w:val="none"/>
          <w:lang w:eastAsia="zh-CN"/>
        </w:rPr>
        <w:t>文件适用于</w:t>
      </w:r>
      <w:r>
        <w:rPr>
          <w:rFonts w:hint="eastAsia"/>
          <w:highlight w:val="none"/>
        </w:rPr>
        <w:t>电动汽车交流充电</w:t>
      </w:r>
      <w:r>
        <w:rPr>
          <w:rFonts w:hint="eastAsia"/>
          <w:highlight w:val="none"/>
          <w:lang w:val="en-US" w:eastAsia="zh-CN"/>
        </w:rPr>
        <w:t>桩</w:t>
      </w:r>
      <w:r>
        <w:rPr>
          <w:rFonts w:hint="eastAsia"/>
          <w:highlight w:val="none"/>
        </w:rPr>
        <w:t>和</w:t>
      </w:r>
      <w:r>
        <w:rPr>
          <w:rFonts w:hint="eastAsia"/>
          <w:highlight w:val="none"/>
          <w:lang w:val="en-US" w:eastAsia="zh-CN"/>
        </w:rPr>
        <w:t>非车载充电机</w:t>
      </w:r>
      <w:r>
        <w:rPr>
          <w:rFonts w:hint="eastAsia"/>
          <w:highlight w:val="none"/>
        </w:rPr>
        <w:t>。</w:t>
      </w:r>
    </w:p>
    <w:p>
      <w:pPr>
        <w:pStyle w:val="180"/>
        <w:spacing w:before="312" w:after="312"/>
        <w:rPr>
          <w:highlight w:val="none"/>
        </w:rPr>
      </w:pPr>
      <w:bookmarkStart w:id="45" w:name="_Toc427266775"/>
      <w:bookmarkStart w:id="46" w:name="_Toc7461"/>
      <w:bookmarkStart w:id="47" w:name="_Toc427261341"/>
      <w:bookmarkStart w:id="48" w:name="_Toc427262233"/>
      <w:bookmarkStart w:id="49" w:name="_Toc427266680"/>
      <w:bookmarkStart w:id="50" w:name="_Toc4253"/>
      <w:bookmarkStart w:id="51" w:name="_Toc427573961"/>
      <w:bookmarkStart w:id="52" w:name="_Toc427262246"/>
      <w:bookmarkStart w:id="53" w:name="_Toc427262211"/>
      <w:bookmarkStart w:id="54" w:name="_Toc427262195"/>
      <w:bookmarkStart w:id="55" w:name="_Toc61211436"/>
      <w:bookmarkStart w:id="56" w:name="_Toc72398037"/>
      <w:bookmarkStart w:id="57" w:name="_Toc427262015"/>
      <w:bookmarkStart w:id="58" w:name="_Toc427573993"/>
      <w:bookmarkStart w:id="59" w:name="_Toc427262036"/>
      <w:bookmarkStart w:id="60" w:name="_Toc427262070"/>
      <w:bookmarkStart w:id="61" w:name="_Toc427663080"/>
      <w:r>
        <w:rPr>
          <w:rFonts w:hint="eastAsia"/>
          <w:highlight w:val="none"/>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Style w:val="58"/>
        <w:ind w:firstLine="420"/>
        <w:rPr>
          <w:highlight w:val="none"/>
        </w:rPr>
      </w:pPr>
      <w:r>
        <w:rPr>
          <w:highlight w:val="none"/>
        </w:rPr>
        <w:t>下列文件</w:t>
      </w:r>
      <w:r>
        <w:rPr>
          <w:rFonts w:hint="eastAsia"/>
          <w:highlight w:val="none"/>
        </w:rPr>
        <w:t>中的内容通过文中的规范性引用而构成</w:t>
      </w:r>
      <w:r>
        <w:rPr>
          <w:highlight w:val="none"/>
        </w:rPr>
        <w:t>本文件必不可少的</w:t>
      </w:r>
      <w:r>
        <w:rPr>
          <w:rFonts w:hint="eastAsia"/>
          <w:highlight w:val="none"/>
        </w:rPr>
        <w:t>条款</w:t>
      </w:r>
      <w:r>
        <w:rPr>
          <w:highlight w:val="none"/>
        </w:rPr>
        <w:t>。</w:t>
      </w:r>
      <w:r>
        <w:rPr>
          <w:rFonts w:hint="eastAsia"/>
          <w:highlight w:val="none"/>
        </w:rPr>
        <w:t>其中，</w:t>
      </w:r>
      <w:r>
        <w:rPr>
          <w:highlight w:val="none"/>
        </w:rPr>
        <w:t>注日期的引用文件，仅</w:t>
      </w:r>
      <w:r>
        <w:rPr>
          <w:rFonts w:hint="eastAsia"/>
          <w:highlight w:val="none"/>
        </w:rPr>
        <w:t>该日期对应的版本适用于</w:t>
      </w:r>
      <w:r>
        <w:rPr>
          <w:highlight w:val="none"/>
        </w:rPr>
        <w:t>本文件</w:t>
      </w:r>
      <w:r>
        <w:rPr>
          <w:rFonts w:hint="eastAsia"/>
          <w:highlight w:val="none"/>
        </w:rPr>
        <w:t>；</w:t>
      </w:r>
      <w:r>
        <w:rPr>
          <w:highlight w:val="none"/>
        </w:rPr>
        <w:t>不注日期的引用文件，其最新版本（包括所有的修改单）适用于本文件。</w:t>
      </w:r>
    </w:p>
    <w:tbl>
      <w:tblPr>
        <w:tblStyle w:val="36"/>
        <w:tblW w:w="0" w:type="auto"/>
        <w:tblInd w:w="0" w:type="dxa"/>
        <w:tblLayout w:type="fixed"/>
        <w:tblCellMar>
          <w:top w:w="0" w:type="dxa"/>
          <w:left w:w="108" w:type="dxa"/>
          <w:bottom w:w="0" w:type="dxa"/>
          <w:right w:w="108" w:type="dxa"/>
        </w:tblCellMar>
      </w:tblPr>
      <w:tblGrid>
        <w:gridCol w:w="2234"/>
        <w:gridCol w:w="7336"/>
      </w:tblGrid>
      <w:tr>
        <w:tblPrEx>
          <w:tblCellMar>
            <w:top w:w="0" w:type="dxa"/>
            <w:left w:w="108" w:type="dxa"/>
            <w:bottom w:w="0" w:type="dxa"/>
            <w:right w:w="108" w:type="dxa"/>
          </w:tblCellMar>
        </w:tblPrEx>
        <w:tc>
          <w:tcPr>
            <w:tcW w:w="2234" w:type="dxa"/>
            <w:vAlign w:val="top"/>
          </w:tcPr>
          <w:p>
            <w:pPr>
              <w:pStyle w:val="58"/>
              <w:ind w:firstLine="0" w:firstLineChars="0"/>
              <w:jc w:val="left"/>
              <w:rPr>
                <w:rFonts w:hint="eastAsia" w:ascii="宋体" w:hAnsiTheme="minorHAnsi" w:eastAsiaTheme="minorEastAsia" w:cstheme="minorBidi"/>
                <w:kern w:val="2"/>
                <w:sz w:val="21"/>
                <w:szCs w:val="22"/>
                <w:highlight w:val="none"/>
                <w:lang w:val="en-US" w:eastAsia="zh-CN" w:bidi="ar-SA"/>
              </w:rPr>
            </w:pPr>
            <w:r>
              <w:rPr>
                <w:rFonts w:hint="eastAsia"/>
                <w:highlight w:val="none"/>
              </w:rPr>
              <w:t>GB 4824</w:t>
            </w:r>
          </w:p>
        </w:tc>
        <w:tc>
          <w:tcPr>
            <w:tcW w:w="7336" w:type="dxa"/>
            <w:vAlign w:val="top"/>
          </w:tcPr>
          <w:p>
            <w:pPr>
              <w:pStyle w:val="176"/>
              <w:ind w:firstLine="0" w:firstLineChars="0"/>
              <w:rPr>
                <w:rFonts w:hint="eastAsia" w:ascii="宋体" w:hAnsi="Times New Roman" w:eastAsia="宋体" w:cs="Times New Roman"/>
                <w:sz w:val="21"/>
                <w:szCs w:val="22"/>
                <w:highlight w:val="none"/>
                <w:lang w:val="en-US" w:eastAsia="zh-CN" w:bidi="ar-SA"/>
              </w:rPr>
            </w:pPr>
            <w:r>
              <w:rPr>
                <w:rFonts w:hint="eastAsia"/>
                <w:szCs w:val="22"/>
                <w:highlight w:val="none"/>
              </w:rPr>
              <w:t>工业、科学和医疗</w:t>
            </w:r>
            <w:r>
              <w:rPr>
                <w:rFonts w:hint="eastAsia"/>
                <w:szCs w:val="22"/>
                <w:highlight w:val="none"/>
                <w:lang w:eastAsia="zh-CN"/>
              </w:rPr>
              <w:t>（</w:t>
            </w:r>
            <w:r>
              <w:rPr>
                <w:rFonts w:hint="eastAsia"/>
                <w:szCs w:val="22"/>
                <w:highlight w:val="none"/>
              </w:rPr>
              <w:t>ISM</w:t>
            </w:r>
            <w:r>
              <w:rPr>
                <w:rFonts w:hint="eastAsia"/>
                <w:szCs w:val="22"/>
                <w:highlight w:val="none"/>
                <w:lang w:eastAsia="zh-CN"/>
              </w:rPr>
              <w:t>）</w:t>
            </w:r>
            <w:r>
              <w:rPr>
                <w:rFonts w:hint="eastAsia"/>
                <w:szCs w:val="22"/>
                <w:highlight w:val="none"/>
              </w:rPr>
              <w:t>射频设备 骚扰特性 限值和测量方法</w:t>
            </w:r>
          </w:p>
        </w:tc>
      </w:tr>
      <w:tr>
        <w:tblPrEx>
          <w:tblCellMar>
            <w:top w:w="0" w:type="dxa"/>
            <w:left w:w="108" w:type="dxa"/>
            <w:bottom w:w="0" w:type="dxa"/>
            <w:right w:w="108" w:type="dxa"/>
          </w:tblCellMar>
        </w:tblPrEx>
        <w:tc>
          <w:tcPr>
            <w:tcW w:w="2234" w:type="dxa"/>
            <w:vAlign w:val="top"/>
          </w:tcPr>
          <w:p>
            <w:pPr>
              <w:pStyle w:val="58"/>
              <w:ind w:firstLine="0" w:firstLineChars="0"/>
              <w:jc w:val="left"/>
              <w:rPr>
                <w:rFonts w:hint="eastAsia" w:ascii="宋体" w:hAnsiTheme="minorHAnsi" w:eastAsiaTheme="minorEastAsia" w:cstheme="minorBidi"/>
                <w:kern w:val="2"/>
                <w:sz w:val="21"/>
                <w:szCs w:val="22"/>
                <w:highlight w:val="none"/>
                <w:lang w:val="en-US" w:eastAsia="zh-CN" w:bidi="ar-SA"/>
              </w:rPr>
            </w:pPr>
            <w:r>
              <w:rPr>
                <w:rFonts w:hint="eastAsia"/>
                <w:highlight w:val="none"/>
              </w:rPr>
              <w:t>GB/T 6113.102</w:t>
            </w:r>
          </w:p>
        </w:tc>
        <w:tc>
          <w:tcPr>
            <w:tcW w:w="7336" w:type="dxa"/>
            <w:vAlign w:val="top"/>
          </w:tcPr>
          <w:p>
            <w:pPr>
              <w:pStyle w:val="176"/>
              <w:ind w:firstLine="0" w:firstLineChars="0"/>
              <w:rPr>
                <w:rFonts w:hint="eastAsia" w:ascii="宋体" w:hAnsi="Times New Roman" w:eastAsia="宋体" w:cs="Times New Roman"/>
                <w:sz w:val="21"/>
                <w:szCs w:val="22"/>
                <w:highlight w:val="none"/>
                <w:lang w:val="en-US" w:eastAsia="zh-CN" w:bidi="ar-SA"/>
              </w:rPr>
            </w:pPr>
            <w:r>
              <w:rPr>
                <w:rFonts w:hint="eastAsia"/>
                <w:szCs w:val="22"/>
                <w:highlight w:val="none"/>
              </w:rPr>
              <w:t>无线电骚扰和抗扰度测量设备和测量方法规范 第1-2部分：无线电骚扰和抗扰度测量设备 传导骚扰测量的耦合装置</w:t>
            </w:r>
          </w:p>
        </w:tc>
      </w:tr>
      <w:tr>
        <w:tblPrEx>
          <w:tblCellMar>
            <w:top w:w="0" w:type="dxa"/>
            <w:left w:w="108" w:type="dxa"/>
            <w:bottom w:w="0" w:type="dxa"/>
            <w:right w:w="108" w:type="dxa"/>
          </w:tblCellMar>
        </w:tblPrEx>
        <w:tc>
          <w:tcPr>
            <w:tcW w:w="2234" w:type="dxa"/>
            <w:vAlign w:val="top"/>
          </w:tcPr>
          <w:p>
            <w:pPr>
              <w:pStyle w:val="58"/>
              <w:ind w:firstLine="0" w:firstLineChars="0"/>
              <w:jc w:val="left"/>
              <w:rPr>
                <w:rFonts w:hint="eastAsia" w:ascii="宋体" w:hAnsiTheme="minorHAnsi" w:eastAsiaTheme="minorEastAsia" w:cstheme="minorBidi"/>
                <w:kern w:val="2"/>
                <w:sz w:val="21"/>
                <w:szCs w:val="22"/>
                <w:highlight w:val="none"/>
                <w:lang w:val="en-US" w:eastAsia="zh-CN" w:bidi="ar-SA"/>
              </w:rPr>
            </w:pPr>
            <w:r>
              <w:rPr>
                <w:rFonts w:hint="eastAsia"/>
                <w:highlight w:val="none"/>
              </w:rPr>
              <w:t>GB/T 6113.104</w:t>
            </w:r>
          </w:p>
        </w:tc>
        <w:tc>
          <w:tcPr>
            <w:tcW w:w="7336" w:type="dxa"/>
            <w:vAlign w:val="top"/>
          </w:tcPr>
          <w:p>
            <w:pPr>
              <w:pStyle w:val="176"/>
              <w:ind w:firstLine="0" w:firstLineChars="0"/>
              <w:rPr>
                <w:rFonts w:hint="eastAsia" w:ascii="宋体" w:hAnsi="Times New Roman" w:eastAsia="宋体" w:cs="Times New Roman"/>
                <w:sz w:val="21"/>
                <w:szCs w:val="22"/>
                <w:highlight w:val="none"/>
                <w:lang w:val="en-US" w:eastAsia="zh-CN" w:bidi="ar-SA"/>
              </w:rPr>
            </w:pPr>
            <w:r>
              <w:rPr>
                <w:rFonts w:hint="eastAsia"/>
                <w:szCs w:val="22"/>
                <w:highlight w:val="none"/>
              </w:rPr>
              <w:t>无线电骚扰和抗扰度测量设备和测量方法规范 第1-4部分：无线电骚扰和抗扰度测量设备 辐射骚扰测量用天线和试验场地</w:t>
            </w:r>
          </w:p>
        </w:tc>
      </w:tr>
      <w:tr>
        <w:tblPrEx>
          <w:tblCellMar>
            <w:top w:w="0" w:type="dxa"/>
            <w:left w:w="108" w:type="dxa"/>
            <w:bottom w:w="0" w:type="dxa"/>
            <w:right w:w="108" w:type="dxa"/>
          </w:tblCellMar>
        </w:tblPrEx>
        <w:tc>
          <w:tcPr>
            <w:tcW w:w="2234" w:type="dxa"/>
          </w:tcPr>
          <w:p>
            <w:pPr>
              <w:pStyle w:val="58"/>
              <w:ind w:firstLine="0" w:firstLineChars="0"/>
              <w:jc w:val="left"/>
              <w:rPr>
                <w:highlight w:val="none"/>
              </w:rPr>
            </w:pPr>
            <w:r>
              <w:rPr>
                <w:rFonts w:hint="eastAsia"/>
                <w:highlight w:val="none"/>
              </w:rPr>
              <w:t xml:space="preserve">GB 8702 </w:t>
            </w:r>
          </w:p>
        </w:tc>
        <w:tc>
          <w:tcPr>
            <w:tcW w:w="7336" w:type="dxa"/>
          </w:tcPr>
          <w:p>
            <w:pPr>
              <w:pStyle w:val="176"/>
              <w:ind w:firstLine="0" w:firstLineChars="0"/>
              <w:rPr>
                <w:highlight w:val="none"/>
              </w:rPr>
            </w:pPr>
            <w:r>
              <w:rPr>
                <w:rFonts w:hint="eastAsia"/>
                <w:szCs w:val="22"/>
                <w:highlight w:val="none"/>
              </w:rPr>
              <w:t>电磁环境控制限值</w:t>
            </w:r>
          </w:p>
        </w:tc>
      </w:tr>
      <w:tr>
        <w:tblPrEx>
          <w:tblCellMar>
            <w:top w:w="0" w:type="dxa"/>
            <w:left w:w="108" w:type="dxa"/>
            <w:bottom w:w="0" w:type="dxa"/>
            <w:right w:w="108" w:type="dxa"/>
          </w:tblCellMar>
        </w:tblPrEx>
        <w:tc>
          <w:tcPr>
            <w:tcW w:w="2234" w:type="dxa"/>
            <w:vAlign w:val="top"/>
          </w:tcPr>
          <w:p>
            <w:pPr>
              <w:pStyle w:val="58"/>
              <w:ind w:firstLine="0" w:firstLineChars="0"/>
              <w:jc w:val="left"/>
              <w:rPr>
                <w:rFonts w:hint="eastAsia" w:ascii="宋体" w:hAnsiTheme="minorHAnsi" w:eastAsiaTheme="minorEastAsia" w:cstheme="minorBidi"/>
                <w:kern w:val="2"/>
                <w:sz w:val="21"/>
                <w:szCs w:val="22"/>
                <w:highlight w:val="none"/>
                <w:lang w:val="en-US" w:eastAsia="zh-CN" w:bidi="ar-SA"/>
              </w:rPr>
            </w:pPr>
            <w:r>
              <w:rPr>
                <w:rFonts w:hint="eastAsia"/>
                <w:highlight w:val="none"/>
                <w:lang w:val="en-US" w:eastAsia="zh-CN"/>
              </w:rPr>
              <w:t>GB/T 37130</w:t>
            </w:r>
          </w:p>
        </w:tc>
        <w:tc>
          <w:tcPr>
            <w:tcW w:w="7336" w:type="dxa"/>
            <w:vAlign w:val="top"/>
          </w:tcPr>
          <w:p>
            <w:pPr>
              <w:pStyle w:val="176"/>
              <w:ind w:firstLine="0" w:firstLineChars="0"/>
              <w:rPr>
                <w:rFonts w:hint="eastAsia" w:ascii="宋体" w:hAnsi="Times New Roman" w:eastAsia="宋体" w:cs="Times New Roman"/>
                <w:sz w:val="21"/>
                <w:szCs w:val="22"/>
                <w:highlight w:val="none"/>
                <w:lang w:val="en-US" w:eastAsia="zh-CN" w:bidi="ar-SA"/>
              </w:rPr>
            </w:pPr>
            <w:r>
              <w:rPr>
                <w:rFonts w:hint="eastAsia"/>
                <w:szCs w:val="22"/>
                <w:highlight w:val="none"/>
                <w:lang w:val="en-US" w:eastAsia="zh-CN"/>
              </w:rPr>
              <w:t>车辆电磁场相对于人体曝露的测量方法</w:t>
            </w:r>
          </w:p>
        </w:tc>
      </w:tr>
      <w:tr>
        <w:tblPrEx>
          <w:tblCellMar>
            <w:top w:w="0" w:type="dxa"/>
            <w:left w:w="108" w:type="dxa"/>
            <w:bottom w:w="0" w:type="dxa"/>
            <w:right w:w="108" w:type="dxa"/>
          </w:tblCellMar>
        </w:tblPrEx>
        <w:tc>
          <w:tcPr>
            <w:tcW w:w="2234" w:type="dxa"/>
            <w:vAlign w:val="top"/>
          </w:tcPr>
          <w:p>
            <w:pPr>
              <w:pStyle w:val="58"/>
              <w:ind w:firstLine="0" w:firstLineChars="0"/>
              <w:jc w:val="left"/>
              <w:rPr>
                <w:rFonts w:hint="eastAsia"/>
                <w:highlight w:val="none"/>
              </w:rPr>
            </w:pPr>
            <w:r>
              <w:rPr>
                <w:rFonts w:hint="eastAsia"/>
                <w:highlight w:val="none"/>
                <w:lang w:val="en-US" w:eastAsia="zh-CN"/>
              </w:rPr>
              <w:t>GB/T 39640</w:t>
            </w:r>
          </w:p>
        </w:tc>
        <w:tc>
          <w:tcPr>
            <w:tcW w:w="7336" w:type="dxa"/>
            <w:vAlign w:val="top"/>
          </w:tcPr>
          <w:p>
            <w:pPr>
              <w:pStyle w:val="176"/>
              <w:ind w:firstLine="0" w:firstLineChars="0"/>
              <w:rPr>
                <w:rFonts w:hint="default" w:eastAsia="宋体"/>
                <w:szCs w:val="22"/>
                <w:highlight w:val="none"/>
                <w:lang w:val="en-US" w:eastAsia="zh-CN"/>
              </w:rPr>
            </w:pPr>
            <w:r>
              <w:rPr>
                <w:rFonts w:hint="eastAsia"/>
                <w:szCs w:val="22"/>
                <w:highlight w:val="none"/>
                <w:lang w:val="en-US" w:eastAsia="zh-CN"/>
              </w:rPr>
              <w:t>家用电器及类似器具电磁场相对于人体曝露的测量方法</w:t>
            </w:r>
          </w:p>
        </w:tc>
      </w:tr>
      <w:tr>
        <w:tblPrEx>
          <w:tblCellMar>
            <w:top w:w="0" w:type="dxa"/>
            <w:left w:w="108" w:type="dxa"/>
            <w:bottom w:w="0" w:type="dxa"/>
            <w:right w:w="108" w:type="dxa"/>
          </w:tblCellMar>
        </w:tblPrEx>
        <w:trPr>
          <w:trHeight w:val="383" w:hRule="atLeast"/>
        </w:trPr>
        <w:tc>
          <w:tcPr>
            <w:tcW w:w="2234" w:type="dxa"/>
          </w:tcPr>
          <w:p>
            <w:pPr>
              <w:pStyle w:val="58"/>
              <w:ind w:firstLine="0" w:firstLineChars="0"/>
              <w:jc w:val="left"/>
              <w:rPr>
                <w:highlight w:val="none"/>
              </w:rPr>
            </w:pPr>
            <w:r>
              <w:rPr>
                <w:rFonts w:hint="eastAsia"/>
                <w:highlight w:val="none"/>
              </w:rPr>
              <w:t xml:space="preserve">HJ/T 10.2 </w:t>
            </w:r>
          </w:p>
        </w:tc>
        <w:tc>
          <w:tcPr>
            <w:tcW w:w="7336" w:type="dxa"/>
          </w:tcPr>
          <w:p>
            <w:pPr>
              <w:pStyle w:val="176"/>
              <w:ind w:firstLine="0" w:firstLineChars="0"/>
              <w:rPr>
                <w:highlight w:val="none"/>
              </w:rPr>
            </w:pPr>
            <w:r>
              <w:rPr>
                <w:rFonts w:hint="eastAsia"/>
                <w:szCs w:val="22"/>
                <w:highlight w:val="none"/>
              </w:rPr>
              <w:t>辐射环境管理导则 电磁环境检测仪器和方法</w:t>
            </w:r>
          </w:p>
        </w:tc>
      </w:tr>
      <w:tr>
        <w:tblPrEx>
          <w:tblCellMar>
            <w:top w:w="0" w:type="dxa"/>
            <w:left w:w="108" w:type="dxa"/>
            <w:bottom w:w="0" w:type="dxa"/>
            <w:right w:w="108" w:type="dxa"/>
          </w:tblCellMar>
        </w:tblPrEx>
        <w:tc>
          <w:tcPr>
            <w:tcW w:w="2234" w:type="dxa"/>
            <w:vAlign w:val="top"/>
          </w:tcPr>
          <w:p>
            <w:pPr>
              <w:pStyle w:val="58"/>
              <w:ind w:firstLine="0" w:firstLineChars="0"/>
              <w:jc w:val="left"/>
              <w:rPr>
                <w:rFonts w:hint="eastAsia" w:ascii="宋体" w:hAnsiTheme="minorHAnsi" w:eastAsiaTheme="minorEastAsia" w:cstheme="minorBidi"/>
                <w:kern w:val="2"/>
                <w:sz w:val="21"/>
                <w:szCs w:val="22"/>
                <w:highlight w:val="none"/>
                <w:lang w:val="en-US" w:eastAsia="zh-CN" w:bidi="ar-SA"/>
              </w:rPr>
            </w:pPr>
            <w:r>
              <w:rPr>
                <w:rFonts w:hint="eastAsia"/>
                <w:highlight w:val="none"/>
              </w:rPr>
              <w:t xml:space="preserve">IEC 62110 </w:t>
            </w:r>
          </w:p>
        </w:tc>
        <w:tc>
          <w:tcPr>
            <w:tcW w:w="7336" w:type="dxa"/>
            <w:vAlign w:val="top"/>
          </w:tcPr>
          <w:p>
            <w:pPr>
              <w:pStyle w:val="176"/>
              <w:ind w:firstLine="0" w:firstLineChars="0"/>
              <w:rPr>
                <w:rFonts w:hint="eastAsia" w:ascii="宋体" w:hAnsi="Times New Roman" w:eastAsia="宋体" w:cs="Times New Roman"/>
                <w:sz w:val="21"/>
                <w:highlight w:val="none"/>
                <w:lang w:val="en-US" w:eastAsia="zh-CN" w:bidi="ar-SA"/>
              </w:rPr>
            </w:pPr>
            <w:r>
              <w:rPr>
                <w:rFonts w:hint="eastAsia"/>
                <w:szCs w:val="22"/>
                <w:highlight w:val="none"/>
              </w:rPr>
              <w:t>交流电系统产生的电场和磁场 有关公众照射量的测量程序（Elecreic and magnetic field levels generated by AC power systems - Measurement procedures with regard to public exposure）</w:t>
            </w:r>
          </w:p>
        </w:tc>
      </w:tr>
      <w:tr>
        <w:tblPrEx>
          <w:tblCellMar>
            <w:top w:w="0" w:type="dxa"/>
            <w:left w:w="108" w:type="dxa"/>
            <w:bottom w:w="0" w:type="dxa"/>
            <w:right w:w="108" w:type="dxa"/>
          </w:tblCellMar>
        </w:tblPrEx>
        <w:tc>
          <w:tcPr>
            <w:tcW w:w="2234" w:type="dxa"/>
            <w:vAlign w:val="top"/>
          </w:tcPr>
          <w:p>
            <w:pPr>
              <w:pStyle w:val="58"/>
              <w:ind w:firstLine="0" w:firstLineChars="0"/>
              <w:jc w:val="left"/>
              <w:rPr>
                <w:rFonts w:hint="eastAsia" w:ascii="宋体" w:hAnsiTheme="minorHAnsi" w:eastAsiaTheme="minorEastAsia" w:cstheme="minorBidi"/>
                <w:kern w:val="2"/>
                <w:sz w:val="21"/>
                <w:szCs w:val="22"/>
                <w:highlight w:val="none"/>
                <w:lang w:val="en-US" w:eastAsia="zh-CN" w:bidi="ar-SA"/>
              </w:rPr>
            </w:pPr>
            <w:r>
              <w:rPr>
                <w:rFonts w:hint="eastAsia"/>
                <w:highlight w:val="none"/>
              </w:rPr>
              <w:t>CISPR 16-1-1</w:t>
            </w:r>
          </w:p>
        </w:tc>
        <w:tc>
          <w:tcPr>
            <w:tcW w:w="7336" w:type="dxa"/>
            <w:vAlign w:val="top"/>
          </w:tcPr>
          <w:p>
            <w:pPr>
              <w:pStyle w:val="176"/>
              <w:ind w:firstLine="0" w:firstLineChars="0"/>
              <w:rPr>
                <w:rFonts w:hint="eastAsia" w:ascii="宋体" w:hAnsi="Times New Roman" w:eastAsia="宋体" w:cs="Times New Roman"/>
                <w:sz w:val="21"/>
                <w:szCs w:val="22"/>
                <w:highlight w:val="none"/>
                <w:lang w:val="en-US" w:eastAsia="zh-CN" w:bidi="ar-SA"/>
              </w:rPr>
            </w:pPr>
            <w:r>
              <w:rPr>
                <w:rFonts w:hint="eastAsia"/>
                <w:szCs w:val="22"/>
                <w:highlight w:val="none"/>
              </w:rPr>
              <w:t>无线电骚扰和抗扰度测量设备和测量方法规范 第1-1部分：无线电骚扰和抗扰度测量设备（Specification for radio disturbance and immunity measuring apparatus and methods - Part 1-1: Radio disturbance and immunity measuring apparatus - Measuring apparatus）</w:t>
            </w:r>
          </w:p>
        </w:tc>
      </w:tr>
      <w:tr>
        <w:tblPrEx>
          <w:tblCellMar>
            <w:top w:w="0" w:type="dxa"/>
            <w:left w:w="108" w:type="dxa"/>
            <w:bottom w:w="0" w:type="dxa"/>
            <w:right w:w="108" w:type="dxa"/>
          </w:tblCellMar>
        </w:tblPrEx>
        <w:tc>
          <w:tcPr>
            <w:tcW w:w="2234" w:type="dxa"/>
          </w:tcPr>
          <w:p>
            <w:pPr>
              <w:pStyle w:val="58"/>
              <w:ind w:firstLine="0" w:firstLineChars="0"/>
              <w:jc w:val="left"/>
              <w:rPr>
                <w:highlight w:val="none"/>
              </w:rPr>
            </w:pPr>
            <w:r>
              <w:rPr>
                <w:rFonts w:hint="eastAsia"/>
                <w:highlight w:val="none"/>
              </w:rPr>
              <w:t xml:space="preserve">EN 62233 </w:t>
            </w:r>
          </w:p>
        </w:tc>
        <w:tc>
          <w:tcPr>
            <w:tcW w:w="7336" w:type="dxa"/>
          </w:tcPr>
          <w:p>
            <w:pPr>
              <w:pStyle w:val="176"/>
              <w:ind w:firstLine="0" w:firstLineChars="0"/>
              <w:rPr>
                <w:highlight w:val="none"/>
              </w:rPr>
            </w:pPr>
            <w:r>
              <w:rPr>
                <w:rFonts w:hint="eastAsia"/>
                <w:szCs w:val="22"/>
                <w:highlight w:val="none"/>
              </w:rPr>
              <w:t>对人体暴露于家用及类似用途电器电磁场的测量方法（Measurement methods for electromagnetic fields of household appliances and similar apparatus with regards to human expose）</w:t>
            </w:r>
          </w:p>
        </w:tc>
      </w:tr>
    </w:tbl>
    <w:p>
      <w:pPr>
        <w:pStyle w:val="180"/>
        <w:spacing w:before="312" w:after="312"/>
        <w:rPr>
          <w:highlight w:val="none"/>
        </w:rPr>
      </w:pPr>
      <w:bookmarkStart w:id="62" w:name="_Toc427261342"/>
      <w:bookmarkEnd w:id="62"/>
      <w:bookmarkStart w:id="63" w:name="_Toc12637"/>
      <w:bookmarkStart w:id="64" w:name="_Toc427262071"/>
      <w:bookmarkStart w:id="65" w:name="_Toc427663081"/>
      <w:bookmarkStart w:id="66" w:name="_Toc427266776"/>
      <w:bookmarkStart w:id="67" w:name="_Toc427573962"/>
      <w:bookmarkStart w:id="68" w:name="_Toc427573994"/>
      <w:bookmarkStart w:id="69" w:name="_Toc427262212"/>
      <w:bookmarkStart w:id="70" w:name="_Toc427262234"/>
      <w:bookmarkStart w:id="71" w:name="_Toc61211437"/>
      <w:bookmarkStart w:id="72" w:name="_Toc427262196"/>
      <w:bookmarkStart w:id="73" w:name="_Toc72398038"/>
      <w:bookmarkStart w:id="74" w:name="_Toc427266681"/>
      <w:bookmarkStart w:id="75" w:name="_Toc427262247"/>
      <w:bookmarkStart w:id="76" w:name="_Toc427262016"/>
      <w:bookmarkStart w:id="77" w:name="_Toc812"/>
      <w:bookmarkStart w:id="78" w:name="_Toc427262037"/>
      <w:r>
        <w:rPr>
          <w:rFonts w:hint="eastAsia"/>
          <w:highlight w:val="none"/>
        </w:rPr>
        <w:t>术语和定义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Style w:val="58"/>
        <w:ind w:firstLine="420"/>
        <w:rPr>
          <w:rFonts w:hint="eastAsia" w:eastAsiaTheme="minorEastAsia"/>
          <w:highlight w:val="none"/>
          <w:lang w:eastAsia="zh-CN"/>
        </w:rPr>
      </w:pPr>
      <w:r>
        <w:rPr>
          <w:rFonts w:hint="eastAsia"/>
          <w:highlight w:val="none"/>
        </w:rPr>
        <w:t>下列术语和定义适用于本文件。</w:t>
      </w:r>
    </w:p>
    <w:p>
      <w:pPr>
        <w:pStyle w:val="179"/>
        <w:spacing w:before="156" w:after="156"/>
        <w:rPr>
          <w:highlight w:val="none"/>
        </w:rPr>
      </w:pPr>
      <w:bookmarkStart w:id="79" w:name="_Toc427262235"/>
      <w:bookmarkEnd w:id="79"/>
      <w:bookmarkStart w:id="80" w:name="_Toc427262017"/>
      <w:bookmarkEnd w:id="80"/>
      <w:bookmarkStart w:id="81" w:name="_Toc10586"/>
      <w:bookmarkEnd w:id="81"/>
      <w:bookmarkStart w:id="82" w:name="_Toc427262038"/>
      <w:bookmarkEnd w:id="82"/>
      <w:bookmarkStart w:id="83" w:name="_Toc427573995"/>
      <w:bookmarkEnd w:id="83"/>
      <w:bookmarkStart w:id="84" w:name="_Toc61211438"/>
      <w:bookmarkEnd w:id="84"/>
      <w:bookmarkStart w:id="85" w:name="_Toc427266682"/>
      <w:bookmarkEnd w:id="85"/>
      <w:bookmarkStart w:id="86" w:name="_Toc427262072"/>
      <w:bookmarkEnd w:id="86"/>
      <w:bookmarkStart w:id="87" w:name="_Toc427266777"/>
      <w:bookmarkEnd w:id="87"/>
      <w:bookmarkStart w:id="88" w:name="_Toc427262197"/>
      <w:bookmarkEnd w:id="88"/>
      <w:bookmarkStart w:id="89" w:name="_Toc427573963"/>
      <w:bookmarkEnd w:id="89"/>
      <w:bookmarkStart w:id="90" w:name="_Toc427663082"/>
      <w:bookmarkEnd w:id="90"/>
      <w:bookmarkStart w:id="91" w:name="_Toc427262213"/>
      <w:bookmarkEnd w:id="91"/>
      <w:bookmarkStart w:id="92" w:name="_Toc427262248"/>
      <w:bookmarkEnd w:id="92"/>
      <w:bookmarkStart w:id="93" w:name="_Toc72398039"/>
      <w:bookmarkEnd w:id="93"/>
      <w:bookmarkStart w:id="94" w:name="_Toc56517489"/>
      <w:bookmarkEnd w:id="94"/>
      <w:bookmarkStart w:id="95" w:name="_Toc56591189"/>
      <w:bookmarkEnd w:id="95"/>
      <w:bookmarkStart w:id="96" w:name="_Toc18910685"/>
    </w:p>
    <w:bookmarkEnd w:id="96"/>
    <w:p>
      <w:pPr>
        <w:pStyle w:val="58"/>
        <w:ind w:firstLine="420"/>
        <w:rPr>
          <w:rFonts w:hint="eastAsia" w:ascii="黑体" w:hAnsi="黑体" w:eastAsia="黑体"/>
          <w:szCs w:val="24"/>
          <w:highlight w:val="none"/>
          <w:lang w:val="en-US" w:eastAsia="zh-CN"/>
        </w:rPr>
      </w:pPr>
      <w:r>
        <w:rPr>
          <w:rFonts w:hint="eastAsia" w:ascii="黑体" w:hAnsi="黑体" w:eastAsia="黑体"/>
          <w:szCs w:val="24"/>
          <w:highlight w:val="none"/>
        </w:rPr>
        <w:t>电动汽车充电设施 electric vehicle charging facilit</w:t>
      </w:r>
      <w:r>
        <w:rPr>
          <w:rFonts w:hint="eastAsia" w:ascii="黑体" w:hAnsi="黑体" w:eastAsia="黑体"/>
          <w:szCs w:val="24"/>
          <w:highlight w:val="none"/>
          <w:lang w:val="en-US" w:eastAsia="zh-CN"/>
        </w:rPr>
        <w:t>y</w:t>
      </w:r>
    </w:p>
    <w:p>
      <w:pPr>
        <w:pStyle w:val="58"/>
        <w:ind w:firstLine="420"/>
        <w:rPr>
          <w:highlight w:val="none"/>
        </w:rPr>
      </w:pPr>
      <w:r>
        <w:rPr>
          <w:rFonts w:hint="eastAsia"/>
          <w:highlight w:val="none"/>
        </w:rPr>
        <w:t>采用整车充电方式为电动汽车提供电能的相关设施的总称，以下简称“</w:t>
      </w:r>
      <w:r>
        <w:rPr>
          <w:rFonts w:hint="eastAsia"/>
          <w:highlight w:val="none"/>
          <w:lang w:val="en-US" w:eastAsia="zh-CN"/>
        </w:rPr>
        <w:t>充电</w:t>
      </w:r>
      <w:r>
        <w:rPr>
          <w:rFonts w:hint="eastAsia"/>
          <w:highlight w:val="none"/>
        </w:rPr>
        <w:t>设施”。</w:t>
      </w:r>
    </w:p>
    <w:p>
      <w:pPr>
        <w:pStyle w:val="58"/>
        <w:ind w:firstLine="420"/>
        <w:rPr>
          <w:rFonts w:hint="eastAsia"/>
          <w:highlight w:val="none"/>
        </w:rPr>
      </w:pPr>
      <w:r>
        <w:rPr>
          <w:rFonts w:hint="eastAsia"/>
          <w:highlight w:val="none"/>
        </w:rPr>
        <w:t>注</w:t>
      </w:r>
      <w:r>
        <w:rPr>
          <w:rFonts w:hint="eastAsia"/>
          <w:highlight w:val="none"/>
          <w:lang w:eastAsia="zh-CN"/>
        </w:rPr>
        <w:t>：</w:t>
      </w:r>
      <w:r>
        <w:rPr>
          <w:rFonts w:hint="eastAsia"/>
          <w:highlight w:val="none"/>
        </w:rPr>
        <w:t>充电设施包括充电站和分散充电设施。</w:t>
      </w:r>
    </w:p>
    <w:p>
      <w:pPr>
        <w:pStyle w:val="58"/>
        <w:rPr>
          <w:rFonts w:hint="default" w:eastAsiaTheme="minorEastAsia"/>
          <w:highlight w:val="none"/>
          <w:lang w:val="en-US" w:eastAsia="zh-CN"/>
        </w:rPr>
      </w:pPr>
      <w:r>
        <w:rPr>
          <w:rFonts w:hint="eastAsia"/>
          <w:highlight w:val="none"/>
          <w:lang w:val="en-US" w:eastAsia="zh-CN"/>
        </w:rPr>
        <w:t>[来源：GB/T 29317-2021 3.1.1]</w:t>
      </w:r>
    </w:p>
    <w:p>
      <w:pPr>
        <w:pStyle w:val="179"/>
        <w:spacing w:before="156" w:after="156"/>
        <w:rPr>
          <w:highlight w:val="none"/>
        </w:rPr>
      </w:pPr>
      <w:bookmarkStart w:id="97" w:name="_Toc72398040"/>
      <w:bookmarkEnd w:id="97"/>
      <w:bookmarkStart w:id="98" w:name="_Toc56517491"/>
      <w:bookmarkEnd w:id="98"/>
      <w:bookmarkStart w:id="99" w:name="_Toc56591191"/>
      <w:bookmarkEnd w:id="99"/>
      <w:bookmarkStart w:id="100" w:name="_Toc61211440"/>
      <w:bookmarkEnd w:id="100"/>
      <w:bookmarkStart w:id="101" w:name="_Toc56517492"/>
      <w:bookmarkEnd w:id="101"/>
      <w:bookmarkStart w:id="102" w:name="_Toc2486"/>
      <w:bookmarkEnd w:id="102"/>
      <w:bookmarkStart w:id="103" w:name="_Toc56591192"/>
      <w:bookmarkEnd w:id="103"/>
      <w:bookmarkStart w:id="104" w:name="_Toc22346"/>
      <w:bookmarkStart w:id="105" w:name="_Toc31050"/>
      <w:bookmarkStart w:id="106" w:name="_Toc29012"/>
    </w:p>
    <w:bookmarkEnd w:id="104"/>
    <w:bookmarkEnd w:id="105"/>
    <w:bookmarkEnd w:id="106"/>
    <w:p>
      <w:pPr>
        <w:pStyle w:val="177"/>
        <w:numPr>
          <w:ilvl w:val="2"/>
          <w:numId w:val="0"/>
        </w:numPr>
        <w:spacing w:line="300" w:lineRule="auto"/>
        <w:ind w:firstLine="422" w:firstLineChars="200"/>
        <w:rPr>
          <w:rFonts w:ascii="黑体" w:hAnsi="黑体" w:eastAsia="黑体"/>
          <w:b/>
          <w:bCs/>
          <w:szCs w:val="24"/>
          <w:highlight w:val="none"/>
        </w:rPr>
      </w:pPr>
      <w:r>
        <w:rPr>
          <w:rFonts w:hint="eastAsia"/>
          <w:b/>
          <w:bCs/>
          <w:szCs w:val="22"/>
          <w:highlight w:val="none"/>
        </w:rPr>
        <w:t>交流充电桩AC charging spot</w:t>
      </w:r>
    </w:p>
    <w:p>
      <w:pPr>
        <w:pStyle w:val="58"/>
        <w:ind w:firstLine="420"/>
        <w:rPr>
          <w:rFonts w:hint="eastAsia"/>
          <w:highlight w:val="none"/>
        </w:rPr>
      </w:pPr>
      <w:r>
        <w:rPr>
          <w:rFonts w:hint="eastAsia"/>
          <w:highlight w:val="none"/>
        </w:rPr>
        <w:t>采用传导方式为具有车载充电机的电动汽车提供交流电源的专用供电装置。</w:t>
      </w:r>
    </w:p>
    <w:p>
      <w:pPr>
        <w:pStyle w:val="58"/>
        <w:rPr>
          <w:rFonts w:hint="default" w:eastAsiaTheme="minorEastAsia"/>
          <w:highlight w:val="none"/>
          <w:lang w:val="en-US" w:eastAsia="zh-CN"/>
        </w:rPr>
      </w:pPr>
      <w:r>
        <w:rPr>
          <w:rFonts w:hint="eastAsia"/>
          <w:highlight w:val="none"/>
          <w:lang w:val="en-US" w:eastAsia="zh-CN"/>
        </w:rPr>
        <w:t>[来源：GB/T 29317-2021 5.3]</w:t>
      </w:r>
    </w:p>
    <w:p>
      <w:pPr>
        <w:pStyle w:val="179"/>
        <w:spacing w:before="156" w:after="156"/>
        <w:rPr>
          <w:highlight w:val="none"/>
        </w:rPr>
      </w:pPr>
      <w:bookmarkStart w:id="107" w:name="_Toc29497"/>
      <w:bookmarkEnd w:id="107"/>
      <w:bookmarkStart w:id="108" w:name="_Toc72398041"/>
      <w:bookmarkEnd w:id="108"/>
      <w:bookmarkStart w:id="109" w:name="_Toc24554"/>
      <w:bookmarkEnd w:id="109"/>
      <w:bookmarkStart w:id="110" w:name="_Toc56517494"/>
      <w:bookmarkEnd w:id="110"/>
      <w:bookmarkStart w:id="111" w:name="_Toc7390"/>
      <w:bookmarkEnd w:id="111"/>
      <w:bookmarkStart w:id="112" w:name="_Toc16159"/>
      <w:bookmarkEnd w:id="112"/>
      <w:bookmarkStart w:id="113" w:name="_Toc61211442"/>
      <w:bookmarkEnd w:id="113"/>
      <w:bookmarkStart w:id="114" w:name="_Toc56591194"/>
      <w:bookmarkEnd w:id="114"/>
      <w:bookmarkStart w:id="115" w:name="_Toc1880"/>
      <w:bookmarkStart w:id="116" w:name="_Toc30587"/>
      <w:bookmarkStart w:id="117" w:name="_Toc29633"/>
    </w:p>
    <w:p>
      <w:pPr>
        <w:rPr>
          <w:rFonts w:ascii="黑体" w:hAnsi="黑体" w:eastAsia="黑体"/>
          <w:szCs w:val="24"/>
          <w:highlight w:val="none"/>
        </w:rPr>
      </w:pPr>
      <w:r>
        <w:rPr>
          <w:rFonts w:hint="eastAsia" w:ascii="宋体"/>
          <w:b/>
          <w:bCs/>
          <w:kern w:val="0"/>
          <w:szCs w:val="22"/>
          <w:highlight w:val="none"/>
        </w:rPr>
        <w:tab/>
      </w:r>
      <w:bookmarkEnd w:id="115"/>
      <w:bookmarkEnd w:id="116"/>
      <w:bookmarkEnd w:id="117"/>
      <w:r>
        <w:rPr>
          <w:rFonts w:hint="eastAsia" w:ascii="宋体"/>
          <w:b/>
          <w:bCs/>
          <w:kern w:val="0"/>
          <w:szCs w:val="22"/>
          <w:highlight w:val="none"/>
        </w:rPr>
        <w:t>非车载充电机off-board charger</w:t>
      </w:r>
    </w:p>
    <w:p>
      <w:pPr>
        <w:pStyle w:val="58"/>
        <w:ind w:firstLine="420"/>
        <w:rPr>
          <w:rFonts w:hint="eastAsia"/>
          <w:highlight w:val="none"/>
          <w:lang w:val="en-US" w:eastAsia="zh-CN"/>
        </w:rPr>
      </w:pPr>
      <w:r>
        <w:rPr>
          <w:rFonts w:hint="eastAsia" w:hAnsi="Times New Roman" w:eastAsia="宋体" w:cs="Times New Roman"/>
          <w:highlight w:val="none"/>
          <w:lang w:val="en-US" w:eastAsia="zh-CN"/>
        </w:rPr>
        <w:t>固定连接至交流或直流电源，并将其电能转化为直流电能</w:t>
      </w:r>
      <w:r>
        <w:rPr>
          <w:rFonts w:hint="eastAsia" w:hAnsi="Times New Roman" w:eastAsia="宋体" w:cs="Times New Roman"/>
          <w:highlight w:val="none"/>
        </w:rPr>
        <w:t>，采用传导方式为电动汽车动力蓄电池充电的专用装置</w:t>
      </w:r>
      <w:r>
        <w:rPr>
          <w:rFonts w:hint="eastAsia"/>
          <w:highlight w:val="none"/>
        </w:rPr>
        <w:t>。</w:t>
      </w:r>
      <w:r>
        <w:rPr>
          <w:rFonts w:hint="eastAsia"/>
          <w:highlight w:val="none"/>
          <w:lang w:val="en-US" w:eastAsia="zh-CN"/>
        </w:rPr>
        <w:t>简称充电机。</w:t>
      </w:r>
    </w:p>
    <w:p>
      <w:pPr>
        <w:pStyle w:val="58"/>
        <w:rPr>
          <w:rFonts w:hint="default" w:eastAsiaTheme="minorEastAsia"/>
          <w:highlight w:val="none"/>
          <w:lang w:val="en-US" w:eastAsia="zh-CN"/>
        </w:rPr>
      </w:pPr>
      <w:r>
        <w:rPr>
          <w:rFonts w:hint="eastAsia"/>
          <w:highlight w:val="none"/>
          <w:lang w:val="en-US" w:eastAsia="zh-CN"/>
        </w:rPr>
        <w:t>[来源：GB/T 29317-2021 5.2]</w:t>
      </w:r>
    </w:p>
    <w:p>
      <w:pPr>
        <w:pStyle w:val="179"/>
        <w:spacing w:before="156" w:after="156"/>
        <w:rPr>
          <w:highlight w:val="none"/>
        </w:rPr>
      </w:pPr>
    </w:p>
    <w:p>
      <w:pPr>
        <w:rPr>
          <w:rFonts w:eastAsia="黑体"/>
          <w:highlight w:val="none"/>
        </w:rPr>
      </w:pPr>
      <w:r>
        <w:rPr>
          <w:rFonts w:hint="eastAsia"/>
          <w:highlight w:val="none"/>
        </w:rPr>
        <w:tab/>
      </w:r>
      <w:r>
        <w:rPr>
          <w:rFonts w:hint="eastAsia" w:ascii="黑体" w:hAnsi="黑体" w:eastAsia="黑体"/>
          <w:szCs w:val="24"/>
          <w:highlight w:val="none"/>
        </w:rPr>
        <w:t>电场强度electric field strength</w:t>
      </w:r>
    </w:p>
    <w:p>
      <w:pPr>
        <w:pStyle w:val="58"/>
        <w:ind w:firstLine="420"/>
        <w:rPr>
          <w:rFonts w:hint="eastAsia"/>
          <w:highlight w:val="none"/>
        </w:rPr>
      </w:pPr>
      <w:r>
        <w:rPr>
          <w:rFonts w:hint="eastAsia"/>
          <w:highlight w:val="none"/>
          <w:lang w:val="en-US" w:eastAsia="zh-CN"/>
        </w:rPr>
        <w:t>矢量场量</w:t>
      </w:r>
      <w:r>
        <w:rPr>
          <w:rFonts w:hint="eastAsia"/>
          <w:b/>
          <w:bCs/>
          <w:i/>
          <w:iCs/>
          <w:highlight w:val="none"/>
          <w:lang w:val="en-US" w:eastAsia="zh-CN"/>
        </w:rPr>
        <w:t xml:space="preserve">E </w:t>
      </w:r>
      <w:r>
        <w:rPr>
          <w:rFonts w:hint="eastAsia"/>
          <w:highlight w:val="none"/>
          <w:lang w:val="en-US" w:eastAsia="zh-CN"/>
        </w:rPr>
        <w:t>，其作用在静止的带电粒子上的力等于</w:t>
      </w:r>
      <w:r>
        <w:rPr>
          <w:rFonts w:hint="eastAsia"/>
          <w:b/>
          <w:bCs/>
          <w:i/>
          <w:iCs/>
          <w:highlight w:val="none"/>
          <w:lang w:val="en-US" w:eastAsia="zh-CN"/>
        </w:rPr>
        <w:t xml:space="preserve">E </w:t>
      </w:r>
      <w:r>
        <w:rPr>
          <w:rFonts w:hint="eastAsia"/>
          <w:highlight w:val="none"/>
          <w:lang w:val="en-US" w:eastAsia="zh-CN"/>
        </w:rPr>
        <w:t>与粒子电荷的乘积，其</w:t>
      </w:r>
      <w:r>
        <w:rPr>
          <w:rFonts w:hint="eastAsia"/>
          <w:highlight w:val="none"/>
        </w:rPr>
        <w:t>单位</w:t>
      </w:r>
      <w:r>
        <w:rPr>
          <w:rFonts w:hint="eastAsia"/>
          <w:highlight w:val="none"/>
          <w:lang w:val="en-US" w:eastAsia="zh-CN"/>
        </w:rPr>
        <w:t>为</w:t>
      </w:r>
      <w:r>
        <w:rPr>
          <w:rFonts w:hint="eastAsia"/>
          <w:highlight w:val="none"/>
        </w:rPr>
        <w:t>伏特每米（V/m）。</w:t>
      </w:r>
    </w:p>
    <w:p>
      <w:pPr>
        <w:pStyle w:val="58"/>
        <w:ind w:firstLine="420"/>
        <w:rPr>
          <w:rFonts w:hint="default" w:eastAsiaTheme="minorEastAsia"/>
          <w:highlight w:val="none"/>
          <w:lang w:val="en-US" w:eastAsia="zh-CN"/>
        </w:rPr>
      </w:pPr>
      <w:r>
        <w:rPr>
          <w:rFonts w:hint="eastAsia"/>
          <w:highlight w:val="none"/>
          <w:lang w:val="en-US" w:eastAsia="zh-CN"/>
        </w:rPr>
        <w:t>[来源：GB 8702-2014 3.6]</w:t>
      </w:r>
    </w:p>
    <w:p>
      <w:pPr>
        <w:pStyle w:val="179"/>
        <w:spacing w:before="156" w:after="156"/>
        <w:rPr>
          <w:highlight w:val="none"/>
        </w:rPr>
      </w:pPr>
      <w:bookmarkStart w:id="118" w:name="_Toc101"/>
      <w:bookmarkEnd w:id="118"/>
      <w:bookmarkStart w:id="119" w:name="_Toc16771"/>
      <w:bookmarkEnd w:id="119"/>
      <w:bookmarkStart w:id="120" w:name="_Toc32734"/>
      <w:bookmarkEnd w:id="120"/>
      <w:bookmarkStart w:id="121" w:name="_Toc61211444"/>
      <w:bookmarkEnd w:id="121"/>
      <w:bookmarkStart w:id="122" w:name="_Toc18270"/>
      <w:bookmarkEnd w:id="122"/>
      <w:bookmarkStart w:id="123" w:name="_Toc56517496"/>
      <w:bookmarkEnd w:id="123"/>
      <w:bookmarkStart w:id="124" w:name="_Toc56591196"/>
      <w:bookmarkEnd w:id="124"/>
      <w:bookmarkStart w:id="125" w:name="_Toc72398042"/>
      <w:bookmarkEnd w:id="125"/>
      <w:bookmarkStart w:id="126" w:name="_Toc30267"/>
      <w:bookmarkStart w:id="127" w:name="_Toc21530"/>
      <w:bookmarkStart w:id="128" w:name="_Toc4738"/>
    </w:p>
    <w:p>
      <w:pPr>
        <w:rPr>
          <w:rFonts w:ascii="黑体" w:hAnsi="黑体" w:eastAsia="黑体"/>
          <w:szCs w:val="24"/>
          <w:highlight w:val="none"/>
        </w:rPr>
      </w:pPr>
      <w:r>
        <w:rPr>
          <w:rFonts w:hint="eastAsia" w:ascii="黑体" w:hAnsi="黑体" w:eastAsia="黑体"/>
          <w:szCs w:val="24"/>
          <w:highlight w:val="none"/>
        </w:rPr>
        <w:tab/>
      </w:r>
      <w:bookmarkEnd w:id="126"/>
      <w:bookmarkEnd w:id="127"/>
      <w:bookmarkEnd w:id="128"/>
      <w:r>
        <w:rPr>
          <w:rFonts w:hint="eastAsia" w:ascii="黑体" w:hAnsi="黑体" w:eastAsia="黑体"/>
          <w:szCs w:val="24"/>
          <w:highlight w:val="none"/>
        </w:rPr>
        <w:t>磁场强度magnetic field strength</w:t>
      </w:r>
    </w:p>
    <w:p>
      <w:pPr>
        <w:pStyle w:val="58"/>
        <w:ind w:firstLine="420"/>
        <w:rPr>
          <w:rFonts w:hint="eastAsia"/>
          <w:highlight w:val="none"/>
        </w:rPr>
      </w:pPr>
      <w:r>
        <w:rPr>
          <w:rFonts w:hint="eastAsia"/>
          <w:highlight w:val="none"/>
          <w:lang w:val="en-US" w:eastAsia="zh-CN"/>
        </w:rPr>
        <w:t>矢量场量</w:t>
      </w:r>
      <w:r>
        <w:rPr>
          <w:rFonts w:hint="eastAsia"/>
          <w:b/>
          <w:bCs/>
          <w:i/>
          <w:iCs/>
          <w:highlight w:val="none"/>
          <w:lang w:val="en-US" w:eastAsia="zh-CN"/>
        </w:rPr>
        <w:t xml:space="preserve">H </w:t>
      </w:r>
      <w:r>
        <w:rPr>
          <w:rFonts w:hint="eastAsia"/>
          <w:b w:val="0"/>
          <w:bCs w:val="0"/>
          <w:i w:val="0"/>
          <w:iCs w:val="0"/>
          <w:highlight w:val="none"/>
          <w:lang w:val="en-US" w:eastAsia="zh-CN"/>
        </w:rPr>
        <w:t>，</w:t>
      </w:r>
      <w:r>
        <w:rPr>
          <w:rFonts w:hint="eastAsia"/>
          <w:highlight w:val="none"/>
          <w:lang w:val="en-US" w:eastAsia="zh-CN"/>
        </w:rPr>
        <w:t>在给定点，等于磁感应强度除以磁导率，并减去磁化强度，其单位为</w:t>
      </w:r>
      <w:r>
        <w:rPr>
          <w:rFonts w:hint="eastAsia"/>
          <w:highlight w:val="none"/>
        </w:rPr>
        <w:t>安培每米（A/m）。</w:t>
      </w:r>
    </w:p>
    <w:p>
      <w:pPr>
        <w:pStyle w:val="58"/>
        <w:ind w:firstLine="420"/>
        <w:rPr>
          <w:rFonts w:hint="default" w:eastAsiaTheme="minorEastAsia"/>
          <w:highlight w:val="none"/>
          <w:lang w:val="en-US" w:eastAsia="zh-CN"/>
        </w:rPr>
      </w:pPr>
      <w:r>
        <w:rPr>
          <w:rFonts w:hint="eastAsia"/>
          <w:highlight w:val="none"/>
          <w:lang w:val="en-US" w:eastAsia="zh-CN"/>
        </w:rPr>
        <w:t>[来源：GB 8702-2014 3.7]</w:t>
      </w:r>
    </w:p>
    <w:p>
      <w:pPr>
        <w:pStyle w:val="179"/>
        <w:spacing w:before="156" w:after="156"/>
        <w:rPr>
          <w:highlight w:val="none"/>
        </w:rPr>
      </w:pPr>
    </w:p>
    <w:p>
      <w:pPr>
        <w:rPr>
          <w:rFonts w:ascii="黑体" w:hAnsi="黑体" w:eastAsia="黑体"/>
          <w:szCs w:val="24"/>
          <w:highlight w:val="none"/>
        </w:rPr>
      </w:pPr>
      <w:r>
        <w:rPr>
          <w:rFonts w:hint="eastAsia" w:ascii="黑体" w:hAnsi="黑体" w:eastAsia="黑体"/>
          <w:szCs w:val="24"/>
          <w:highlight w:val="none"/>
        </w:rPr>
        <w:tab/>
      </w:r>
      <w:r>
        <w:rPr>
          <w:rFonts w:hint="eastAsia" w:ascii="黑体" w:hAnsi="黑体" w:eastAsia="黑体"/>
          <w:szCs w:val="24"/>
          <w:highlight w:val="none"/>
        </w:rPr>
        <w:t>磁感应强度 magnetic flux density</w:t>
      </w:r>
      <w:r>
        <w:rPr>
          <w:rFonts w:hint="eastAsia"/>
          <w:szCs w:val="22"/>
          <w:highlight w:val="none"/>
        </w:rPr>
        <w:t xml:space="preserve"> </w:t>
      </w:r>
    </w:p>
    <w:p>
      <w:pPr>
        <w:pStyle w:val="58"/>
        <w:ind w:firstLine="420"/>
        <w:rPr>
          <w:rFonts w:hint="eastAsia"/>
          <w:highlight w:val="none"/>
        </w:rPr>
      </w:pPr>
      <w:r>
        <w:rPr>
          <w:rFonts w:hint="eastAsia"/>
          <w:highlight w:val="none"/>
        </w:rPr>
        <w:t>矢量</w:t>
      </w:r>
      <w:r>
        <w:rPr>
          <w:rFonts w:hint="eastAsia"/>
          <w:highlight w:val="none"/>
          <w:lang w:val="en-US" w:eastAsia="zh-CN"/>
        </w:rPr>
        <w:t>场量</w:t>
      </w:r>
      <w:r>
        <w:rPr>
          <w:rFonts w:hint="eastAsia"/>
          <w:b/>
          <w:bCs/>
          <w:i/>
          <w:iCs/>
          <w:highlight w:val="none"/>
          <w:lang w:val="en-US" w:eastAsia="zh-CN"/>
        </w:rPr>
        <w:t xml:space="preserve">B </w:t>
      </w:r>
      <w:r>
        <w:rPr>
          <w:rFonts w:hint="eastAsia"/>
          <w:highlight w:val="none"/>
        </w:rPr>
        <w:t>，</w:t>
      </w:r>
      <w:r>
        <w:rPr>
          <w:rFonts w:hint="eastAsia"/>
          <w:highlight w:val="none"/>
          <w:lang w:val="en-US" w:eastAsia="zh-CN"/>
        </w:rPr>
        <w:t>其作用在具有一定速度的带电粒子上的力等于速度与</w:t>
      </w:r>
      <w:r>
        <w:rPr>
          <w:rFonts w:hint="eastAsia"/>
          <w:b/>
          <w:bCs/>
          <w:i/>
          <w:iCs/>
          <w:highlight w:val="none"/>
          <w:lang w:val="en-US" w:eastAsia="zh-CN"/>
        </w:rPr>
        <w:t xml:space="preserve">B </w:t>
      </w:r>
      <w:r>
        <w:rPr>
          <w:rFonts w:hint="eastAsia"/>
          <w:highlight w:val="none"/>
          <w:lang w:val="en-US" w:eastAsia="zh-CN"/>
        </w:rPr>
        <w:t>矢量积，再与粒子电荷的乘积，其单位为特斯拉（T）。在空气中，磁感应强度等于磁场强度乘以磁导率</w:t>
      </w:r>
      <w:r>
        <w:rPr>
          <w:rFonts w:hint="eastAsia" w:ascii="宋体" w:hAnsi="宋体" w:eastAsia="宋体" w:cs="宋体"/>
          <w:i/>
          <w:iCs/>
          <w:highlight w:val="none"/>
          <w:lang w:val="en-US" w:eastAsia="zh-CN"/>
        </w:rPr>
        <w:t>μ</w:t>
      </w:r>
      <w:r>
        <w:rPr>
          <w:rFonts w:hint="eastAsia" w:hAnsi="宋体" w:eastAsia="宋体" w:cs="宋体"/>
          <w:i/>
          <w:iCs/>
          <w:highlight w:val="none"/>
          <w:vertAlign w:val="subscript"/>
          <w:lang w:val="en-US" w:eastAsia="zh-CN"/>
        </w:rPr>
        <w:t>0</w:t>
      </w:r>
      <w:r>
        <w:rPr>
          <w:rFonts w:hint="eastAsia"/>
          <w:highlight w:val="none"/>
          <w:lang w:val="en-US" w:eastAsia="zh-CN"/>
        </w:rPr>
        <w:t>，即</w:t>
      </w:r>
      <w:r>
        <w:rPr>
          <w:rFonts w:hint="eastAsia"/>
          <w:i/>
          <w:iCs/>
          <w:highlight w:val="none"/>
          <w:lang w:val="en-US" w:eastAsia="zh-CN"/>
        </w:rPr>
        <w:t>B=</w:t>
      </w:r>
      <w:r>
        <w:rPr>
          <w:rFonts w:hint="eastAsia" w:ascii="宋体" w:hAnsi="宋体" w:eastAsia="宋体" w:cs="宋体"/>
          <w:i/>
          <w:iCs/>
          <w:highlight w:val="none"/>
          <w:lang w:val="en-US" w:eastAsia="zh-CN"/>
        </w:rPr>
        <w:t>μ</w:t>
      </w:r>
      <w:r>
        <w:rPr>
          <w:rFonts w:hint="eastAsia" w:hAnsi="宋体" w:eastAsia="宋体" w:cs="宋体"/>
          <w:i/>
          <w:iCs/>
          <w:highlight w:val="none"/>
          <w:vertAlign w:val="subscript"/>
          <w:lang w:val="en-US" w:eastAsia="zh-CN"/>
        </w:rPr>
        <w:t>0</w:t>
      </w:r>
      <w:r>
        <w:rPr>
          <w:rFonts w:hint="eastAsia" w:hAnsi="宋体" w:eastAsia="宋体" w:cs="宋体"/>
          <w:i/>
          <w:iCs/>
          <w:highlight w:val="none"/>
          <w:lang w:val="en-US" w:eastAsia="zh-CN"/>
        </w:rPr>
        <w:t>H</w:t>
      </w:r>
      <w:r>
        <w:rPr>
          <w:rFonts w:hint="eastAsia"/>
          <w:highlight w:val="none"/>
        </w:rPr>
        <w:t>。</w:t>
      </w:r>
    </w:p>
    <w:p>
      <w:pPr>
        <w:pStyle w:val="58"/>
        <w:ind w:firstLine="420"/>
        <w:rPr>
          <w:rFonts w:hint="default" w:eastAsiaTheme="minorEastAsia"/>
          <w:highlight w:val="none"/>
          <w:lang w:val="en-US" w:eastAsia="zh-CN"/>
        </w:rPr>
      </w:pPr>
      <w:r>
        <w:rPr>
          <w:rFonts w:hint="eastAsia"/>
          <w:highlight w:val="none"/>
          <w:lang w:val="en-US" w:eastAsia="zh-CN"/>
        </w:rPr>
        <w:t>[来源：GB 8702-2014 3.8]</w:t>
      </w:r>
    </w:p>
    <w:p>
      <w:pPr>
        <w:pStyle w:val="179"/>
        <w:spacing w:before="156" w:after="156"/>
        <w:rPr>
          <w:highlight w:val="none"/>
        </w:rPr>
      </w:pPr>
    </w:p>
    <w:p>
      <w:pPr>
        <w:rPr>
          <w:rFonts w:ascii="黑体" w:hAnsi="黑体" w:eastAsia="黑体"/>
          <w:szCs w:val="24"/>
          <w:highlight w:val="none"/>
        </w:rPr>
      </w:pPr>
      <w:r>
        <w:rPr>
          <w:rFonts w:hint="eastAsia" w:ascii="黑体" w:hAnsi="黑体" w:eastAsia="黑体"/>
          <w:szCs w:val="24"/>
          <w:highlight w:val="none"/>
        </w:rPr>
        <w:tab/>
      </w:r>
      <w:r>
        <w:rPr>
          <w:rFonts w:hint="eastAsia" w:ascii="黑体" w:hAnsi="黑体" w:eastAsia="黑体"/>
          <w:szCs w:val="24"/>
          <w:highlight w:val="none"/>
        </w:rPr>
        <w:t>公众暴露 public exposure</w:t>
      </w:r>
      <w:r>
        <w:rPr>
          <w:rFonts w:hint="eastAsia"/>
          <w:szCs w:val="22"/>
          <w:highlight w:val="none"/>
        </w:rPr>
        <w:t xml:space="preserve"> </w:t>
      </w:r>
    </w:p>
    <w:p>
      <w:pPr>
        <w:pStyle w:val="58"/>
        <w:ind w:firstLine="420"/>
        <w:rPr>
          <w:rFonts w:hint="eastAsia"/>
          <w:highlight w:val="none"/>
        </w:rPr>
      </w:pPr>
      <w:r>
        <w:rPr>
          <w:rFonts w:hint="eastAsia"/>
          <w:highlight w:val="none"/>
        </w:rPr>
        <w:t>公众所受的全部电场、磁场、电磁场照射，不包括职业照射和医疗照射。</w:t>
      </w:r>
    </w:p>
    <w:p>
      <w:pPr>
        <w:pStyle w:val="58"/>
        <w:ind w:firstLine="420"/>
        <w:rPr>
          <w:rFonts w:hint="default" w:eastAsiaTheme="minorEastAsia"/>
          <w:highlight w:val="none"/>
          <w:lang w:val="en-US" w:eastAsia="zh-CN"/>
        </w:rPr>
      </w:pPr>
      <w:r>
        <w:rPr>
          <w:rFonts w:hint="eastAsia"/>
          <w:highlight w:val="none"/>
          <w:lang w:val="en-US" w:eastAsia="zh-CN"/>
        </w:rPr>
        <w:t>[来源：GB 8702-2014 3.2]</w:t>
      </w:r>
    </w:p>
    <w:p>
      <w:pPr>
        <w:pStyle w:val="180"/>
        <w:spacing w:before="312" w:after="312"/>
        <w:rPr>
          <w:highlight w:val="none"/>
        </w:rPr>
      </w:pPr>
      <w:bookmarkStart w:id="129" w:name="_Toc21204"/>
      <w:bookmarkStart w:id="130" w:name="_Toc20447"/>
      <w:bookmarkStart w:id="131" w:name="_Toc11960"/>
      <w:r>
        <w:rPr>
          <w:rFonts w:hint="eastAsia"/>
          <w:highlight w:val="none"/>
        </w:rPr>
        <w:t>测量</w:t>
      </w:r>
      <w:bookmarkEnd w:id="129"/>
      <w:bookmarkEnd w:id="130"/>
      <w:bookmarkEnd w:id="131"/>
      <w:r>
        <w:rPr>
          <w:rFonts w:hint="eastAsia"/>
          <w:highlight w:val="none"/>
          <w:lang w:eastAsia="zh-CN"/>
        </w:rPr>
        <w:t>条件</w:t>
      </w:r>
    </w:p>
    <w:p>
      <w:pPr>
        <w:pStyle w:val="179"/>
        <w:spacing w:before="156" w:after="156"/>
        <w:rPr>
          <w:highlight w:val="none"/>
        </w:rPr>
      </w:pPr>
      <w:r>
        <w:rPr>
          <w:rFonts w:hint="eastAsia"/>
          <w:highlight w:val="none"/>
        </w:rPr>
        <w:t>环境条件</w:t>
      </w:r>
    </w:p>
    <w:p>
      <w:pPr>
        <w:pStyle w:val="176"/>
        <w:ind w:firstLine="420"/>
        <w:jc w:val="left"/>
        <w:rPr>
          <w:szCs w:val="22"/>
          <w:highlight w:val="none"/>
        </w:rPr>
      </w:pPr>
      <w:r>
        <w:rPr>
          <w:rFonts w:hint="eastAsia"/>
          <w:szCs w:val="22"/>
          <w:highlight w:val="none"/>
          <w:lang w:val="en-US" w:eastAsia="zh-CN"/>
        </w:rPr>
        <w:t>应符合受试设备和测量设备规定的使用条件，测量记录中应标明环境温度、相对湿度、大气压力。</w:t>
      </w:r>
    </w:p>
    <w:p>
      <w:pPr>
        <w:pStyle w:val="179"/>
        <w:spacing w:before="156" w:after="156"/>
        <w:rPr>
          <w:highlight w:val="none"/>
        </w:rPr>
      </w:pPr>
      <w:r>
        <w:rPr>
          <w:rFonts w:hint="eastAsia"/>
          <w:highlight w:val="none"/>
        </w:rPr>
        <w:t>测量频段</w:t>
      </w:r>
    </w:p>
    <w:p>
      <w:pPr>
        <w:pStyle w:val="176"/>
        <w:numPr>
          <w:ilvl w:val="-1"/>
          <w:numId w:val="0"/>
        </w:numPr>
        <w:ind w:firstLine="420"/>
        <w:rPr>
          <w:szCs w:val="22"/>
          <w:highlight w:val="none"/>
        </w:rPr>
      </w:pPr>
      <w:r>
        <w:rPr>
          <w:rFonts w:hint="eastAsia"/>
          <w:szCs w:val="22"/>
          <w:highlight w:val="none"/>
        </w:rPr>
        <w:t>测量频段应为</w:t>
      </w:r>
      <w:r>
        <w:rPr>
          <w:rFonts w:hint="eastAsia"/>
          <w:szCs w:val="22"/>
          <w:highlight w:val="none"/>
          <w:lang w:val="en-US" w:eastAsia="zh-CN"/>
        </w:rPr>
        <w:t>10</w:t>
      </w:r>
      <w:r>
        <w:rPr>
          <w:rFonts w:hint="eastAsia"/>
          <w:szCs w:val="22"/>
          <w:highlight w:val="none"/>
        </w:rPr>
        <w:t>Hz</w:t>
      </w:r>
      <w:r>
        <w:rPr>
          <w:rFonts w:hint="default" w:ascii="Times New Roman" w:hAnsi="Times New Roman" w:cs="Times New Roman"/>
          <w:szCs w:val="22"/>
          <w:highlight w:val="none"/>
        </w:rPr>
        <w:t>~</w:t>
      </w:r>
      <w:r>
        <w:rPr>
          <w:rFonts w:hint="eastAsia"/>
          <w:szCs w:val="22"/>
          <w:highlight w:val="none"/>
          <w:lang w:val="en-US" w:eastAsia="zh-CN"/>
        </w:rPr>
        <w:t>400</w:t>
      </w:r>
      <w:r>
        <w:rPr>
          <w:rFonts w:hint="eastAsia"/>
          <w:szCs w:val="22"/>
          <w:highlight w:val="none"/>
        </w:rPr>
        <w:t>kHz。若因为环境骚扰电平过高而不能在某个频率点上按规定的距离进行场强测量</w:t>
      </w:r>
      <w:r>
        <w:rPr>
          <w:rFonts w:hint="eastAsia"/>
          <w:szCs w:val="22"/>
          <w:highlight w:val="none"/>
          <w:lang w:eastAsia="zh-CN"/>
        </w:rPr>
        <w:t>，</w:t>
      </w:r>
      <w:r>
        <w:rPr>
          <w:rFonts w:hint="eastAsia"/>
          <w:szCs w:val="22"/>
          <w:highlight w:val="none"/>
        </w:rPr>
        <w:t>则该频点可在更近的距离上测量。</w:t>
      </w:r>
    </w:p>
    <w:p>
      <w:pPr>
        <w:pStyle w:val="179"/>
        <w:spacing w:before="156" w:after="156"/>
        <w:rPr>
          <w:highlight w:val="none"/>
        </w:rPr>
      </w:pPr>
      <w:bookmarkStart w:id="132" w:name="_Toc16059"/>
      <w:bookmarkStart w:id="133" w:name="_Toc5908"/>
      <w:r>
        <w:rPr>
          <w:rFonts w:hint="eastAsia"/>
          <w:highlight w:val="none"/>
        </w:rPr>
        <w:t>测量</w:t>
      </w:r>
      <w:bookmarkEnd w:id="132"/>
      <w:bookmarkEnd w:id="133"/>
      <w:r>
        <w:rPr>
          <w:rFonts w:hint="eastAsia"/>
          <w:highlight w:val="none"/>
        </w:rPr>
        <w:t>仪器</w:t>
      </w:r>
    </w:p>
    <w:p>
      <w:pPr>
        <w:pStyle w:val="176"/>
        <w:ind w:firstLine="420"/>
        <w:rPr>
          <w:rFonts w:hint="eastAsia" w:eastAsia="宋体"/>
          <w:szCs w:val="22"/>
          <w:highlight w:val="none"/>
          <w:lang w:eastAsia="zh-CN"/>
        </w:rPr>
      </w:pPr>
      <w:r>
        <w:rPr>
          <w:rFonts w:hint="eastAsia"/>
          <w:szCs w:val="22"/>
          <w:highlight w:val="none"/>
          <w:lang w:eastAsia="zh-CN"/>
        </w:rPr>
        <w:t>应符合以下规定：</w:t>
      </w:r>
    </w:p>
    <w:p>
      <w:pPr>
        <w:pStyle w:val="176"/>
        <w:ind w:firstLine="420"/>
        <w:rPr>
          <w:rFonts w:hint="eastAsia"/>
          <w:highlight w:val="none"/>
          <w:lang w:val="en-US" w:eastAsia="zh-CN"/>
        </w:rPr>
      </w:pPr>
      <w:r>
        <w:rPr>
          <w:rFonts w:hint="eastAsia"/>
          <w:szCs w:val="22"/>
          <w:highlight w:val="none"/>
          <w:lang w:val="en-US" w:eastAsia="zh-CN"/>
        </w:rPr>
        <w:t>a)电场测量天线</w:t>
      </w:r>
      <w:r>
        <w:rPr>
          <w:rFonts w:hint="eastAsia"/>
          <w:highlight w:val="none"/>
          <w:lang w:val="en-US" w:eastAsia="zh-CN"/>
        </w:rPr>
        <w:t>应满足GB/T 6113.104的要求，</w:t>
      </w:r>
      <w:r>
        <w:rPr>
          <w:rFonts w:hint="eastAsia"/>
          <w:szCs w:val="22"/>
          <w:highlight w:val="none"/>
          <w:lang w:val="en-US" w:eastAsia="zh-CN"/>
        </w:rPr>
        <w:t>垂直地面安装并配有天线匹配单元的1m长单极天线</w:t>
      </w:r>
      <w:r>
        <w:rPr>
          <w:rFonts w:hint="eastAsia"/>
          <w:highlight w:val="none"/>
          <w:lang w:val="en-US" w:eastAsia="zh-CN"/>
        </w:rPr>
        <w:t>适用于本标准；</w:t>
      </w:r>
    </w:p>
    <w:p>
      <w:pPr>
        <w:pStyle w:val="176"/>
        <w:ind w:firstLine="420"/>
        <w:rPr>
          <w:rFonts w:hint="eastAsia" w:eastAsia="宋体"/>
          <w:szCs w:val="22"/>
          <w:highlight w:val="none"/>
          <w:lang w:eastAsia="zh-CN"/>
        </w:rPr>
      </w:pPr>
      <w:r>
        <w:rPr>
          <w:rFonts w:hint="eastAsia"/>
          <w:szCs w:val="22"/>
          <w:highlight w:val="none"/>
          <w:lang w:val="en-US" w:eastAsia="zh-CN"/>
        </w:rPr>
        <w:t>b)磁场探头由3个互相垂直且面积各为100cm</w:t>
      </w:r>
      <w:r>
        <w:rPr>
          <w:rFonts w:hint="eastAsia"/>
          <w:szCs w:val="22"/>
          <w:highlight w:val="none"/>
          <w:vertAlign w:val="superscript"/>
          <w:lang w:val="en-US" w:eastAsia="zh-CN"/>
        </w:rPr>
        <w:t>2</w:t>
      </w:r>
      <w:r>
        <w:rPr>
          <w:rFonts w:hint="eastAsia"/>
          <w:szCs w:val="22"/>
          <w:highlight w:val="none"/>
          <w:lang w:val="en-US" w:eastAsia="zh-CN"/>
        </w:rPr>
        <w:t>±5cm</w:t>
      </w:r>
      <w:r>
        <w:rPr>
          <w:rFonts w:hint="eastAsia"/>
          <w:szCs w:val="22"/>
          <w:highlight w:val="none"/>
          <w:vertAlign w:val="superscript"/>
          <w:lang w:val="en-US" w:eastAsia="zh-CN"/>
        </w:rPr>
        <w:t>2</w:t>
      </w:r>
      <w:r>
        <w:rPr>
          <w:rFonts w:hint="eastAsia"/>
          <w:szCs w:val="22"/>
          <w:highlight w:val="none"/>
          <w:lang w:val="en-US" w:eastAsia="zh-CN"/>
        </w:rPr>
        <w:t>的正交线圈组成，磁场探头的外径不得超过13cm；</w:t>
      </w:r>
    </w:p>
    <w:p>
      <w:pPr>
        <w:pStyle w:val="176"/>
        <w:ind w:firstLine="420"/>
        <w:rPr>
          <w:rFonts w:hint="eastAsia" w:eastAsia="宋体"/>
          <w:szCs w:val="22"/>
          <w:highlight w:val="none"/>
          <w:lang w:eastAsia="zh-CN"/>
        </w:rPr>
      </w:pPr>
      <w:r>
        <w:rPr>
          <w:rFonts w:hint="eastAsia"/>
          <w:szCs w:val="22"/>
          <w:highlight w:val="none"/>
          <w:lang w:val="en-US" w:eastAsia="zh-CN"/>
        </w:rPr>
        <w:t>c)</w:t>
      </w:r>
      <w:r>
        <w:rPr>
          <w:rFonts w:hint="eastAsia"/>
          <w:szCs w:val="22"/>
          <w:highlight w:val="none"/>
        </w:rPr>
        <w:t>可使用各向同性响应或有方向性电场探头或磁场探头的宽带辐射测量仪。采用有方向性探头时，应在测量点调整探头方向以测出测量点最大磁场强度</w:t>
      </w:r>
      <w:r>
        <w:rPr>
          <w:rFonts w:hint="eastAsia"/>
          <w:szCs w:val="22"/>
          <w:highlight w:val="none"/>
          <w:lang w:val="en-US" w:eastAsia="zh-CN"/>
        </w:rPr>
        <w:t>;</w:t>
      </w:r>
    </w:p>
    <w:p>
      <w:pPr>
        <w:pStyle w:val="176"/>
        <w:ind w:firstLine="420"/>
        <w:rPr>
          <w:rFonts w:hint="eastAsia"/>
          <w:szCs w:val="22"/>
          <w:highlight w:val="none"/>
          <w:lang w:val="en-US" w:eastAsia="zh-CN"/>
        </w:rPr>
      </w:pPr>
      <w:r>
        <w:rPr>
          <w:rFonts w:hint="eastAsia"/>
          <w:szCs w:val="22"/>
          <w:highlight w:val="none"/>
          <w:lang w:val="en-US" w:eastAsia="zh-CN"/>
        </w:rPr>
        <w:t>d)</w:t>
      </w:r>
      <w:r>
        <w:rPr>
          <w:rFonts w:hint="eastAsia"/>
          <w:szCs w:val="22"/>
          <w:highlight w:val="none"/>
        </w:rPr>
        <w:t>工作频带应满足待测场要求，仪器应经计量标准定期</w:t>
      </w:r>
      <w:r>
        <w:rPr>
          <w:rFonts w:hint="eastAsia"/>
          <w:szCs w:val="22"/>
          <w:highlight w:val="none"/>
          <w:lang w:val="en-US" w:eastAsia="zh-CN"/>
        </w:rPr>
        <w:t>检</w:t>
      </w:r>
      <w:r>
        <w:rPr>
          <w:rFonts w:hint="eastAsia"/>
          <w:szCs w:val="22"/>
          <w:highlight w:val="none"/>
        </w:rPr>
        <w:t>定</w:t>
      </w:r>
      <w:r>
        <w:rPr>
          <w:rFonts w:hint="eastAsia"/>
          <w:szCs w:val="22"/>
          <w:highlight w:val="none"/>
          <w:lang w:eastAsia="zh-CN"/>
        </w:rPr>
        <w:t>，</w:t>
      </w:r>
      <w:r>
        <w:rPr>
          <w:rFonts w:hint="eastAsia"/>
          <w:szCs w:val="22"/>
          <w:highlight w:val="none"/>
          <w:lang w:val="en-US" w:eastAsia="zh-CN"/>
        </w:rPr>
        <w:t>测量设备的噪声值不应超过限值的5%。</w:t>
      </w:r>
    </w:p>
    <w:p>
      <w:pPr>
        <w:pStyle w:val="180"/>
        <w:spacing w:before="312" w:after="312"/>
        <w:rPr>
          <w:highlight w:val="none"/>
        </w:rPr>
      </w:pPr>
      <w:bookmarkStart w:id="134" w:name="_Toc15471"/>
      <w:bookmarkStart w:id="135" w:name="_Toc5228"/>
      <w:bookmarkStart w:id="136" w:name="_Toc13424"/>
      <w:bookmarkStart w:id="137" w:name="_Toc27139"/>
      <w:r>
        <w:rPr>
          <w:rFonts w:hint="eastAsia"/>
          <w:highlight w:val="none"/>
        </w:rPr>
        <w:t>测量</w:t>
      </w:r>
      <w:bookmarkEnd w:id="134"/>
      <w:bookmarkEnd w:id="135"/>
      <w:bookmarkEnd w:id="136"/>
      <w:bookmarkEnd w:id="137"/>
      <w:r>
        <w:rPr>
          <w:rFonts w:hint="eastAsia"/>
          <w:highlight w:val="none"/>
        </w:rPr>
        <w:t>方法</w:t>
      </w:r>
    </w:p>
    <w:p>
      <w:pPr>
        <w:pStyle w:val="179"/>
        <w:spacing w:before="156" w:after="156"/>
        <w:rPr>
          <w:highlight w:val="none"/>
        </w:rPr>
      </w:pPr>
      <w:r>
        <w:rPr>
          <w:rFonts w:hint="eastAsia"/>
          <w:highlight w:val="none"/>
        </w:rPr>
        <w:t>测量负载条件</w:t>
      </w:r>
    </w:p>
    <w:p>
      <w:pPr>
        <w:pStyle w:val="176"/>
        <w:ind w:firstLine="420"/>
        <w:rPr>
          <w:szCs w:val="22"/>
          <w:highlight w:val="none"/>
        </w:rPr>
      </w:pPr>
      <w:r>
        <w:rPr>
          <w:rFonts w:hint="eastAsia"/>
          <w:szCs w:val="22"/>
          <w:highlight w:val="none"/>
          <w:lang w:val="en-US" w:eastAsia="zh-CN"/>
        </w:rPr>
        <w:t>充电设施应在额定功率正常运行的状态下进行测量</w:t>
      </w:r>
      <w:r>
        <w:rPr>
          <w:rFonts w:hint="eastAsia"/>
          <w:szCs w:val="22"/>
          <w:highlight w:val="none"/>
        </w:rPr>
        <w:t>。</w:t>
      </w:r>
    </w:p>
    <w:p>
      <w:pPr>
        <w:pStyle w:val="179"/>
        <w:spacing w:before="156" w:after="156"/>
        <w:rPr>
          <w:highlight w:val="none"/>
        </w:rPr>
      </w:pPr>
      <w:r>
        <w:rPr>
          <w:rFonts w:hint="eastAsia"/>
          <w:highlight w:val="none"/>
        </w:rPr>
        <w:t>测量位置</w:t>
      </w:r>
    </w:p>
    <w:p>
      <w:pPr>
        <w:pStyle w:val="176"/>
        <w:numPr>
          <w:ilvl w:val="-1"/>
          <w:numId w:val="0"/>
        </w:numPr>
        <w:ind w:firstLine="420"/>
        <w:rPr>
          <w:szCs w:val="22"/>
          <w:highlight w:val="none"/>
        </w:rPr>
      </w:pPr>
      <w:r>
        <w:rPr>
          <w:rFonts w:hint="eastAsia"/>
          <w:szCs w:val="22"/>
          <w:highlight w:val="none"/>
        </w:rPr>
        <w:t>测量位置应选取人员经常操作位置，可对其四周</w:t>
      </w:r>
      <w:r>
        <w:rPr>
          <w:rFonts w:hint="eastAsia"/>
          <w:szCs w:val="22"/>
          <w:highlight w:val="none"/>
          <w:lang w:eastAsia="zh-CN"/>
        </w:rPr>
        <w:t>呈</w:t>
      </w:r>
      <w:r>
        <w:rPr>
          <w:rFonts w:hint="eastAsia"/>
          <w:szCs w:val="22"/>
          <w:highlight w:val="none"/>
        </w:rPr>
        <w:t>正交方位进行测量。测量点与充电设备</w:t>
      </w:r>
      <w:r>
        <w:rPr>
          <w:rFonts w:hint="eastAsia"/>
          <w:szCs w:val="22"/>
          <w:highlight w:val="none"/>
          <w:lang w:eastAsia="zh-CN"/>
        </w:rPr>
        <w:t>表面</w:t>
      </w:r>
      <w:r>
        <w:rPr>
          <w:rFonts w:hint="eastAsia"/>
          <w:szCs w:val="22"/>
          <w:highlight w:val="none"/>
        </w:rPr>
        <w:t>的水平距离为0.2m。</w:t>
      </w:r>
      <w:r>
        <w:rPr>
          <w:rFonts w:hint="eastAsia"/>
          <w:szCs w:val="22"/>
          <w:highlight w:val="none"/>
          <w:lang w:val="en-US" w:eastAsia="zh-CN"/>
        </w:rPr>
        <w:t>充电设施电磁场测量位置示意图如图1所示。</w:t>
      </w:r>
    </w:p>
    <w:p>
      <w:pPr>
        <w:pStyle w:val="176"/>
        <w:numPr>
          <w:ilvl w:val="0"/>
          <w:numId w:val="19"/>
        </w:numPr>
        <w:ind w:firstLine="420"/>
        <w:rPr>
          <w:szCs w:val="22"/>
          <w:highlight w:val="none"/>
        </w:rPr>
      </w:pPr>
      <w:r>
        <w:rPr>
          <w:rFonts w:hint="eastAsia"/>
          <w:szCs w:val="22"/>
          <w:highlight w:val="none"/>
        </w:rPr>
        <w:t>对于高度（H）高于1.</w:t>
      </w:r>
      <w:r>
        <w:rPr>
          <w:rFonts w:hint="eastAsia"/>
          <w:szCs w:val="22"/>
          <w:highlight w:val="none"/>
          <w:lang w:val="en-US" w:eastAsia="zh-CN"/>
        </w:rPr>
        <w:t>5</w:t>
      </w:r>
      <w:r>
        <w:rPr>
          <w:rFonts w:hint="eastAsia"/>
          <w:szCs w:val="22"/>
          <w:highlight w:val="none"/>
        </w:rPr>
        <w:t>m的充电</w:t>
      </w:r>
      <w:r>
        <w:rPr>
          <w:rFonts w:hint="eastAsia"/>
          <w:szCs w:val="22"/>
          <w:highlight w:val="none"/>
          <w:lang w:val="en-US" w:eastAsia="zh-CN"/>
        </w:rPr>
        <w:t>设施</w:t>
      </w:r>
      <w:r>
        <w:rPr>
          <w:rFonts w:hint="eastAsia"/>
          <w:szCs w:val="22"/>
          <w:highlight w:val="none"/>
        </w:rPr>
        <w:t>，分别在离地面0.5m、1m和1.</w:t>
      </w:r>
      <w:r>
        <w:rPr>
          <w:rFonts w:hint="eastAsia"/>
          <w:szCs w:val="22"/>
          <w:highlight w:val="none"/>
          <w:lang w:val="en-US" w:eastAsia="zh-CN"/>
        </w:rPr>
        <w:t>5</w:t>
      </w:r>
      <w:r>
        <w:rPr>
          <w:rFonts w:hint="eastAsia"/>
          <w:szCs w:val="22"/>
          <w:highlight w:val="none"/>
        </w:rPr>
        <w:t>m的高度进行测量</w:t>
      </w:r>
      <w:r>
        <w:rPr>
          <w:rFonts w:hint="eastAsia"/>
          <w:szCs w:val="22"/>
          <w:highlight w:val="none"/>
          <w:lang w:eastAsia="zh-CN"/>
        </w:rPr>
        <w:t>；</w:t>
      </w:r>
    </w:p>
    <w:p>
      <w:pPr>
        <w:pStyle w:val="176"/>
        <w:numPr>
          <w:ilvl w:val="0"/>
          <w:numId w:val="19"/>
        </w:numPr>
        <w:ind w:firstLine="420"/>
        <w:rPr>
          <w:szCs w:val="22"/>
          <w:highlight w:val="none"/>
        </w:rPr>
      </w:pPr>
      <w:r>
        <w:rPr>
          <w:rFonts w:hint="eastAsia"/>
          <w:szCs w:val="22"/>
          <w:highlight w:val="none"/>
        </w:rPr>
        <w:t>对于高度（H）低于1.</w:t>
      </w:r>
      <w:r>
        <w:rPr>
          <w:rFonts w:hint="eastAsia"/>
          <w:szCs w:val="22"/>
          <w:highlight w:val="none"/>
          <w:lang w:val="en-US" w:eastAsia="zh-CN"/>
        </w:rPr>
        <w:t>5</w:t>
      </w:r>
      <w:r>
        <w:rPr>
          <w:rFonts w:hint="eastAsia"/>
          <w:szCs w:val="22"/>
          <w:highlight w:val="none"/>
        </w:rPr>
        <w:t>m的充电</w:t>
      </w:r>
      <w:r>
        <w:rPr>
          <w:rFonts w:hint="eastAsia"/>
          <w:szCs w:val="22"/>
          <w:highlight w:val="none"/>
          <w:lang w:val="en-US" w:eastAsia="zh-CN"/>
        </w:rPr>
        <w:t>设施</w:t>
      </w:r>
      <w:r>
        <w:rPr>
          <w:rFonts w:hint="eastAsia"/>
          <w:szCs w:val="22"/>
          <w:highlight w:val="none"/>
        </w:rPr>
        <w:t>，分别在离地面H/3、2H/3和H的高度进行测量。</w:t>
      </w:r>
    </w:p>
    <w:p>
      <w:pPr>
        <w:pStyle w:val="176"/>
        <w:numPr>
          <w:ilvl w:val="-1"/>
          <w:numId w:val="0"/>
        </w:numPr>
        <w:ind w:firstLine="0" w:firstLineChars="0"/>
        <w:jc w:val="center"/>
        <w:rPr>
          <w:highlight w:val="none"/>
        </w:rPr>
      </w:pPr>
      <w:r>
        <w:rPr>
          <w:highlight w:val="none"/>
        </w:rPr>
        <w:drawing>
          <wp:inline distT="0" distB="0" distL="114300" distR="114300">
            <wp:extent cx="3515360" cy="2001520"/>
            <wp:effectExtent l="0" t="0" r="0" b="508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4"/>
                    <a:stretch>
                      <a:fillRect/>
                    </a:stretch>
                  </pic:blipFill>
                  <pic:spPr>
                    <a:xfrm>
                      <a:off x="0" y="0"/>
                      <a:ext cx="3515360" cy="2001520"/>
                    </a:xfrm>
                    <a:prstGeom prst="rect">
                      <a:avLst/>
                    </a:prstGeom>
                  </pic:spPr>
                </pic:pic>
              </a:graphicData>
            </a:graphic>
          </wp:inline>
        </w:drawing>
      </w:r>
    </w:p>
    <w:p>
      <w:pPr>
        <w:pStyle w:val="176"/>
        <w:numPr>
          <w:ilvl w:val="-1"/>
          <w:numId w:val="0"/>
        </w:numPr>
        <w:ind w:firstLine="0" w:firstLineChars="0"/>
        <w:jc w:val="center"/>
        <w:rPr>
          <w:rFonts w:hint="eastAsia" w:ascii="黑体" w:hAnsi="黑体" w:eastAsia="黑体" w:cs="黑体"/>
          <w:highlight w:val="none"/>
          <w:lang w:val="en-US" w:eastAsia="zh-CN"/>
        </w:rPr>
      </w:pPr>
      <w:r>
        <w:rPr>
          <w:rFonts w:hint="eastAsia" w:ascii="黑体" w:hAnsi="黑体" w:eastAsia="黑体" w:cs="黑体"/>
          <w:highlight w:val="none"/>
          <w:lang w:val="en-US" w:eastAsia="zh-CN"/>
        </w:rPr>
        <w:t>图1 电动汽车充电设施电磁场测量位置示意图</w:t>
      </w:r>
    </w:p>
    <w:p>
      <w:pPr>
        <w:pStyle w:val="179"/>
        <w:spacing w:before="156" w:after="156"/>
        <w:rPr>
          <w:highlight w:val="none"/>
        </w:rPr>
      </w:pPr>
      <w:r>
        <w:rPr>
          <w:rFonts w:hint="eastAsia"/>
          <w:highlight w:val="none"/>
        </w:rPr>
        <w:t>测量时间</w:t>
      </w:r>
    </w:p>
    <w:p>
      <w:pPr>
        <w:pStyle w:val="176"/>
        <w:ind w:firstLine="420"/>
        <w:rPr>
          <w:rFonts w:hint="eastAsia"/>
          <w:szCs w:val="22"/>
          <w:highlight w:val="none"/>
          <w:lang w:eastAsia="zh-CN"/>
        </w:rPr>
      </w:pPr>
      <w:r>
        <w:rPr>
          <w:rFonts w:hint="eastAsia"/>
          <w:szCs w:val="22"/>
          <w:highlight w:val="none"/>
        </w:rPr>
        <w:t>每个测量</w:t>
      </w:r>
      <w:r>
        <w:rPr>
          <w:rFonts w:hint="eastAsia"/>
          <w:szCs w:val="22"/>
          <w:highlight w:val="none"/>
          <w:lang w:val="en-US" w:eastAsia="zh-CN"/>
        </w:rPr>
        <w:t>点</w:t>
      </w:r>
      <w:r>
        <w:rPr>
          <w:rFonts w:hint="eastAsia"/>
          <w:szCs w:val="22"/>
          <w:highlight w:val="none"/>
        </w:rPr>
        <w:t>应连续</w:t>
      </w:r>
      <w:r>
        <w:rPr>
          <w:rFonts w:hint="eastAsia"/>
          <w:szCs w:val="22"/>
          <w:highlight w:val="none"/>
          <w:lang w:val="en-US" w:eastAsia="zh-CN"/>
        </w:rPr>
        <w:t>测量</w:t>
      </w:r>
      <w:r>
        <w:rPr>
          <w:rFonts w:hint="eastAsia"/>
          <w:szCs w:val="22"/>
          <w:highlight w:val="none"/>
        </w:rPr>
        <w:t>5次，每次测量时间应</w:t>
      </w:r>
      <w:r>
        <w:rPr>
          <w:rFonts w:hint="eastAsia"/>
          <w:szCs w:val="22"/>
          <w:highlight w:val="none"/>
          <w:lang w:val="en-US" w:eastAsia="zh-CN"/>
        </w:rPr>
        <w:t>不</w:t>
      </w:r>
      <w:r>
        <w:rPr>
          <w:rFonts w:hint="eastAsia"/>
          <w:szCs w:val="22"/>
          <w:highlight w:val="none"/>
        </w:rPr>
        <w:t>小于15</w:t>
      </w:r>
      <w:r>
        <w:rPr>
          <w:rFonts w:hint="eastAsia"/>
          <w:szCs w:val="22"/>
          <w:highlight w:val="none"/>
          <w:lang w:val="en-US" w:eastAsia="zh-CN"/>
        </w:rPr>
        <w:t xml:space="preserve"> s</w:t>
      </w:r>
      <w:r>
        <w:rPr>
          <w:rFonts w:hint="eastAsia"/>
          <w:szCs w:val="22"/>
          <w:highlight w:val="none"/>
        </w:rPr>
        <w:t>，并读取稳定状态的最大值。</w:t>
      </w:r>
    </w:p>
    <w:p>
      <w:pPr>
        <w:pStyle w:val="179"/>
        <w:spacing w:before="156" w:after="156"/>
        <w:rPr>
          <w:highlight w:val="none"/>
        </w:rPr>
      </w:pPr>
      <w:r>
        <w:rPr>
          <w:rFonts w:hint="eastAsia"/>
          <w:highlight w:val="none"/>
        </w:rPr>
        <w:t>测量</w:t>
      </w:r>
      <w:r>
        <w:rPr>
          <w:rFonts w:hint="eastAsia"/>
          <w:highlight w:val="none"/>
          <w:lang w:val="en-US" w:eastAsia="zh-CN"/>
        </w:rPr>
        <w:t>过程</w:t>
      </w:r>
    </w:p>
    <w:p>
      <w:pPr>
        <w:pStyle w:val="176"/>
        <w:ind w:firstLine="420"/>
        <w:rPr>
          <w:rFonts w:hint="eastAsia" w:ascii="Times New Roman"/>
          <w:highlight w:val="none"/>
          <w:lang w:val="en-US" w:eastAsia="zh-CN"/>
        </w:rPr>
      </w:pPr>
      <w:r>
        <w:rPr>
          <w:rFonts w:hint="eastAsia" w:ascii="Times New Roman"/>
          <w:highlight w:val="none"/>
          <w:lang w:val="en-US" w:eastAsia="zh-CN"/>
        </w:rPr>
        <w:t>测量步骤为：</w:t>
      </w:r>
    </w:p>
    <w:p>
      <w:pPr>
        <w:pStyle w:val="176"/>
        <w:ind w:firstLine="420"/>
        <w:rPr>
          <w:rFonts w:hint="default" w:ascii="Times New Roman"/>
          <w:highlight w:val="none"/>
          <w:lang w:val="en-US" w:eastAsia="zh-CN"/>
        </w:rPr>
      </w:pPr>
      <w:r>
        <w:rPr>
          <w:rFonts w:hint="eastAsia" w:ascii="Times New Roman"/>
          <w:highlight w:val="none"/>
          <w:lang w:val="en-US" w:eastAsia="zh-CN"/>
        </w:rPr>
        <w:t>a) 按照环境条件和负载条件布置电动汽车充电设施；</w:t>
      </w:r>
    </w:p>
    <w:p>
      <w:pPr>
        <w:pStyle w:val="176"/>
        <w:ind w:firstLine="420"/>
        <w:rPr>
          <w:rFonts w:hint="eastAsia" w:ascii="Times New Roman"/>
          <w:highlight w:val="none"/>
          <w:lang w:val="en-US" w:eastAsia="zh-CN"/>
        </w:rPr>
      </w:pPr>
      <w:r>
        <w:rPr>
          <w:rFonts w:hint="eastAsia" w:ascii="Times New Roman"/>
          <w:highlight w:val="none"/>
          <w:lang w:val="en-US" w:eastAsia="zh-CN"/>
        </w:rPr>
        <w:t>b) 单极天线匹配单元应安装在地平面，以使接地电感最小，按照5.2的测量位置在电动汽车充电设施前后左右四个方位布置单极天线，记录电场测量结果。</w:t>
      </w:r>
    </w:p>
    <w:p>
      <w:pPr>
        <w:pStyle w:val="176"/>
        <w:ind w:firstLine="420"/>
        <w:rPr>
          <w:rFonts w:hint="eastAsia"/>
          <w:highlight w:val="none"/>
        </w:rPr>
      </w:pPr>
      <w:r>
        <w:rPr>
          <w:rFonts w:hint="eastAsia" w:ascii="Times New Roman"/>
          <w:highlight w:val="none"/>
          <w:lang w:val="en-US" w:eastAsia="zh-CN"/>
        </w:rPr>
        <w:t xml:space="preserve">c) </w:t>
      </w:r>
      <w:r>
        <w:rPr>
          <w:rFonts w:ascii="Times New Roman"/>
          <w:highlight w:val="none"/>
        </w:rPr>
        <w:t>磁场探头在X、Y、Z三个方向上</w:t>
      </w:r>
      <w:r>
        <w:rPr>
          <w:rFonts w:hint="eastAsia" w:ascii="Times New Roman"/>
          <w:highlight w:val="none"/>
          <w:lang w:val="en-US" w:eastAsia="zh-CN"/>
        </w:rPr>
        <w:t>分别测量</w:t>
      </w:r>
      <w:r>
        <w:rPr>
          <w:rFonts w:ascii="Times New Roman"/>
          <w:highlight w:val="none"/>
        </w:rPr>
        <w:t>磁场强度分量，</w:t>
      </w:r>
      <w:r>
        <w:rPr>
          <w:rFonts w:hint="eastAsia" w:ascii="Times New Roman"/>
          <w:highlight w:val="none"/>
          <w:lang w:val="en-US" w:eastAsia="zh-CN"/>
        </w:rPr>
        <w:t>充电设施是由多频率器件组成的装置，基本频率为50Hz，因此需要考虑传递函数A(f)</w:t>
      </w:r>
      <w:r>
        <w:rPr>
          <w:rFonts w:hint="eastAsia"/>
          <w:highlight w:val="none"/>
        </w:rPr>
        <w:t>。</w:t>
      </w:r>
    </w:p>
    <w:p>
      <w:pPr>
        <w:pStyle w:val="176"/>
        <w:ind w:firstLine="420"/>
        <w:rPr>
          <w:rFonts w:hint="default"/>
          <w:highlight w:val="none"/>
          <w:lang w:val="en-US"/>
        </w:rPr>
      </w:pPr>
      <m:oMathPara>
        <m:oMath>
          <m:r>
            <m:rPr>
              <m:sty m:val="p"/>
            </m:rPr>
            <w:rPr>
              <w:rFonts w:hint="default" w:ascii="Cambria Math" w:hAnsi="Cambria Math" w:cs="Times New Roman"/>
              <w:sz w:val="21"/>
              <w:highlight w:val="none"/>
              <w:lang w:val="en-US" w:eastAsia="zh-CN" w:bidi="ar-SA"/>
            </w:rPr>
            <m:t>A(f)=</m:t>
          </m:r>
          <m:f>
            <m:fPr>
              <m:ctrlPr>
                <w:rPr>
                  <w:rFonts w:hint="default" w:ascii="Cambria Math" w:hAnsi="Cambria Math" w:cs="Times New Roman"/>
                  <w:sz w:val="21"/>
                  <w:highlight w:val="none"/>
                  <w:lang w:val="en-US" w:eastAsia="zh-CN" w:bidi="ar-SA"/>
                </w:rPr>
              </m:ctrlPr>
            </m:fPr>
            <m:num>
              <m:sSub>
                <m:sSubPr>
                  <m:ctrlPr>
                    <w:rPr>
                      <w:rFonts w:hint="default" w:ascii="Cambria Math" w:hAnsi="Cambria Math" w:cs="Times New Roman"/>
                      <w:sz w:val="21"/>
                      <w:highlight w:val="none"/>
                      <w:lang w:val="en-US" w:eastAsia="zh-CN" w:bidi="ar-SA"/>
                    </w:rPr>
                  </m:ctrlPr>
                </m:sSubPr>
                <m:e>
                  <m:r>
                    <m:rPr>
                      <m:sty m:val="p"/>
                    </m:rPr>
                    <w:rPr>
                      <w:rFonts w:hint="default" w:ascii="Cambria Math" w:hAnsi="Cambria Math" w:cs="Times New Roman"/>
                      <w:sz w:val="21"/>
                      <w:highlight w:val="none"/>
                      <w:lang w:val="en-US" w:eastAsia="zh-CN" w:bidi="ar-SA"/>
                    </w:rPr>
                    <m:t>B</m:t>
                  </m:r>
                  <m:ctrlPr>
                    <w:rPr>
                      <w:rFonts w:hint="default" w:ascii="Cambria Math" w:hAnsi="Cambria Math" w:cs="Times New Roman"/>
                      <w:sz w:val="21"/>
                      <w:highlight w:val="none"/>
                      <w:lang w:val="en-US" w:eastAsia="zh-CN" w:bidi="ar-SA"/>
                    </w:rPr>
                  </m:ctrlPr>
                </m:e>
                <m:sub>
                  <m:r>
                    <m:rPr>
                      <m:sty m:val="p"/>
                    </m:rPr>
                    <w:rPr>
                      <w:rFonts w:hint="default" w:ascii="Cambria Math" w:hAnsi="Cambria Math" w:cs="Times New Roman"/>
                      <w:sz w:val="21"/>
                      <w:highlight w:val="none"/>
                      <w:lang w:val="en-US" w:eastAsia="zh-CN" w:bidi="ar-SA"/>
                    </w:rPr>
                    <m:t>RL</m:t>
                  </m:r>
                  <m:ctrlPr>
                    <w:rPr>
                      <w:rFonts w:hint="default" w:ascii="Cambria Math" w:hAnsi="Cambria Math" w:cs="Times New Roman"/>
                      <w:sz w:val="21"/>
                      <w:highlight w:val="none"/>
                      <w:lang w:val="en-US" w:eastAsia="zh-CN" w:bidi="ar-SA"/>
                    </w:rPr>
                  </m:ctrlPr>
                </m:sub>
              </m:sSub>
              <m:r>
                <m:rPr>
                  <m:sty m:val="p"/>
                </m:rPr>
                <w:rPr>
                  <w:rFonts w:hint="default" w:ascii="Cambria Math" w:hAnsi="Cambria Math" w:cs="Times New Roman"/>
                  <w:sz w:val="21"/>
                  <w:highlight w:val="none"/>
                  <w:lang w:val="en-US" w:eastAsia="zh-CN" w:bidi="ar-SA"/>
                </w:rPr>
                <m:t>(</m:t>
              </m:r>
              <m:sSub>
                <m:sSubPr>
                  <m:ctrlPr>
                    <w:rPr>
                      <w:rFonts w:hint="default" w:ascii="Cambria Math" w:hAnsi="Cambria Math" w:cs="Times New Roman"/>
                      <w:sz w:val="21"/>
                      <w:highlight w:val="none"/>
                      <w:lang w:val="en-US" w:eastAsia="zh-CN" w:bidi="ar-SA"/>
                    </w:rPr>
                  </m:ctrlPr>
                </m:sSubPr>
                <m:e>
                  <m:r>
                    <m:rPr>
                      <m:sty m:val="p"/>
                    </m:rPr>
                    <w:rPr>
                      <w:rFonts w:hint="default" w:ascii="Cambria Math" w:hAnsi="Cambria Math" w:cs="Times New Roman"/>
                      <w:sz w:val="21"/>
                      <w:highlight w:val="none"/>
                      <w:lang w:val="en-US" w:eastAsia="zh-CN" w:bidi="ar-SA"/>
                    </w:rPr>
                    <m:t>f</m:t>
                  </m:r>
                  <m:ctrlPr>
                    <w:rPr>
                      <w:rFonts w:hint="default" w:ascii="Cambria Math" w:hAnsi="Cambria Math" w:cs="Times New Roman"/>
                      <w:sz w:val="21"/>
                      <w:highlight w:val="none"/>
                      <w:lang w:val="en-US" w:eastAsia="zh-CN" w:bidi="ar-SA"/>
                    </w:rPr>
                  </m:ctrlPr>
                </m:e>
                <m:sub>
                  <m:r>
                    <m:rPr>
                      <m:sty m:val="p"/>
                    </m:rPr>
                    <w:rPr>
                      <w:rFonts w:hint="default" w:ascii="Cambria Math" w:hAnsi="Cambria Math" w:cs="Times New Roman"/>
                      <w:sz w:val="21"/>
                      <w:highlight w:val="none"/>
                      <w:lang w:val="en-US" w:eastAsia="zh-CN" w:bidi="ar-SA"/>
                    </w:rPr>
                    <m:t>c0</m:t>
                  </m:r>
                  <m:ctrlPr>
                    <w:rPr>
                      <w:rFonts w:hint="default" w:ascii="Cambria Math" w:hAnsi="Cambria Math" w:cs="Times New Roman"/>
                      <w:sz w:val="21"/>
                      <w:highlight w:val="none"/>
                      <w:lang w:val="en-US" w:eastAsia="zh-CN" w:bidi="ar-SA"/>
                    </w:rPr>
                  </m:ctrlPr>
                </m:sub>
              </m:sSub>
              <m:r>
                <m:rPr>
                  <m:sty m:val="p"/>
                </m:rPr>
                <w:rPr>
                  <w:rFonts w:hint="default" w:ascii="Cambria Math" w:hAnsi="Cambria Math" w:cs="Times New Roman"/>
                  <w:sz w:val="21"/>
                  <w:highlight w:val="none"/>
                  <w:lang w:val="en-US" w:eastAsia="zh-CN" w:bidi="ar-SA"/>
                </w:rPr>
                <m:t>)</m:t>
              </m:r>
              <m:ctrlPr>
                <w:rPr>
                  <w:rFonts w:hint="default" w:ascii="Cambria Math" w:hAnsi="Cambria Math" w:cs="Times New Roman"/>
                  <w:sz w:val="21"/>
                  <w:highlight w:val="none"/>
                  <w:lang w:val="en-US" w:eastAsia="zh-CN" w:bidi="ar-SA"/>
                </w:rPr>
              </m:ctrlPr>
            </m:num>
            <m:den>
              <m:sSub>
                <m:sSubPr>
                  <m:ctrlPr>
                    <w:rPr>
                      <w:rFonts w:hint="default" w:ascii="Cambria Math" w:hAnsi="Cambria Math" w:cs="Times New Roman"/>
                      <w:sz w:val="21"/>
                      <w:highlight w:val="none"/>
                      <w:lang w:val="en-US" w:eastAsia="zh-CN" w:bidi="ar-SA"/>
                    </w:rPr>
                  </m:ctrlPr>
                </m:sSubPr>
                <m:e>
                  <m:r>
                    <m:rPr>
                      <m:sty m:val="p"/>
                    </m:rPr>
                    <w:rPr>
                      <w:rFonts w:hint="default" w:ascii="Cambria Math" w:hAnsi="Cambria Math" w:cs="Times New Roman"/>
                      <w:sz w:val="21"/>
                      <w:highlight w:val="none"/>
                      <w:lang w:val="en-US" w:eastAsia="zh-CN" w:bidi="ar-SA"/>
                    </w:rPr>
                    <m:t>B</m:t>
                  </m:r>
                  <m:ctrlPr>
                    <w:rPr>
                      <w:rFonts w:hint="default" w:ascii="Cambria Math" w:hAnsi="Cambria Math" w:cs="Times New Roman"/>
                      <w:sz w:val="21"/>
                      <w:highlight w:val="none"/>
                      <w:lang w:val="en-US" w:eastAsia="zh-CN" w:bidi="ar-SA"/>
                    </w:rPr>
                  </m:ctrlPr>
                </m:e>
                <m:sub>
                  <m:r>
                    <m:rPr>
                      <m:sty m:val="p"/>
                    </m:rPr>
                    <w:rPr>
                      <w:rFonts w:hint="default" w:ascii="Cambria Math" w:hAnsi="Cambria Math" w:cs="Times New Roman"/>
                      <w:sz w:val="21"/>
                      <w:highlight w:val="none"/>
                      <w:lang w:val="en-US" w:eastAsia="zh-CN" w:bidi="ar-SA"/>
                    </w:rPr>
                    <m:t>RL</m:t>
                  </m:r>
                  <m:ctrlPr>
                    <w:rPr>
                      <w:rFonts w:hint="default" w:ascii="Cambria Math" w:hAnsi="Cambria Math" w:cs="Times New Roman"/>
                      <w:sz w:val="21"/>
                      <w:highlight w:val="none"/>
                      <w:lang w:val="en-US" w:eastAsia="zh-CN" w:bidi="ar-SA"/>
                    </w:rPr>
                  </m:ctrlPr>
                </m:sub>
              </m:sSub>
              <m:r>
                <m:rPr>
                  <m:sty m:val="p"/>
                </m:rPr>
                <w:rPr>
                  <w:rFonts w:hint="default" w:ascii="Cambria Math" w:hAnsi="Cambria Math" w:cs="Times New Roman"/>
                  <w:sz w:val="21"/>
                  <w:highlight w:val="none"/>
                  <w:lang w:val="en-US" w:eastAsia="zh-CN" w:bidi="ar-SA"/>
                </w:rPr>
                <m:t>(f)</m:t>
              </m:r>
              <m:ctrlPr>
                <w:rPr>
                  <w:rFonts w:hint="default" w:ascii="Cambria Math" w:hAnsi="Cambria Math" w:cs="Times New Roman"/>
                  <w:sz w:val="21"/>
                  <w:highlight w:val="none"/>
                  <w:lang w:val="en-US" w:eastAsia="zh-CN" w:bidi="ar-SA"/>
                </w:rPr>
              </m:ctrlPr>
            </m:den>
          </m:f>
        </m:oMath>
      </m:oMathPara>
    </w:p>
    <w:p>
      <w:pPr>
        <w:pStyle w:val="176"/>
        <w:ind w:firstLine="420"/>
        <w:rPr>
          <w:rFonts w:hint="eastAsia"/>
          <w:highlight w:val="none"/>
          <w:lang w:val="en-US" w:eastAsia="zh-CN"/>
        </w:rPr>
      </w:pPr>
      <w:r>
        <w:rPr>
          <w:rFonts w:hint="eastAsia"/>
          <w:highlight w:val="none"/>
          <w:lang w:val="en-US" w:eastAsia="zh-CN"/>
        </w:rPr>
        <w:t>式中：</w:t>
      </w:r>
    </w:p>
    <w:p>
      <w:pPr>
        <w:pStyle w:val="176"/>
        <w:ind w:firstLine="420"/>
        <w:rPr>
          <w:rFonts w:hint="eastAsia" w:hAnsi="Cambria Math"/>
          <w:i w:val="0"/>
          <w:highlight w:val="none"/>
          <w:lang w:val="en-US" w:eastAsia="zh-CN"/>
        </w:rPr>
      </w:pPr>
      <m:oMath>
        <m:sSub>
          <m:sSubPr>
            <m:ctrlPr>
              <w:rPr>
                <w:rFonts w:ascii="Cambria Math" w:hAnsi="Cambria Math"/>
                <w:i/>
                <w:highlight w:val="none"/>
                <w:lang w:val="en-US"/>
              </w:rPr>
            </m:ctrlPr>
          </m:sSubPr>
          <m:e>
            <m:r>
              <m:rPr/>
              <w:rPr>
                <w:rFonts w:hint="default" w:ascii="Cambria Math" w:hAnsi="Cambria Math"/>
                <w:highlight w:val="none"/>
                <w:lang w:val="en-US" w:eastAsia="zh-CN"/>
              </w:rPr>
              <m:t>B</m:t>
            </m:r>
            <m:ctrlPr>
              <w:rPr>
                <w:rFonts w:ascii="Cambria Math" w:hAnsi="Cambria Math"/>
                <w:i/>
                <w:highlight w:val="none"/>
                <w:lang w:val="en-US"/>
              </w:rPr>
            </m:ctrlPr>
          </m:e>
          <m:sub>
            <m:r>
              <m:rPr/>
              <w:rPr>
                <w:rFonts w:hint="default" w:ascii="Cambria Math" w:hAnsi="Cambria Math"/>
                <w:highlight w:val="none"/>
                <w:lang w:val="en-US" w:eastAsia="zh-CN"/>
              </w:rPr>
              <m:t>RL</m:t>
            </m:r>
            <m:ctrlPr>
              <w:rPr>
                <w:rFonts w:ascii="Cambria Math" w:hAnsi="Cambria Math"/>
                <w:i/>
                <w:highlight w:val="none"/>
                <w:lang w:val="en-US"/>
              </w:rPr>
            </m:ctrlPr>
          </m:sub>
        </m:sSub>
        <m:r>
          <m:rPr/>
          <w:rPr>
            <w:rFonts w:hint="default" w:ascii="Cambria Math" w:hAnsi="Cambria Math"/>
            <w:highlight w:val="none"/>
            <w:lang w:val="en-US" w:eastAsia="zh-CN"/>
          </w:rPr>
          <m:t>(</m:t>
        </m:r>
        <m:sSub>
          <m:sSubPr>
            <m:ctrlPr>
              <w:rPr>
                <w:rFonts w:hint="default" w:ascii="Cambria Math" w:hAnsi="Cambria Math"/>
                <w:i/>
                <w:highlight w:val="none"/>
                <w:lang w:val="en-US" w:eastAsia="zh-CN"/>
              </w:rPr>
            </m:ctrlPr>
          </m:sSubPr>
          <m:e>
            <m:r>
              <m:rPr/>
              <w:rPr>
                <w:rFonts w:hint="default" w:ascii="Cambria Math" w:hAnsi="Cambria Math"/>
                <w:highlight w:val="none"/>
                <w:lang w:val="en-US" w:eastAsia="zh-CN"/>
              </w:rPr>
              <m:t>f</m:t>
            </m:r>
            <m:ctrlPr>
              <w:rPr>
                <w:rFonts w:hint="default" w:ascii="Cambria Math" w:hAnsi="Cambria Math"/>
                <w:i/>
                <w:highlight w:val="none"/>
                <w:lang w:val="en-US" w:eastAsia="zh-CN"/>
              </w:rPr>
            </m:ctrlPr>
          </m:e>
          <m:sub>
            <m:r>
              <m:rPr/>
              <w:rPr>
                <w:rFonts w:hint="default" w:ascii="Cambria Math" w:hAnsi="Cambria Math"/>
                <w:highlight w:val="none"/>
                <w:lang w:val="en-US" w:eastAsia="zh-CN"/>
              </w:rPr>
              <m:t>c0</m:t>
            </m:r>
            <m:ctrlPr>
              <w:rPr>
                <w:rFonts w:hint="default" w:ascii="Cambria Math" w:hAnsi="Cambria Math"/>
                <w:i/>
                <w:highlight w:val="none"/>
                <w:lang w:val="en-US" w:eastAsia="zh-CN"/>
              </w:rPr>
            </m:ctrlPr>
          </m:sub>
        </m:sSub>
        <m:r>
          <m:rPr/>
          <w:rPr>
            <w:rFonts w:hint="default" w:ascii="Cambria Math" w:hAnsi="Cambria Math"/>
            <w:highlight w:val="none"/>
            <w:lang w:val="en-US" w:eastAsia="zh-CN"/>
          </w:rPr>
          <m:t>)</m:t>
        </m:r>
      </m:oMath>
      <w:r>
        <w:rPr>
          <w:rFonts w:hint="eastAsia" w:hAnsi="Cambria Math"/>
          <w:i w:val="0"/>
          <w:highlight w:val="none"/>
          <w:lang w:val="en-US" w:eastAsia="zh-CN"/>
        </w:rPr>
        <w:t>是指频率50Hz下对应点磁感应强度，单位：</w:t>
      </w:r>
      <w:r>
        <w:rPr>
          <w:rFonts w:hint="eastAsia" w:ascii="宋体" w:hAnsi="宋体" w:eastAsia="宋体" w:cs="宋体"/>
          <w:i w:val="0"/>
          <w:highlight w:val="none"/>
          <w:lang w:val="en-US" w:eastAsia="zh-CN"/>
        </w:rPr>
        <w:t>µ</w:t>
      </w:r>
      <w:r>
        <w:rPr>
          <w:rFonts w:hint="eastAsia" w:hAnsi="Cambria Math"/>
          <w:i w:val="0"/>
          <w:highlight w:val="none"/>
          <w:lang w:val="en-US" w:eastAsia="zh-CN"/>
        </w:rPr>
        <w:t>T；</w:t>
      </w:r>
    </w:p>
    <w:p>
      <w:pPr>
        <w:pStyle w:val="176"/>
        <w:ind w:firstLine="420" w:firstLineChars="0"/>
        <w:rPr>
          <w:rFonts w:hint="eastAsia" w:hAnsi="Cambria Math"/>
          <w:i w:val="0"/>
          <w:highlight w:val="none"/>
          <w:lang w:val="en-US" w:eastAsia="zh-CN"/>
        </w:rPr>
      </w:pPr>
      <m:oMath>
        <m:sSub>
          <m:sSubPr>
            <m:ctrlPr>
              <w:rPr>
                <w:rFonts w:ascii="Cambria Math" w:hAnsi="Cambria Math"/>
                <w:i/>
                <w:highlight w:val="none"/>
                <w:lang w:val="en-US"/>
              </w:rPr>
            </m:ctrlPr>
          </m:sSubPr>
          <m:e>
            <m:r>
              <m:rPr/>
              <w:rPr>
                <w:rFonts w:hint="default" w:ascii="Cambria Math" w:hAnsi="Cambria Math"/>
                <w:highlight w:val="none"/>
                <w:lang w:val="en-US" w:eastAsia="zh-CN"/>
              </w:rPr>
              <m:t>B</m:t>
            </m:r>
            <m:ctrlPr>
              <w:rPr>
                <w:rFonts w:ascii="Cambria Math" w:hAnsi="Cambria Math"/>
                <w:i/>
                <w:highlight w:val="none"/>
                <w:lang w:val="en-US"/>
              </w:rPr>
            </m:ctrlPr>
          </m:e>
          <m:sub>
            <m:r>
              <m:rPr/>
              <w:rPr>
                <w:rFonts w:hint="default" w:ascii="Cambria Math" w:hAnsi="Cambria Math"/>
                <w:highlight w:val="none"/>
                <w:lang w:val="en-US" w:eastAsia="zh-CN"/>
              </w:rPr>
              <m:t>RL</m:t>
            </m:r>
            <m:ctrlPr>
              <w:rPr>
                <w:rFonts w:ascii="Cambria Math" w:hAnsi="Cambria Math"/>
                <w:i/>
                <w:highlight w:val="none"/>
                <w:lang w:val="en-US"/>
              </w:rPr>
            </m:ctrlPr>
          </m:sub>
        </m:sSub>
        <m:r>
          <m:rPr/>
          <w:rPr>
            <w:rFonts w:hint="default" w:ascii="Cambria Math" w:hAnsi="Cambria Math"/>
            <w:highlight w:val="none"/>
            <w:lang w:val="en-US" w:eastAsia="zh-CN"/>
          </w:rPr>
          <m:t>(f)</m:t>
        </m:r>
      </m:oMath>
      <w:r>
        <w:rPr>
          <w:rFonts w:hint="eastAsia" w:hAnsi="Cambria Math"/>
          <w:i w:val="0"/>
          <w:highlight w:val="none"/>
          <w:lang w:val="en-US" w:eastAsia="zh-CN"/>
        </w:rPr>
        <w:t>是指频率f下对应点磁感应强度，单位：</w:t>
      </w:r>
      <w:r>
        <w:rPr>
          <w:rFonts w:hint="eastAsia" w:ascii="宋体" w:hAnsi="宋体" w:eastAsia="宋体" w:cs="宋体"/>
          <w:i w:val="0"/>
          <w:highlight w:val="none"/>
          <w:lang w:val="en-US" w:eastAsia="zh-CN"/>
        </w:rPr>
        <w:t>µ</w:t>
      </w:r>
      <w:r>
        <w:rPr>
          <w:rFonts w:hint="eastAsia" w:hAnsi="Cambria Math"/>
          <w:i w:val="0"/>
          <w:highlight w:val="none"/>
          <w:lang w:val="en-US" w:eastAsia="zh-CN"/>
        </w:rPr>
        <w:t>T；</w:t>
      </w:r>
    </w:p>
    <w:p>
      <w:pPr>
        <w:pStyle w:val="176"/>
        <w:ind w:firstLine="420" w:firstLineChars="0"/>
        <w:rPr>
          <w:rFonts w:hint="eastAsia" w:hAnsi="Cambria Math"/>
          <w:i w:val="0"/>
          <w:highlight w:val="none"/>
          <w:lang w:val="en-US" w:eastAsia="zh-CN"/>
        </w:rPr>
      </w:pPr>
      <w:r>
        <w:rPr>
          <w:rFonts w:hint="eastAsia" w:hAnsi="Cambria Math"/>
          <w:i w:val="0"/>
          <w:highlight w:val="none"/>
          <w:lang w:val="en-US" w:eastAsia="zh-CN"/>
        </w:rPr>
        <w:t>A(f)转移函数是通过一阶滤波器建立的模型。</w:t>
      </w:r>
    </w:p>
    <w:p>
      <w:pPr>
        <w:pStyle w:val="176"/>
        <w:ind w:firstLine="420" w:firstLineChars="0"/>
        <w:rPr>
          <w:rFonts w:hint="eastAsia" w:hAnsi="Cambria Math"/>
          <w:i w:val="0"/>
          <w:highlight w:val="none"/>
          <w:lang w:val="en-US" w:eastAsia="zh-CN"/>
        </w:rPr>
      </w:pPr>
      <w:r>
        <w:rPr>
          <w:rFonts w:hint="eastAsia" w:hAnsi="Cambria Math"/>
          <w:i w:val="0"/>
          <w:highlight w:val="none"/>
          <w:lang w:val="en-US" w:eastAsia="zh-CN"/>
        </w:rPr>
        <w:t>磁场探头在X、Y、2三个方向测量过程为: 经探头分别测量信号得的分量</w:t>
      </w:r>
      <w:r>
        <w:rPr>
          <w:rFonts w:hint="default" w:ascii="Arial" w:hAnsi="Arial" w:cs="Arial"/>
          <w:i w:val="0"/>
          <w:highlight w:val="none"/>
          <w:lang w:val="en-US" w:eastAsia="zh-CN"/>
        </w:rPr>
        <w:t>→</w:t>
      </w:r>
      <w:r>
        <w:rPr>
          <w:rFonts w:hint="eastAsia" w:hAnsi="Cambria Math"/>
          <w:i w:val="0"/>
          <w:highlight w:val="none"/>
          <w:lang w:val="en-US" w:eastAsia="zh-CN"/>
        </w:rPr>
        <w:t>经传递函数进行分量加权</w:t>
      </w:r>
      <w:r>
        <w:rPr>
          <w:rFonts w:hint="default" w:ascii="Arial" w:hAnsi="Arial" w:cs="Arial"/>
          <w:i w:val="0"/>
          <w:highlight w:val="none"/>
          <w:lang w:val="en-US" w:eastAsia="zh-CN"/>
        </w:rPr>
        <w:t>→</w:t>
      </w:r>
      <w:r>
        <w:rPr>
          <w:rFonts w:hint="eastAsia" w:hAnsi="Cambria Math"/>
          <w:i w:val="0"/>
          <w:highlight w:val="none"/>
          <w:lang w:val="en-US" w:eastAsia="zh-CN"/>
        </w:rPr>
        <w:t>将加权信号平方</w:t>
      </w:r>
      <w:r>
        <w:rPr>
          <w:rFonts w:hint="default" w:ascii="Arial" w:hAnsi="Arial" w:cs="Arial"/>
          <w:i w:val="0"/>
          <w:highlight w:val="none"/>
          <w:lang w:val="en-US" w:eastAsia="zh-CN"/>
        </w:rPr>
        <w:t>→</w:t>
      </w:r>
      <w:r>
        <w:rPr>
          <w:rFonts w:hint="eastAsia" w:hAnsi="Cambria Math"/>
          <w:i w:val="0"/>
          <w:highlight w:val="none"/>
          <w:lang w:val="en-US" w:eastAsia="zh-CN"/>
        </w:rPr>
        <w:t>将信号平方求和</w:t>
      </w:r>
      <w:r>
        <w:rPr>
          <w:rFonts w:hint="default" w:ascii="Arial" w:hAnsi="Arial" w:cs="Arial"/>
          <w:i w:val="0"/>
          <w:highlight w:val="none"/>
          <w:lang w:val="en-US" w:eastAsia="zh-CN"/>
        </w:rPr>
        <w:t>→</w:t>
      </w:r>
      <w:r>
        <w:rPr>
          <w:rFonts w:hint="eastAsia" w:hAnsi="Cambria Math"/>
          <w:i w:val="0"/>
          <w:highlight w:val="none"/>
          <w:lang w:val="en-US" w:eastAsia="zh-CN"/>
        </w:rPr>
        <w:t>将和取平均值</w:t>
      </w:r>
      <w:r>
        <w:rPr>
          <w:rFonts w:hint="default" w:ascii="Arial" w:hAnsi="Arial" w:cs="Arial"/>
          <w:i w:val="0"/>
          <w:highlight w:val="none"/>
          <w:lang w:val="en-US" w:eastAsia="zh-CN"/>
        </w:rPr>
        <w:t>→</w:t>
      </w:r>
      <w:r>
        <w:rPr>
          <w:rFonts w:hint="eastAsia" w:hAnsi="Cambria Math"/>
          <w:i w:val="0"/>
          <w:highlight w:val="none"/>
          <w:lang w:val="en-US" w:eastAsia="zh-CN"/>
        </w:rPr>
        <w:t>将平均值取平方根得到B</w:t>
      </w:r>
      <w:r>
        <w:rPr>
          <w:rFonts w:hint="eastAsia" w:hAnsi="Cambria Math"/>
          <w:i w:val="0"/>
          <w:highlight w:val="none"/>
          <w:vertAlign w:val="subscript"/>
          <w:lang w:val="en-US" w:eastAsia="zh-CN"/>
        </w:rPr>
        <w:t>rms</w:t>
      </w:r>
      <w:r>
        <w:rPr>
          <w:rFonts w:hint="eastAsia" w:hAnsi="Cambria Math"/>
          <w:i w:val="0"/>
          <w:highlight w:val="none"/>
          <w:lang w:val="en-US" w:eastAsia="zh-CN"/>
        </w:rPr>
        <w:t>。充电设备电磁场测量原理框图如图2所示。</w:t>
      </w:r>
    </w:p>
    <w:p>
      <w:pPr>
        <w:pStyle w:val="176"/>
        <w:ind w:firstLine="0" w:firstLineChars="0"/>
        <w:jc w:val="center"/>
        <w:rPr>
          <w:highlight w:val="none"/>
        </w:rPr>
      </w:pPr>
      <w:r>
        <w:rPr>
          <w:highlight w:val="none"/>
        </w:rPr>
        <w:drawing>
          <wp:inline distT="0" distB="0" distL="114300" distR="114300">
            <wp:extent cx="5405120" cy="1767840"/>
            <wp:effectExtent l="0" t="0" r="0"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tretch>
                      <a:fillRect/>
                    </a:stretch>
                  </pic:blipFill>
                  <pic:spPr>
                    <a:xfrm>
                      <a:off x="0" y="0"/>
                      <a:ext cx="5405120" cy="1767840"/>
                    </a:xfrm>
                    <a:prstGeom prst="rect">
                      <a:avLst/>
                    </a:prstGeom>
                  </pic:spPr>
                </pic:pic>
              </a:graphicData>
            </a:graphic>
          </wp:inline>
        </w:drawing>
      </w:r>
    </w:p>
    <w:p>
      <w:pPr>
        <w:pStyle w:val="176"/>
        <w:numPr>
          <w:ilvl w:val="-1"/>
          <w:numId w:val="0"/>
        </w:numPr>
        <w:ind w:firstLine="0" w:firstLineChars="0"/>
        <w:jc w:val="center"/>
        <w:rPr>
          <w:rFonts w:hint="eastAsia" w:ascii="黑体" w:hAnsi="黑体" w:eastAsia="黑体" w:cs="黑体"/>
          <w:highlight w:val="none"/>
          <w:lang w:val="en-US" w:eastAsia="zh-CN"/>
        </w:rPr>
      </w:pPr>
      <w:r>
        <w:rPr>
          <w:rFonts w:hint="eastAsia" w:ascii="黑体" w:hAnsi="黑体" w:eastAsia="黑体" w:cs="黑体"/>
          <w:highlight w:val="none"/>
          <w:lang w:val="en-US" w:eastAsia="zh-CN"/>
        </w:rPr>
        <w:t>图2 充电设施电磁场测量原理框图</w:t>
      </w:r>
    </w:p>
    <w:p>
      <w:pPr>
        <w:pStyle w:val="179"/>
        <w:spacing w:before="156" w:after="156"/>
        <w:rPr>
          <w:rFonts w:hint="eastAsia"/>
          <w:highlight w:val="none"/>
          <w:lang w:eastAsia="zh-CN"/>
        </w:rPr>
      </w:pPr>
      <w:r>
        <w:rPr>
          <w:rFonts w:hint="eastAsia"/>
          <w:highlight w:val="none"/>
          <w:lang w:eastAsia="zh-CN"/>
        </w:rPr>
        <w:t>记录内容</w:t>
      </w:r>
    </w:p>
    <w:p>
      <w:pPr>
        <w:pStyle w:val="176"/>
        <w:rPr>
          <w:rFonts w:hint="default"/>
          <w:highlight w:val="none"/>
          <w:lang w:eastAsia="zh-CN"/>
        </w:rPr>
      </w:pPr>
      <w:r>
        <w:rPr>
          <w:rFonts w:hint="eastAsia"/>
          <w:highlight w:val="none"/>
          <w:lang w:val="en-US" w:eastAsia="zh-CN"/>
        </w:rPr>
        <w:t>测量过程中应记录以下内容：</w:t>
      </w:r>
    </w:p>
    <w:p>
      <w:pPr>
        <w:pStyle w:val="176"/>
        <w:ind w:firstLine="420"/>
        <w:rPr>
          <w:rFonts w:hint="eastAsia" w:ascii="Times New Roman"/>
          <w:highlight w:val="none"/>
          <w:lang w:val="en-US" w:eastAsia="zh-CN"/>
        </w:rPr>
      </w:pPr>
      <w:r>
        <w:rPr>
          <w:rFonts w:hint="eastAsia" w:ascii="Times New Roman"/>
          <w:highlight w:val="none"/>
          <w:lang w:val="en-US" w:eastAsia="zh-CN"/>
        </w:rPr>
        <w:t xml:space="preserve">a) </w:t>
      </w:r>
      <w:r>
        <w:rPr>
          <w:rFonts w:hint="eastAsia" w:ascii="Times New Roman"/>
          <w:highlight w:val="none"/>
        </w:rPr>
        <w:t>环境温度、相对湿度</w:t>
      </w:r>
      <w:r>
        <w:rPr>
          <w:rFonts w:hint="eastAsia" w:ascii="Times New Roman"/>
          <w:highlight w:val="none"/>
          <w:lang w:eastAsia="zh-CN"/>
        </w:rPr>
        <w:t>、</w:t>
      </w:r>
      <w:r>
        <w:rPr>
          <w:rFonts w:hint="eastAsia" w:ascii="Times New Roman"/>
          <w:highlight w:val="none"/>
          <w:lang w:val="en-US" w:eastAsia="zh-CN"/>
        </w:rPr>
        <w:t>大气压力；</w:t>
      </w:r>
    </w:p>
    <w:p>
      <w:pPr>
        <w:pStyle w:val="176"/>
        <w:ind w:firstLine="420"/>
        <w:rPr>
          <w:rFonts w:ascii="Times New Roman"/>
          <w:highlight w:val="none"/>
        </w:rPr>
      </w:pPr>
      <w:r>
        <w:rPr>
          <w:rFonts w:hint="eastAsia" w:ascii="Times New Roman"/>
          <w:highlight w:val="none"/>
          <w:lang w:val="en-US" w:eastAsia="zh-CN"/>
        </w:rPr>
        <w:t>b) 四个方向上电场强度的最大值；</w:t>
      </w:r>
    </w:p>
    <w:p>
      <w:pPr>
        <w:pStyle w:val="176"/>
        <w:ind w:firstLine="420"/>
        <w:rPr>
          <w:rFonts w:hint="eastAsia" w:ascii="Times New Roman"/>
          <w:highlight w:val="none"/>
          <w:lang w:eastAsia="zh-CN"/>
        </w:rPr>
      </w:pPr>
      <w:r>
        <w:rPr>
          <w:rFonts w:hint="eastAsia" w:ascii="Times New Roman"/>
          <w:highlight w:val="none"/>
          <w:lang w:val="en-US" w:eastAsia="zh-CN"/>
        </w:rPr>
        <w:t xml:space="preserve">c) </w:t>
      </w:r>
      <w:r>
        <w:rPr>
          <w:rFonts w:hint="eastAsia" w:ascii="Times New Roman"/>
          <w:highlight w:val="none"/>
        </w:rPr>
        <w:t>至少包括各观察频段内的6个最大磁场强度及其所对应的频率点</w:t>
      </w:r>
      <w:r>
        <w:rPr>
          <w:rFonts w:hint="eastAsia" w:ascii="Times New Roman"/>
          <w:highlight w:val="none"/>
          <w:lang w:eastAsia="zh-CN"/>
        </w:rPr>
        <w:t>；</w:t>
      </w:r>
    </w:p>
    <w:p>
      <w:pPr>
        <w:pStyle w:val="176"/>
        <w:ind w:firstLine="420"/>
        <w:rPr>
          <w:rFonts w:ascii="Times New Roman"/>
          <w:highlight w:val="none"/>
        </w:rPr>
      </w:pPr>
      <w:r>
        <w:rPr>
          <w:rFonts w:hint="eastAsia" w:ascii="Times New Roman"/>
          <w:highlight w:val="none"/>
          <w:lang w:val="en-US" w:eastAsia="zh-CN"/>
        </w:rPr>
        <w:t xml:space="preserve">d) </w:t>
      </w:r>
      <w:r>
        <w:rPr>
          <w:rFonts w:hint="eastAsia" w:ascii="Times New Roman"/>
          <w:highlight w:val="none"/>
        </w:rPr>
        <w:t>包括对应于所记录的磁场强度（若适用）的天线极化方向、天线高度</w:t>
      </w:r>
      <w:r>
        <w:rPr>
          <w:rFonts w:hint="eastAsia" w:ascii="Times New Roman"/>
          <w:highlight w:val="none"/>
          <w:lang w:eastAsia="zh-CN"/>
        </w:rPr>
        <w:t>；</w:t>
      </w:r>
    </w:p>
    <w:p>
      <w:pPr>
        <w:pStyle w:val="176"/>
        <w:ind w:firstLine="420" w:firstLineChars="200"/>
        <w:jc w:val="both"/>
        <w:rPr>
          <w:rFonts w:hint="default"/>
          <w:highlight w:val="none"/>
          <w:lang w:val="en-US" w:eastAsia="zh-CN"/>
        </w:rPr>
      </w:pPr>
      <w:r>
        <w:rPr>
          <w:rFonts w:hint="eastAsia" w:ascii="Times New Roman"/>
          <w:highlight w:val="none"/>
          <w:lang w:val="en-US" w:eastAsia="zh-CN"/>
        </w:rPr>
        <w:t xml:space="preserve">e) </w:t>
      </w:r>
      <w:r>
        <w:rPr>
          <w:rFonts w:hint="eastAsia" w:ascii="Times New Roman"/>
          <w:highlight w:val="none"/>
        </w:rPr>
        <w:t>在</w:t>
      </w:r>
      <w:r>
        <w:rPr>
          <w:rFonts w:hint="eastAsia" w:ascii="Times New Roman"/>
          <w:highlight w:val="none"/>
          <w:lang w:val="en-US" w:eastAsia="zh-CN"/>
        </w:rPr>
        <w:t>测量</w:t>
      </w:r>
      <w:r>
        <w:rPr>
          <w:rFonts w:hint="eastAsia" w:ascii="Times New Roman"/>
          <w:highlight w:val="none"/>
        </w:rPr>
        <w:t>场地实际选择并使用的测量距离</w:t>
      </w:r>
      <w:r>
        <w:rPr>
          <w:rFonts w:hint="eastAsia" w:ascii="Times New Roman"/>
          <w:highlight w:val="none"/>
          <w:lang w:eastAsia="zh-CN"/>
        </w:rPr>
        <w:t>；</w:t>
      </w:r>
    </w:p>
    <w:p>
      <w:pPr>
        <w:pStyle w:val="180"/>
        <w:spacing w:before="312" w:after="312"/>
        <w:rPr>
          <w:rFonts w:hint="eastAsia" w:ascii="Times New Roman"/>
          <w:highlight w:val="none"/>
          <w:lang w:eastAsia="zh-CN"/>
        </w:rPr>
      </w:pPr>
      <w:r>
        <w:rPr>
          <w:rFonts w:hint="eastAsia"/>
          <w:highlight w:val="none"/>
        </w:rPr>
        <w:t>测量结果的</w:t>
      </w:r>
      <w:r>
        <w:rPr>
          <w:rFonts w:hint="eastAsia"/>
          <w:highlight w:val="none"/>
          <w:lang w:val="en-US" w:eastAsia="zh-CN"/>
        </w:rPr>
        <w:t>处理</w:t>
      </w:r>
    </w:p>
    <w:p>
      <w:pPr>
        <w:pStyle w:val="179"/>
        <w:spacing w:before="156" w:after="156"/>
        <w:rPr>
          <w:rFonts w:hint="eastAsia"/>
          <w:highlight w:val="none"/>
          <w:lang w:eastAsia="zh-CN"/>
        </w:rPr>
      </w:pPr>
      <w:r>
        <w:rPr>
          <w:rFonts w:hint="eastAsia"/>
          <w:highlight w:val="none"/>
          <w:lang w:val="en-US" w:eastAsia="zh-CN"/>
        </w:rPr>
        <w:t>电场测量结果处理</w:t>
      </w:r>
    </w:p>
    <w:p>
      <w:pPr>
        <w:pStyle w:val="176"/>
        <w:rPr>
          <w:rFonts w:hint="default"/>
          <w:highlight w:val="none"/>
          <w:lang w:val="en-US" w:eastAsia="zh-CN"/>
        </w:rPr>
      </w:pPr>
      <w:r>
        <w:rPr>
          <w:rFonts w:hint="eastAsia"/>
          <w:highlight w:val="none"/>
          <w:lang w:val="en-US" w:eastAsia="zh-CN"/>
        </w:rPr>
        <w:t>选取电场测量过程中最大的测量结果确定最大辐射方向，如果有两个不同的侧面最高电平相等，可以任意选择其中一个测量作为最大辐射方向，在最大辐射方向进行电场峰值扫描得到电场测量结果。</w:t>
      </w:r>
    </w:p>
    <w:p>
      <w:pPr>
        <w:pStyle w:val="179"/>
        <w:spacing w:before="156" w:after="156"/>
        <w:rPr>
          <w:rFonts w:hint="eastAsia"/>
          <w:highlight w:val="none"/>
          <w:lang w:eastAsia="zh-CN"/>
        </w:rPr>
      </w:pPr>
      <w:r>
        <w:rPr>
          <w:rFonts w:hint="eastAsia"/>
          <w:highlight w:val="none"/>
          <w:lang w:val="en-US" w:eastAsia="zh-CN"/>
        </w:rPr>
        <w:t>磁场测量结果处理</w:t>
      </w:r>
    </w:p>
    <w:p>
      <w:pPr>
        <w:pStyle w:val="176"/>
        <w:rPr>
          <w:rFonts w:hint="eastAsia"/>
          <w:highlight w:val="none"/>
          <w:lang w:val="en-US" w:eastAsia="zh-CN"/>
        </w:rPr>
      </w:pPr>
      <w:r>
        <w:rPr>
          <w:rFonts w:hint="eastAsia"/>
          <w:highlight w:val="none"/>
          <w:lang w:val="en-US" w:eastAsia="zh-CN"/>
        </w:rPr>
        <w:t>磁场测量结果的处理可参照GB/T 39640中5.5的有关方法进行，具体处理方法如下：</w:t>
      </w:r>
    </w:p>
    <w:p>
      <w:pPr>
        <w:pStyle w:val="176"/>
        <w:rPr>
          <w:rFonts w:hint="eastAsia"/>
          <w:highlight w:val="none"/>
          <w:lang w:val="en-US" w:eastAsia="zh-CN"/>
        </w:rPr>
      </w:pPr>
      <w:r>
        <w:rPr>
          <w:rFonts w:hint="eastAsia"/>
          <w:highlight w:val="none"/>
          <w:lang w:val="en-US" w:eastAsia="zh-CN"/>
        </w:rPr>
        <w:t>充电设施电磁场测量值B</w:t>
      </w:r>
      <w:r>
        <w:rPr>
          <w:rFonts w:hint="eastAsia"/>
          <w:highlight w:val="none"/>
          <w:vertAlign w:val="subscript"/>
          <w:lang w:val="en-US" w:eastAsia="zh-CN"/>
        </w:rPr>
        <w:t>rms</w:t>
      </w:r>
      <w:r>
        <w:rPr>
          <w:rFonts w:hint="eastAsia"/>
          <w:highlight w:val="none"/>
          <w:lang w:val="en-US" w:eastAsia="zh-CN"/>
        </w:rPr>
        <w:t>与50Hz时磁感应强度参考值B</w:t>
      </w:r>
      <w:r>
        <w:rPr>
          <w:rFonts w:hint="eastAsia"/>
          <w:highlight w:val="none"/>
          <w:vertAlign w:val="subscript"/>
          <w:lang w:val="en-US" w:eastAsia="zh-CN"/>
        </w:rPr>
        <w:t>RL</w:t>
      </w:r>
      <w:r>
        <w:rPr>
          <w:rFonts w:hint="eastAsia"/>
          <w:highlight w:val="none"/>
          <w:lang w:val="en-US" w:eastAsia="zh-CN"/>
        </w:rPr>
        <w:t>进行比值计算，各频率对应的B</w:t>
      </w:r>
      <w:r>
        <w:rPr>
          <w:rFonts w:hint="eastAsia"/>
          <w:highlight w:val="none"/>
          <w:vertAlign w:val="subscript"/>
          <w:lang w:val="en-US" w:eastAsia="zh-CN"/>
        </w:rPr>
        <w:t>RL</w:t>
      </w:r>
      <w:r>
        <w:rPr>
          <w:rFonts w:hint="eastAsia"/>
          <w:highlight w:val="none"/>
          <w:lang w:val="en-US" w:eastAsia="zh-CN"/>
        </w:rPr>
        <w:t>值见附录A，加权结果W</w:t>
      </w:r>
      <w:r>
        <w:rPr>
          <w:rFonts w:hint="eastAsia"/>
          <w:highlight w:val="none"/>
          <w:vertAlign w:val="subscript"/>
          <w:lang w:val="en-US" w:eastAsia="zh-CN"/>
        </w:rPr>
        <w:t>n</w:t>
      </w:r>
      <w:r>
        <w:rPr>
          <w:rFonts w:hint="eastAsia"/>
          <w:highlight w:val="none"/>
          <w:lang w:val="en-US" w:eastAsia="zh-CN"/>
        </w:rPr>
        <w:t>如下式所示：</w:t>
      </w:r>
    </w:p>
    <w:p>
      <w:pPr>
        <w:pStyle w:val="176"/>
        <w:rPr>
          <w:rFonts w:hint="eastAsia" w:eastAsia="宋体"/>
          <w:highlight w:val="none"/>
          <w:lang w:val="en-US" w:eastAsia="zh-CN"/>
        </w:rPr>
      </w:pPr>
      <m:oMathPara>
        <m:oMath>
          <m:sSub>
            <m:sSubPr>
              <m:ctrlPr>
                <w:rPr>
                  <w:rFonts w:ascii="Cambria Math" w:hAnsi="Cambria Math"/>
                  <w:i/>
                  <w:highlight w:val="none"/>
                  <w:lang w:val="en-US"/>
                </w:rPr>
              </m:ctrlPr>
            </m:sSubPr>
            <m:e>
              <m:r>
                <m:rPr/>
                <w:rPr>
                  <w:rFonts w:hint="default" w:ascii="Cambria Math" w:hAnsi="Cambria Math"/>
                  <w:highlight w:val="none"/>
                  <w:lang w:val="en-US" w:eastAsia="zh-CN"/>
                </w:rPr>
                <m:t>W</m:t>
              </m:r>
              <m:ctrlPr>
                <w:rPr>
                  <w:rFonts w:ascii="Cambria Math" w:hAnsi="Cambria Math"/>
                  <w:i/>
                  <w:highlight w:val="none"/>
                  <w:lang w:val="en-US"/>
                </w:rPr>
              </m:ctrlPr>
            </m:e>
            <m:sub>
              <m:r>
                <m:rPr/>
                <w:rPr>
                  <w:rFonts w:hint="default" w:ascii="Cambria Math" w:hAnsi="Cambria Math"/>
                  <w:highlight w:val="none"/>
                  <w:lang w:val="en-US" w:eastAsia="zh-CN"/>
                </w:rPr>
                <m:t>n</m:t>
              </m:r>
              <m:ctrlPr>
                <w:rPr>
                  <w:rFonts w:ascii="Cambria Math" w:hAnsi="Cambria Math"/>
                  <w:i/>
                  <w:highlight w:val="none"/>
                  <w:lang w:val="en-US"/>
                </w:rPr>
              </m:ctrlPr>
            </m:sub>
          </m:sSub>
          <m:r>
            <m:rPr/>
            <w:rPr>
              <w:rFonts w:hint="eastAsia" w:ascii="Cambria Math" w:hAnsi="Cambria Math"/>
              <w:highlight w:val="none"/>
              <w:lang w:val="en-US" w:eastAsia="zh-CN"/>
            </w:rPr>
            <m:t>=</m:t>
          </m:r>
          <m:f>
            <m:fPr>
              <m:ctrlPr>
                <w:rPr>
                  <w:rFonts w:hint="eastAsia" w:ascii="Cambria Math" w:hAnsi="Cambria Math"/>
                  <w:i/>
                  <w:highlight w:val="none"/>
                  <w:lang w:val="en-US" w:eastAsia="zh-CN"/>
                </w:rPr>
              </m:ctrlPr>
            </m:fPr>
            <m:num>
              <m:sSub>
                <m:sSubPr>
                  <m:ctrlPr>
                    <w:rPr>
                      <w:rFonts w:hint="eastAsia" w:ascii="Cambria Math" w:hAnsi="Cambria Math"/>
                      <w:i/>
                      <w:highlight w:val="none"/>
                      <w:lang w:val="en-US" w:eastAsia="zh-CN"/>
                    </w:rPr>
                  </m:ctrlPr>
                </m:sSubPr>
                <m:e>
                  <m:r>
                    <m:rPr/>
                    <w:rPr>
                      <w:rFonts w:hint="default" w:ascii="Cambria Math" w:hAnsi="Cambria Math"/>
                      <w:highlight w:val="none"/>
                      <w:lang w:val="en-US" w:eastAsia="zh-CN"/>
                    </w:rPr>
                    <m:t>B</m:t>
                  </m:r>
                  <m:ctrlPr>
                    <w:rPr>
                      <w:rFonts w:hint="eastAsia" w:ascii="Cambria Math" w:hAnsi="Cambria Math"/>
                      <w:i/>
                      <w:highlight w:val="none"/>
                      <w:lang w:val="en-US" w:eastAsia="zh-CN"/>
                    </w:rPr>
                  </m:ctrlPr>
                </m:e>
                <m:sub>
                  <m:r>
                    <m:rPr/>
                    <w:rPr>
                      <w:rFonts w:hint="default" w:ascii="Cambria Math" w:hAnsi="Cambria Math"/>
                      <w:highlight w:val="none"/>
                      <w:lang w:val="en-US" w:eastAsia="zh-CN"/>
                    </w:rPr>
                    <m:t>rms</m:t>
                  </m:r>
                  <m:ctrlPr>
                    <w:rPr>
                      <w:rFonts w:hint="eastAsia" w:ascii="Cambria Math" w:hAnsi="Cambria Math"/>
                      <w:i/>
                      <w:highlight w:val="none"/>
                      <w:lang w:val="en-US" w:eastAsia="zh-CN"/>
                    </w:rPr>
                  </m:ctrlPr>
                </m:sub>
              </m:sSub>
              <m:ctrlPr>
                <w:rPr>
                  <w:rFonts w:hint="eastAsia" w:ascii="Cambria Math" w:hAnsi="Cambria Math"/>
                  <w:i/>
                  <w:highlight w:val="none"/>
                  <w:lang w:val="en-US" w:eastAsia="zh-CN"/>
                </w:rPr>
              </m:ctrlPr>
            </m:num>
            <m:den>
              <m:sSub>
                <m:sSubPr>
                  <m:ctrlPr>
                    <w:rPr>
                      <w:rFonts w:hint="eastAsia" w:ascii="Cambria Math" w:hAnsi="Cambria Math"/>
                      <w:i/>
                      <w:highlight w:val="none"/>
                      <w:lang w:val="en-US" w:eastAsia="zh-CN"/>
                    </w:rPr>
                  </m:ctrlPr>
                </m:sSubPr>
                <m:e>
                  <m:r>
                    <m:rPr/>
                    <w:rPr>
                      <w:rFonts w:hint="default" w:ascii="Cambria Math" w:hAnsi="Cambria Math"/>
                      <w:highlight w:val="none"/>
                      <w:lang w:val="en-US" w:eastAsia="zh-CN"/>
                    </w:rPr>
                    <m:t>B</m:t>
                  </m:r>
                  <m:ctrlPr>
                    <w:rPr>
                      <w:rFonts w:hint="eastAsia" w:ascii="Cambria Math" w:hAnsi="Cambria Math"/>
                      <w:i/>
                      <w:highlight w:val="none"/>
                      <w:lang w:val="en-US" w:eastAsia="zh-CN"/>
                    </w:rPr>
                  </m:ctrlPr>
                </m:e>
                <m:sub>
                  <m:r>
                    <m:rPr/>
                    <w:rPr>
                      <w:rFonts w:hint="default" w:ascii="Cambria Math" w:hAnsi="Cambria Math"/>
                      <w:highlight w:val="none"/>
                      <w:lang w:val="en-US" w:eastAsia="zh-CN"/>
                    </w:rPr>
                    <m:t>RL</m:t>
                  </m:r>
                  <m:ctrlPr>
                    <w:rPr>
                      <w:rFonts w:hint="eastAsia" w:ascii="Cambria Math" w:hAnsi="Cambria Math"/>
                      <w:i/>
                      <w:highlight w:val="none"/>
                      <w:lang w:val="en-US" w:eastAsia="zh-CN"/>
                    </w:rPr>
                  </m:ctrlPr>
                </m:sub>
              </m:sSub>
              <m:ctrlPr>
                <w:rPr>
                  <w:rFonts w:hint="eastAsia" w:ascii="Cambria Math" w:hAnsi="Cambria Math"/>
                  <w:i/>
                  <w:highlight w:val="none"/>
                  <w:lang w:val="en-US" w:eastAsia="zh-CN"/>
                </w:rPr>
              </m:ctrlPr>
            </m:den>
          </m:f>
        </m:oMath>
      </m:oMathPara>
    </w:p>
    <w:p>
      <w:pPr>
        <w:pStyle w:val="176"/>
        <w:ind w:firstLine="420"/>
        <w:rPr>
          <w:rFonts w:hint="eastAsia"/>
          <w:highlight w:val="none"/>
          <w:lang w:val="en-US" w:eastAsia="zh-CN"/>
        </w:rPr>
      </w:pPr>
      <w:r>
        <w:rPr>
          <w:rFonts w:hint="eastAsia"/>
          <w:highlight w:val="none"/>
          <w:lang w:val="en-US" w:eastAsia="zh-CN"/>
        </w:rPr>
        <w:t>式中：</w:t>
      </w:r>
    </w:p>
    <w:p>
      <w:pPr>
        <w:pStyle w:val="176"/>
        <w:ind w:firstLine="420"/>
        <w:rPr>
          <w:rFonts w:hint="eastAsia"/>
          <w:highlight w:val="none"/>
          <w:lang w:val="en-US" w:eastAsia="zh-CN"/>
        </w:rPr>
      </w:pPr>
      <w:r>
        <w:rPr>
          <w:rFonts w:hint="eastAsia"/>
          <w:highlight w:val="none"/>
          <w:lang w:val="en-US" w:eastAsia="zh-CN"/>
        </w:rPr>
        <w:t>W</w:t>
      </w:r>
      <w:r>
        <w:rPr>
          <w:rFonts w:hint="eastAsia"/>
          <w:highlight w:val="none"/>
          <w:vertAlign w:val="subscript"/>
          <w:lang w:val="en-US" w:eastAsia="zh-CN"/>
        </w:rPr>
        <w:t>n</w:t>
      </w:r>
      <w:r>
        <w:rPr>
          <w:rFonts w:hint="eastAsia"/>
          <w:highlight w:val="none"/>
          <w:lang w:val="en-US" w:eastAsia="zh-CN"/>
        </w:rPr>
        <w:t xml:space="preserve"> — 为单次测量的加权结果；</w:t>
      </w:r>
    </w:p>
    <w:p>
      <w:pPr>
        <w:pStyle w:val="176"/>
        <w:ind w:firstLine="420"/>
        <w:rPr>
          <w:rFonts w:hint="eastAsia"/>
          <w:highlight w:val="none"/>
          <w:lang w:val="en-US" w:eastAsia="zh-CN"/>
        </w:rPr>
      </w:pPr>
      <w:r>
        <w:rPr>
          <w:rFonts w:hint="eastAsia"/>
          <w:highlight w:val="none"/>
          <w:lang w:val="en-US" w:eastAsia="zh-CN"/>
        </w:rPr>
        <w:t>B</w:t>
      </w:r>
      <w:r>
        <w:rPr>
          <w:rFonts w:hint="eastAsia"/>
          <w:highlight w:val="none"/>
          <w:vertAlign w:val="subscript"/>
          <w:lang w:val="en-US" w:eastAsia="zh-CN"/>
        </w:rPr>
        <w:t>rms</w:t>
      </w:r>
      <w:r>
        <w:rPr>
          <w:rFonts w:hint="eastAsia"/>
          <w:highlight w:val="none"/>
          <w:lang w:val="en-US" w:eastAsia="zh-CN"/>
        </w:rPr>
        <w:t xml:space="preserve"> — 为测量的磁感应强度有效值；</w:t>
      </w:r>
    </w:p>
    <w:p>
      <w:pPr>
        <w:pStyle w:val="176"/>
        <w:ind w:firstLine="420"/>
        <w:rPr>
          <w:rFonts w:hint="eastAsia"/>
          <w:highlight w:val="none"/>
          <w:lang w:val="en-US" w:eastAsia="zh-CN"/>
        </w:rPr>
      </w:pPr>
      <w:r>
        <w:rPr>
          <w:rFonts w:hint="eastAsia"/>
          <w:highlight w:val="none"/>
          <w:lang w:val="en-US" w:eastAsia="zh-CN"/>
        </w:rPr>
        <w:t>B</w:t>
      </w:r>
      <w:r>
        <w:rPr>
          <w:rFonts w:hint="eastAsia"/>
          <w:highlight w:val="none"/>
          <w:vertAlign w:val="subscript"/>
          <w:lang w:val="en-US" w:eastAsia="zh-CN"/>
        </w:rPr>
        <w:t>RL</w:t>
      </w:r>
      <w:r>
        <w:rPr>
          <w:rFonts w:hint="eastAsia"/>
          <w:highlight w:val="none"/>
          <w:lang w:val="en-US" w:eastAsia="zh-CN"/>
        </w:rPr>
        <w:t xml:space="preserve"> — 为在频率50Hz处磁感应强度的参考值。</w:t>
      </w:r>
    </w:p>
    <w:p>
      <w:pPr>
        <w:pStyle w:val="176"/>
        <w:ind w:firstLine="420"/>
        <w:rPr>
          <w:rFonts w:hint="eastAsia"/>
          <w:highlight w:val="none"/>
          <w:lang w:val="en-US" w:eastAsia="zh-CN"/>
        </w:rPr>
      </w:pPr>
      <w:r>
        <w:rPr>
          <w:rFonts w:hint="eastAsia"/>
          <w:highlight w:val="none"/>
          <w:lang w:val="en-US" w:eastAsia="zh-CN"/>
        </w:rPr>
        <w:t>若充电设施局部存在高磁场强度，则应考虑耦合系数a</w:t>
      </w:r>
      <w:r>
        <w:rPr>
          <w:rFonts w:hint="eastAsia"/>
          <w:highlight w:val="none"/>
          <w:vertAlign w:val="subscript"/>
          <w:lang w:val="en-US" w:eastAsia="zh-CN"/>
        </w:rPr>
        <w:t>c</w:t>
      </w:r>
      <w:r>
        <w:rPr>
          <w:rFonts w:hint="eastAsia"/>
          <w:highlight w:val="none"/>
          <w:lang w:val="en-US" w:eastAsia="zh-CN"/>
        </w:rPr>
        <w:t>(r)。考虑耦合系数后的加权结果W</w:t>
      </w:r>
      <w:r>
        <w:rPr>
          <w:rFonts w:hint="eastAsia"/>
          <w:highlight w:val="none"/>
          <w:vertAlign w:val="subscript"/>
          <w:lang w:val="en-US" w:eastAsia="zh-CN"/>
        </w:rPr>
        <w:t>nc</w:t>
      </w:r>
      <w:r>
        <w:rPr>
          <w:rFonts w:hint="eastAsia"/>
          <w:highlight w:val="none"/>
          <w:lang w:val="en-US" w:eastAsia="zh-CN"/>
        </w:rPr>
        <w:t>为：</w:t>
      </w:r>
    </w:p>
    <w:p>
      <w:pPr>
        <w:pStyle w:val="176"/>
        <w:ind w:firstLine="420"/>
        <w:rPr>
          <w:rFonts w:hint="default" w:eastAsia="宋体"/>
          <w:highlight w:val="none"/>
          <w:lang w:val="en-US" w:eastAsia="zh-CN"/>
        </w:rPr>
      </w:pPr>
      <m:oMathPara>
        <m:oMath>
          <m:sSub>
            <m:sSubPr>
              <m:ctrlPr>
                <w:rPr>
                  <w:rFonts w:ascii="Cambria Math" w:hAnsi="Cambria Math"/>
                  <w:i/>
                  <w:highlight w:val="none"/>
                  <w:lang w:val="en-US"/>
                </w:rPr>
              </m:ctrlPr>
            </m:sSubPr>
            <m:e>
              <m:r>
                <m:rPr/>
                <w:rPr>
                  <w:rFonts w:hint="default" w:ascii="Cambria Math" w:hAnsi="Cambria Math"/>
                  <w:highlight w:val="none"/>
                  <w:lang w:val="en-US" w:eastAsia="zh-CN"/>
                </w:rPr>
                <m:t>W</m:t>
              </m:r>
              <m:ctrlPr>
                <w:rPr>
                  <w:rFonts w:ascii="Cambria Math" w:hAnsi="Cambria Math"/>
                  <w:i/>
                  <w:highlight w:val="none"/>
                  <w:lang w:val="en-US"/>
                </w:rPr>
              </m:ctrlPr>
            </m:e>
            <m:sub>
              <m:r>
                <m:rPr/>
                <w:rPr>
                  <w:rFonts w:hint="default" w:ascii="Cambria Math" w:hAnsi="Cambria Math"/>
                  <w:highlight w:val="none"/>
                  <w:lang w:val="en-US" w:eastAsia="zh-CN"/>
                </w:rPr>
                <m:t>nc</m:t>
              </m:r>
              <m:ctrlPr>
                <w:rPr>
                  <w:rFonts w:ascii="Cambria Math" w:hAnsi="Cambria Math"/>
                  <w:i/>
                  <w:highlight w:val="none"/>
                  <w:lang w:val="en-US"/>
                </w:rPr>
              </m:ctrlPr>
            </m:sub>
          </m:sSub>
          <m:r>
            <m:rPr/>
            <w:rPr>
              <w:rFonts w:hint="eastAsia" w:ascii="Cambria Math" w:hAnsi="Cambria Math"/>
              <w:highlight w:val="none"/>
              <w:lang w:val="en-US" w:eastAsia="zh-CN"/>
            </w:rPr>
            <m:t>=</m:t>
          </m:r>
          <m:sSub>
            <m:sSubPr>
              <m:ctrlPr>
                <w:rPr>
                  <w:rFonts w:hint="eastAsia" w:ascii="Cambria Math" w:hAnsi="Cambria Math"/>
                  <w:i/>
                  <w:highlight w:val="none"/>
                  <w:lang w:val="en-US" w:eastAsia="zh-CN"/>
                </w:rPr>
              </m:ctrlPr>
            </m:sSubPr>
            <m:e>
              <m:r>
                <m:rPr/>
                <w:rPr>
                  <w:rFonts w:hint="default" w:ascii="Cambria Math" w:hAnsi="Cambria Math"/>
                  <w:highlight w:val="none"/>
                  <w:lang w:val="en-US" w:eastAsia="zh-CN"/>
                </w:rPr>
                <m:t>a</m:t>
              </m:r>
              <m:ctrlPr>
                <w:rPr>
                  <w:rFonts w:hint="eastAsia" w:ascii="Cambria Math" w:hAnsi="Cambria Math"/>
                  <w:i/>
                  <w:highlight w:val="none"/>
                  <w:lang w:val="en-US" w:eastAsia="zh-CN"/>
                </w:rPr>
              </m:ctrlPr>
            </m:e>
            <m:sub>
              <m:r>
                <m:rPr/>
                <w:rPr>
                  <w:rFonts w:hint="default" w:ascii="Cambria Math" w:hAnsi="Cambria Math"/>
                  <w:highlight w:val="none"/>
                  <w:lang w:val="en-US" w:eastAsia="zh-CN"/>
                </w:rPr>
                <m:t>c</m:t>
              </m:r>
              <m:ctrlPr>
                <w:rPr>
                  <w:rFonts w:hint="eastAsia" w:ascii="Cambria Math" w:hAnsi="Cambria Math"/>
                  <w:i/>
                  <w:highlight w:val="none"/>
                  <w:lang w:val="en-US" w:eastAsia="zh-CN"/>
                </w:rPr>
              </m:ctrlPr>
            </m:sub>
          </m:sSub>
          <m:r>
            <m:rPr/>
            <w:rPr>
              <w:rFonts w:hint="default" w:ascii="Cambria Math" w:hAnsi="Cambria Math"/>
              <w:highlight w:val="none"/>
              <w:lang w:val="en-US" w:eastAsia="zh-CN"/>
            </w:rPr>
            <m:t>(r)∗</m:t>
          </m:r>
          <m:sSub>
            <m:sSubPr>
              <m:ctrlPr>
                <w:rPr>
                  <w:rFonts w:hint="default" w:ascii="Cambria Math" w:hAnsi="Cambria Math"/>
                  <w:i/>
                  <w:highlight w:val="none"/>
                  <w:lang w:val="en-US" w:eastAsia="zh-CN"/>
                </w:rPr>
              </m:ctrlPr>
            </m:sSubPr>
            <m:e>
              <m:r>
                <m:rPr/>
                <w:rPr>
                  <w:rFonts w:hint="default" w:ascii="Cambria Math" w:hAnsi="Cambria Math"/>
                  <w:highlight w:val="none"/>
                  <w:lang w:val="en-US" w:eastAsia="zh-CN"/>
                </w:rPr>
                <m:t>W</m:t>
              </m:r>
              <m:ctrlPr>
                <w:rPr>
                  <w:rFonts w:hint="default" w:ascii="Cambria Math" w:hAnsi="Cambria Math"/>
                  <w:i/>
                  <w:highlight w:val="none"/>
                  <w:lang w:val="en-US" w:eastAsia="zh-CN"/>
                </w:rPr>
              </m:ctrlPr>
            </m:e>
            <m:sub>
              <m:r>
                <m:rPr/>
                <w:rPr>
                  <w:rFonts w:hint="default" w:ascii="Cambria Math" w:hAnsi="Cambria Math"/>
                  <w:highlight w:val="none"/>
                  <w:lang w:val="en-US" w:eastAsia="zh-CN"/>
                </w:rPr>
                <m:t>n</m:t>
              </m:r>
              <m:ctrlPr>
                <w:rPr>
                  <w:rFonts w:hint="default" w:ascii="Cambria Math" w:hAnsi="Cambria Math"/>
                  <w:i/>
                  <w:highlight w:val="none"/>
                  <w:lang w:val="en-US" w:eastAsia="zh-CN"/>
                </w:rPr>
              </m:ctrlPr>
            </m:sub>
          </m:sSub>
        </m:oMath>
      </m:oMathPara>
    </w:p>
    <w:p>
      <w:pPr>
        <w:pStyle w:val="176"/>
        <w:ind w:firstLine="420"/>
        <w:rPr>
          <w:rFonts w:hint="eastAsia"/>
          <w:highlight w:val="none"/>
          <w:lang w:val="en-US" w:eastAsia="zh-CN"/>
        </w:rPr>
      </w:pPr>
      <w:r>
        <w:rPr>
          <w:rFonts w:hint="eastAsia"/>
          <w:highlight w:val="none"/>
          <w:lang w:val="en-US" w:eastAsia="zh-CN"/>
        </w:rPr>
        <w:t>式中：</w:t>
      </w:r>
    </w:p>
    <w:p>
      <w:pPr>
        <w:pStyle w:val="176"/>
        <w:ind w:firstLine="420"/>
        <w:rPr>
          <w:rFonts w:hint="eastAsia"/>
          <w:highlight w:val="none"/>
          <w:lang w:val="en-US" w:eastAsia="zh-CN"/>
        </w:rPr>
      </w:pPr>
      <w:r>
        <w:rPr>
          <w:rFonts w:hint="eastAsia"/>
          <w:highlight w:val="none"/>
          <w:lang w:val="en-US" w:eastAsia="zh-CN"/>
        </w:rPr>
        <w:t>a</w:t>
      </w:r>
      <w:r>
        <w:rPr>
          <w:rFonts w:hint="eastAsia"/>
          <w:highlight w:val="none"/>
          <w:vertAlign w:val="subscript"/>
          <w:lang w:val="en-US" w:eastAsia="zh-CN"/>
        </w:rPr>
        <w:t>c</w:t>
      </w:r>
      <w:r>
        <w:rPr>
          <w:rFonts w:hint="eastAsia"/>
          <w:highlight w:val="none"/>
          <w:lang w:val="en-US" w:eastAsia="zh-CN"/>
        </w:rPr>
        <w:t>(r) — 为耦合系数，根据EN 62233:2008以人体整体躯干为模型计算所得，其值为0.1228；</w:t>
      </w:r>
    </w:p>
    <w:p>
      <w:pPr>
        <w:pStyle w:val="176"/>
        <w:ind w:firstLine="420"/>
        <w:rPr>
          <w:rFonts w:hint="default"/>
          <w:highlight w:val="none"/>
          <w:lang w:val="en-US" w:eastAsia="zh-CN"/>
        </w:rPr>
      </w:pPr>
      <w:r>
        <w:rPr>
          <w:rFonts w:hint="eastAsia"/>
          <w:highlight w:val="none"/>
          <w:lang w:val="en-US" w:eastAsia="zh-CN"/>
        </w:rPr>
        <w:t>W</w:t>
      </w:r>
      <w:r>
        <w:rPr>
          <w:rFonts w:hint="eastAsia"/>
          <w:highlight w:val="none"/>
          <w:vertAlign w:val="subscript"/>
          <w:lang w:val="en-US" w:eastAsia="zh-CN"/>
        </w:rPr>
        <w:t>nc</w:t>
      </w:r>
      <w:r>
        <w:rPr>
          <w:rFonts w:hint="eastAsia"/>
          <w:highlight w:val="none"/>
          <w:lang w:val="en-US" w:eastAsia="zh-CN"/>
        </w:rPr>
        <w:t xml:space="preserve"> — 为考虑非均匀场耦合情况。</w:t>
      </w:r>
    </w:p>
    <w:p>
      <w:pPr>
        <w:pStyle w:val="176"/>
        <w:ind w:firstLine="420"/>
        <w:rPr>
          <w:rFonts w:hint="eastAsia" w:ascii="Times New Roman" w:eastAsia="宋体"/>
          <w:highlight w:val="none"/>
          <w:lang w:eastAsia="zh-CN"/>
        </w:rPr>
      </w:pPr>
      <w:r>
        <w:rPr>
          <w:rFonts w:hint="eastAsia"/>
          <w:highlight w:val="none"/>
          <w:lang w:val="en-US" w:eastAsia="zh-CN"/>
        </w:rPr>
        <w:t>确定的加权结果值不应超过1</w:t>
      </w:r>
      <w:r>
        <w:rPr>
          <w:rFonts w:hint="eastAsia"/>
          <w:highlight w:val="none"/>
          <w:lang w:eastAsia="zh-CN"/>
        </w:rPr>
        <w:t>。</w:t>
      </w:r>
    </w:p>
    <w:p>
      <w:pPr>
        <w:pStyle w:val="176"/>
        <w:rPr>
          <w:rFonts w:hint="default"/>
          <w:highlight w:val="none"/>
          <w:lang w:val="en-US" w:eastAsia="zh-CN"/>
        </w:rPr>
      </w:pPr>
    </w:p>
    <w:p>
      <w:pPr>
        <w:pStyle w:val="176"/>
        <w:rPr>
          <w:rFonts w:hint="eastAsia"/>
          <w:highlight w:val="none"/>
          <w:lang w:eastAsia="zh-CN"/>
        </w:rPr>
      </w:pPr>
    </w:p>
    <w:p>
      <w:pPr>
        <w:pStyle w:val="176"/>
        <w:ind w:firstLine="420"/>
        <w:rPr>
          <w:rFonts w:hint="eastAsia" w:ascii="Times New Roman"/>
          <w:highlight w:val="none"/>
          <w:lang w:eastAsia="zh-CN"/>
        </w:rPr>
      </w:pPr>
    </w:p>
    <w:p>
      <w:pPr>
        <w:pStyle w:val="176"/>
        <w:ind w:firstLine="420"/>
        <w:rPr>
          <w:rFonts w:hint="eastAsia" w:ascii="Times New Roman"/>
          <w:highlight w:val="none"/>
          <w:lang w:eastAsia="zh-CN"/>
        </w:rPr>
      </w:pPr>
    </w:p>
    <w:p>
      <w:pPr>
        <w:pStyle w:val="176"/>
        <w:ind w:firstLine="420"/>
        <w:rPr>
          <w:rFonts w:hint="eastAsia" w:ascii="Times New Roman"/>
          <w:highlight w:val="none"/>
          <w:lang w:eastAsia="zh-CN"/>
        </w:rPr>
      </w:pPr>
    </w:p>
    <w:p>
      <w:pPr>
        <w:pStyle w:val="176"/>
        <w:ind w:firstLine="420"/>
        <w:rPr>
          <w:rFonts w:hint="eastAsia" w:ascii="Times New Roman"/>
          <w:highlight w:val="none"/>
          <w:lang w:eastAsia="zh-CN"/>
        </w:rPr>
      </w:pPr>
    </w:p>
    <w:p>
      <w:pPr>
        <w:pStyle w:val="176"/>
        <w:ind w:firstLine="420"/>
        <w:rPr>
          <w:rFonts w:hint="eastAsia" w:ascii="Times New Roman"/>
          <w:highlight w:val="none"/>
          <w:lang w:eastAsia="zh-CN"/>
        </w:rPr>
      </w:pPr>
    </w:p>
    <w:p>
      <w:pPr>
        <w:rPr>
          <w:szCs w:val="21"/>
          <w:highlight w:val="none"/>
        </w:rPr>
      </w:pPr>
    </w:p>
    <w:p>
      <w:pPr>
        <w:rPr>
          <w:szCs w:val="21"/>
          <w:highlight w:val="none"/>
        </w:rPr>
      </w:pPr>
    </w:p>
    <w:p>
      <w:pPr>
        <w:rPr>
          <w:szCs w:val="21"/>
          <w:highlight w:val="none"/>
        </w:rPr>
      </w:pPr>
    </w:p>
    <w:p>
      <w:pPr>
        <w:rPr>
          <w:szCs w:val="21"/>
          <w:highlight w:val="none"/>
        </w:rPr>
      </w:pPr>
    </w:p>
    <w:p>
      <w:pPr>
        <w:pStyle w:val="104"/>
        <w:pageBreakBefore/>
        <w:numPr>
          <w:ilvl w:val="-1"/>
          <w:numId w:val="0"/>
        </w:numPr>
        <w:spacing w:before="0" w:after="0"/>
        <w:ind w:left="0" w:firstLine="0"/>
        <w:jc w:val="center"/>
        <w:rPr>
          <w:rFonts w:hint="eastAsia" w:ascii="Times New Roman"/>
          <w:highlight w:val="none"/>
          <w:lang w:val="en-US" w:eastAsia="zh-CN"/>
        </w:rPr>
      </w:pPr>
      <w:bookmarkStart w:id="138" w:name="_Toc133487877"/>
      <w:r>
        <w:rPr>
          <w:rFonts w:hint="eastAsia" w:ascii="Times New Roman"/>
          <w:highlight w:val="none"/>
          <w:lang w:val="en-US" w:eastAsia="zh-CN"/>
        </w:rPr>
        <w:t>附录A</w:t>
      </w:r>
    </w:p>
    <w:bookmarkEnd w:id="138"/>
    <w:p>
      <w:pPr>
        <w:jc w:val="center"/>
        <w:rPr>
          <w:rFonts w:hint="eastAsia" w:ascii="黑体" w:hAnsi="黑体" w:eastAsia="黑体"/>
          <w:sz w:val="21"/>
          <w:szCs w:val="21"/>
          <w:highlight w:val="none"/>
          <w:lang w:eastAsia="zh-CN"/>
        </w:rPr>
      </w:pPr>
      <w:r>
        <w:rPr>
          <w:rFonts w:hint="eastAsia" w:ascii="黑体" w:hAnsi="黑体" w:eastAsia="黑体"/>
          <w:sz w:val="21"/>
          <w:szCs w:val="21"/>
          <w:highlight w:val="none"/>
          <w:lang w:eastAsia="zh-CN"/>
        </w:rPr>
        <w:t>（</w:t>
      </w:r>
      <w:r>
        <w:rPr>
          <w:rFonts w:hint="eastAsia" w:ascii="黑体" w:hAnsi="黑体" w:eastAsia="黑体"/>
          <w:sz w:val="21"/>
          <w:szCs w:val="21"/>
          <w:highlight w:val="none"/>
          <w:lang w:val="en-US" w:eastAsia="zh-CN"/>
        </w:rPr>
        <w:t>资料性</w:t>
      </w:r>
      <w:bookmarkStart w:id="139" w:name="_GoBack"/>
      <w:bookmarkEnd w:id="139"/>
      <w:r>
        <w:rPr>
          <w:rFonts w:hint="eastAsia" w:ascii="黑体" w:hAnsi="黑体" w:eastAsia="黑体"/>
          <w:sz w:val="21"/>
          <w:szCs w:val="21"/>
          <w:highlight w:val="none"/>
          <w:lang w:eastAsia="zh-CN"/>
        </w:rPr>
        <w:t>）</w:t>
      </w:r>
    </w:p>
    <w:p>
      <w:pPr>
        <w:jc w:val="center"/>
        <w:rPr>
          <w:highlight w:val="none"/>
        </w:rPr>
      </w:pPr>
      <w:r>
        <w:rPr>
          <w:rFonts w:hint="eastAsia" w:ascii="黑体" w:hAnsi="黑体" w:eastAsia="黑体"/>
          <w:sz w:val="21"/>
          <w:szCs w:val="21"/>
          <w:highlight w:val="none"/>
          <w:lang w:val="en-US" w:eastAsia="zh-CN"/>
        </w:rPr>
        <w:t>电磁场公众暴露限值</w:t>
      </w:r>
    </w:p>
    <w:p>
      <w:pPr>
        <w:autoSpaceDE w:val="0"/>
        <w:autoSpaceDN w:val="0"/>
        <w:adjustRightInd w:val="0"/>
        <w:ind w:firstLine="420" w:firstLineChars="200"/>
        <w:rPr>
          <w:rFonts w:ascii="Times New Roman" w:hAnsi="Times New Roman" w:cs="Times New Roman" w:eastAsiaTheme="minorEastAsia"/>
          <w:color w:val="2B2B2B"/>
          <w:sz w:val="21"/>
          <w:szCs w:val="21"/>
          <w:highlight w:val="none"/>
        </w:rPr>
      </w:pPr>
    </w:p>
    <w:p>
      <w:pPr>
        <w:autoSpaceDE w:val="0"/>
        <w:autoSpaceDN w:val="0"/>
        <w:adjustRightInd w:val="0"/>
        <w:ind w:firstLine="420" w:firstLineChars="200"/>
        <w:rPr>
          <w:rFonts w:hint="eastAsia" w:ascii="宋体" w:hAnsi="Times New Roman" w:eastAsia="宋体" w:cs="Times New Roman"/>
          <w:kern w:val="0"/>
          <w:sz w:val="21"/>
          <w:szCs w:val="20"/>
          <w:highlight w:val="none"/>
        </w:rPr>
      </w:pPr>
      <w:r>
        <w:rPr>
          <w:rFonts w:hint="eastAsia" w:ascii="宋体" w:hAnsi="Times New Roman" w:eastAsia="宋体" w:cs="Times New Roman"/>
          <w:kern w:val="0"/>
          <w:sz w:val="21"/>
          <w:szCs w:val="20"/>
          <w:highlight w:val="none"/>
        </w:rPr>
        <w:t>实际测试时参考的限值标准主要</w:t>
      </w:r>
      <w:r>
        <w:rPr>
          <w:rFonts w:hint="eastAsia" w:ascii="宋体" w:cs="Times New Roman"/>
          <w:kern w:val="0"/>
          <w:sz w:val="21"/>
          <w:szCs w:val="20"/>
          <w:highlight w:val="none"/>
          <w:lang w:val="en-US" w:eastAsia="zh-CN"/>
        </w:rPr>
        <w:t>为</w:t>
      </w:r>
      <w:r>
        <w:rPr>
          <w:rFonts w:hint="eastAsia" w:ascii="宋体" w:hAnsi="Times New Roman" w:eastAsia="宋体" w:cs="Times New Roman"/>
          <w:kern w:val="0"/>
          <w:sz w:val="21"/>
          <w:szCs w:val="20"/>
          <w:highlight w:val="none"/>
        </w:rPr>
        <w:t>GB 8702-2014,</w:t>
      </w:r>
      <w:r>
        <w:rPr>
          <w:rFonts w:hint="eastAsia" w:ascii="宋体" w:cs="Times New Roman"/>
          <w:kern w:val="0"/>
          <w:sz w:val="21"/>
          <w:szCs w:val="20"/>
          <w:highlight w:val="none"/>
          <w:lang w:val="en-US" w:eastAsia="zh-CN"/>
        </w:rPr>
        <w:t>为控制电场、磁场、电磁场所致公众暴露，环境中电场、磁场、电磁场场量参数的方均根值应满足表A.1要求</w:t>
      </w:r>
      <w:r>
        <w:rPr>
          <w:rFonts w:hint="eastAsia" w:ascii="宋体" w:hAnsi="Times New Roman" w:eastAsia="宋体" w:cs="Times New Roman"/>
          <w:kern w:val="0"/>
          <w:sz w:val="21"/>
          <w:szCs w:val="20"/>
          <w:highlight w:val="none"/>
        </w:rPr>
        <w:t>。</w:t>
      </w:r>
    </w:p>
    <w:p>
      <w:pPr>
        <w:autoSpaceDE w:val="0"/>
        <w:autoSpaceDN w:val="0"/>
        <w:adjustRightInd w:val="0"/>
        <w:ind w:firstLine="0" w:firstLineChars="0"/>
        <w:jc w:val="center"/>
        <w:rPr>
          <w:rFonts w:hint="default" w:ascii="Times New Roman" w:hAnsi="Times New Roman" w:cs="Times New Roman" w:eastAsiaTheme="minorEastAsia"/>
          <w:color w:val="2B2B2B"/>
          <w:sz w:val="21"/>
          <w:szCs w:val="21"/>
          <w:highlight w:val="none"/>
          <w:lang w:val="en-US" w:eastAsia="zh-CN"/>
        </w:rPr>
      </w:pPr>
      <w:r>
        <w:rPr>
          <w:rFonts w:hint="eastAsia" w:cs="Times New Roman" w:eastAsiaTheme="minorEastAsia"/>
          <w:color w:val="2B2B2B"/>
          <w:sz w:val="21"/>
          <w:szCs w:val="21"/>
          <w:highlight w:val="none"/>
          <w:lang w:val="en-US" w:eastAsia="zh-CN"/>
        </w:rPr>
        <w:t>表A.1 GB 8702-2014公众暴露限值</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3"/>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频率范围</w:t>
            </w:r>
          </w:p>
        </w:tc>
        <w:tc>
          <w:tcPr>
            <w:tcW w:w="2393" w:type="dxa"/>
          </w:tcPr>
          <w:p>
            <w:pPr>
              <w:pStyle w:val="2"/>
              <w:jc w:val="center"/>
              <w:rPr>
                <w:rFonts w:hint="eastAsia"/>
                <w:highlight w:val="none"/>
                <w:lang w:val="en-US" w:eastAsia="zh-CN"/>
              </w:rPr>
            </w:pPr>
            <w:r>
              <w:rPr>
                <w:rFonts w:hint="eastAsia"/>
                <w:highlight w:val="none"/>
                <w:lang w:val="en-US" w:eastAsia="zh-CN"/>
              </w:rPr>
              <w:t>电场强度</w:t>
            </w:r>
          </w:p>
          <w:p>
            <w:pPr>
              <w:jc w:val="center"/>
              <w:rPr>
                <w:rFonts w:hint="default"/>
                <w:highlight w:val="none"/>
                <w:lang w:val="en-US" w:eastAsia="zh-CN"/>
              </w:rPr>
            </w:pPr>
            <w:r>
              <w:rPr>
                <w:rFonts w:hint="eastAsia"/>
                <w:highlight w:val="none"/>
                <w:lang w:val="en-US" w:eastAsia="zh-CN"/>
              </w:rPr>
              <w:t>V/m</w:t>
            </w:r>
          </w:p>
        </w:tc>
        <w:tc>
          <w:tcPr>
            <w:tcW w:w="2393" w:type="dxa"/>
          </w:tcPr>
          <w:p>
            <w:pPr>
              <w:pStyle w:val="2"/>
              <w:jc w:val="center"/>
              <w:rPr>
                <w:rFonts w:hint="eastAsia"/>
                <w:highlight w:val="none"/>
                <w:lang w:val="en-US" w:eastAsia="zh-CN"/>
              </w:rPr>
            </w:pPr>
            <w:r>
              <w:rPr>
                <w:rFonts w:hint="eastAsia"/>
                <w:highlight w:val="none"/>
                <w:lang w:val="en-US" w:eastAsia="zh-CN"/>
              </w:rPr>
              <w:t>磁场强度</w:t>
            </w:r>
          </w:p>
          <w:p>
            <w:pPr>
              <w:jc w:val="center"/>
              <w:rPr>
                <w:rFonts w:hint="default"/>
                <w:highlight w:val="none"/>
                <w:lang w:val="en-US" w:eastAsia="zh-CN"/>
              </w:rPr>
            </w:pPr>
            <w:r>
              <w:rPr>
                <w:rFonts w:hint="eastAsia"/>
                <w:highlight w:val="none"/>
                <w:vertAlign w:val="baseline"/>
                <w:lang w:val="en-US" w:eastAsia="zh-CN"/>
              </w:rPr>
              <w:t>A/m</w:t>
            </w:r>
          </w:p>
        </w:tc>
        <w:tc>
          <w:tcPr>
            <w:tcW w:w="2393" w:type="dxa"/>
          </w:tcPr>
          <w:p>
            <w:pPr>
              <w:pStyle w:val="2"/>
              <w:jc w:val="center"/>
              <w:rPr>
                <w:rFonts w:hint="eastAsia"/>
                <w:highlight w:val="none"/>
                <w:lang w:val="en-US" w:eastAsia="zh-CN"/>
              </w:rPr>
            </w:pPr>
            <w:r>
              <w:rPr>
                <w:rFonts w:hint="eastAsia"/>
                <w:highlight w:val="none"/>
                <w:lang w:val="en-US" w:eastAsia="zh-CN"/>
              </w:rPr>
              <w:t>磁感应强度</w:t>
            </w:r>
          </w:p>
          <w:p>
            <w:pPr>
              <w:jc w:val="center"/>
              <w:rPr>
                <w:rFonts w:hint="default" w:ascii="宋体" w:hAnsi="宋体" w:cs="宋体"/>
                <w:highlight w:val="none"/>
                <w:lang w:val="en-US" w:eastAsia="zh-CN"/>
              </w:rPr>
            </w:pPr>
            <w:r>
              <w:rPr>
                <w:rFonts w:hint="eastAsia" w:ascii="宋体" w:hAnsi="宋体" w:eastAsia="宋体" w:cs="宋体"/>
                <w:highlight w:val="none"/>
                <w:lang w:val="en-US" w:eastAsia="zh-CN"/>
              </w:rPr>
              <w:t>µ</w:t>
            </w:r>
            <w:r>
              <w:rPr>
                <w:rFonts w:hint="eastAsia" w:ascii="宋体" w:hAnsi="宋体" w:cs="宋体"/>
                <w:highlight w:val="none"/>
                <w:vertAlign w:val="baseline"/>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
              <w:jc w:val="center"/>
              <w:rPr>
                <w:rFonts w:hint="default"/>
                <w:highlight w:val="none"/>
                <w:lang w:val="en-US" w:eastAsia="zh-CN"/>
              </w:rPr>
            </w:pPr>
            <w:r>
              <w:rPr>
                <w:rFonts w:hint="eastAsia"/>
                <w:highlight w:val="none"/>
                <w:lang w:val="en-US" w:eastAsia="zh-CN"/>
              </w:rPr>
              <w:t xml:space="preserve">1Hz </w:t>
            </w:r>
            <w:r>
              <w:rPr>
                <w:rFonts w:hint="default" w:ascii="Times New Roman" w:hAnsi="Times New Roman" w:cs="Times New Roman"/>
                <w:highlight w:val="none"/>
                <w:lang w:val="en-US" w:eastAsia="zh-CN"/>
              </w:rPr>
              <w:t>~</w:t>
            </w:r>
            <w:r>
              <w:rPr>
                <w:rFonts w:hint="eastAsia"/>
                <w:highlight w:val="none"/>
                <w:lang w:val="en-US" w:eastAsia="zh-CN"/>
              </w:rPr>
              <w:t xml:space="preserve"> 8Hz</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8000</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3.2</w:t>
            </w:r>
            <w:r>
              <w:rPr>
                <w:rFonts w:hint="default" w:ascii="Arial" w:hAnsi="Arial" w:cs="Arial"/>
                <w:highlight w:val="none"/>
                <w:vertAlign w:val="baseline"/>
                <w:lang w:val="en-US" w:eastAsia="zh-CN"/>
              </w:rPr>
              <w:t>×</w:t>
            </w:r>
            <w:r>
              <w:rPr>
                <w:rFonts w:hint="eastAsia"/>
                <w:highlight w:val="none"/>
                <w:vertAlign w:val="baseline"/>
                <w:lang w:val="en-US" w:eastAsia="zh-CN"/>
              </w:rPr>
              <w:t>10</w:t>
            </w:r>
            <w:r>
              <w:rPr>
                <w:rFonts w:hint="eastAsia"/>
                <w:highlight w:val="none"/>
                <w:vertAlign w:val="superscript"/>
                <w:lang w:val="en-US" w:eastAsia="zh-CN"/>
              </w:rPr>
              <w:t>4</w:t>
            </w:r>
            <w:r>
              <w:rPr>
                <w:rFonts w:hint="eastAsia"/>
                <w:highlight w:val="none"/>
                <w:vertAlign w:val="baseline"/>
                <w:lang w:val="en-US" w:eastAsia="zh-CN"/>
              </w:rPr>
              <w:t>/f</w:t>
            </w:r>
            <w:r>
              <w:rPr>
                <w:rFonts w:hint="eastAsia"/>
                <w:highlight w:val="none"/>
                <w:vertAlign w:val="superscript"/>
                <w:lang w:val="en-US" w:eastAsia="zh-CN"/>
              </w:rPr>
              <w:t>2</w:t>
            </w:r>
          </w:p>
        </w:tc>
        <w:tc>
          <w:tcPr>
            <w:tcW w:w="2393" w:type="dxa"/>
          </w:tcPr>
          <w:p>
            <w:pPr>
              <w:pStyle w:val="2"/>
              <w:jc w:val="center"/>
              <w:rPr>
                <w:rFonts w:hint="eastAsia"/>
                <w:highlight w:val="none"/>
                <w:vertAlign w:val="baseline"/>
              </w:rPr>
            </w:pPr>
            <w:r>
              <w:rPr>
                <w:rFonts w:hint="eastAsia"/>
                <w:highlight w:val="none"/>
                <w:vertAlign w:val="baseline"/>
                <w:lang w:val="en-US" w:eastAsia="zh-CN"/>
              </w:rPr>
              <w:t>4</w:t>
            </w:r>
            <w:r>
              <w:rPr>
                <w:rFonts w:hint="default" w:ascii="Arial" w:hAnsi="Arial" w:cs="Arial"/>
                <w:highlight w:val="none"/>
                <w:vertAlign w:val="baseline"/>
                <w:lang w:val="en-US" w:eastAsia="zh-CN"/>
              </w:rPr>
              <w:t>×</w:t>
            </w:r>
            <w:r>
              <w:rPr>
                <w:rFonts w:hint="eastAsia"/>
                <w:highlight w:val="none"/>
                <w:vertAlign w:val="baseline"/>
                <w:lang w:val="en-US" w:eastAsia="zh-CN"/>
              </w:rPr>
              <w:t>10</w:t>
            </w:r>
            <w:r>
              <w:rPr>
                <w:rFonts w:hint="eastAsia"/>
                <w:highlight w:val="none"/>
                <w:vertAlign w:val="superscript"/>
                <w:lang w:val="en-US" w:eastAsia="zh-CN"/>
              </w:rPr>
              <w:t>4</w:t>
            </w:r>
            <w:r>
              <w:rPr>
                <w:rFonts w:hint="eastAsia"/>
                <w:highlight w:val="none"/>
                <w:vertAlign w:val="baseline"/>
                <w:lang w:val="en-US" w:eastAsia="zh-CN"/>
              </w:rPr>
              <w:t>/f</w:t>
            </w:r>
            <w:r>
              <w:rPr>
                <w:rFonts w:hint="eastAsia"/>
                <w:highlight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8Hz</w:t>
            </w:r>
            <w:r>
              <w:rPr>
                <w:rFonts w:hint="eastAsia"/>
                <w:highlight w:val="none"/>
                <w:lang w:val="en-US" w:eastAsia="zh-CN"/>
              </w:rPr>
              <w:t xml:space="preserve"> </w:t>
            </w:r>
            <w:r>
              <w:rPr>
                <w:rFonts w:hint="default" w:ascii="Times New Roman" w:hAnsi="Times New Roman" w:cs="Times New Roman"/>
                <w:highlight w:val="none"/>
                <w:lang w:val="en-US" w:eastAsia="zh-CN"/>
              </w:rPr>
              <w:t>~</w:t>
            </w:r>
            <w:r>
              <w:rPr>
                <w:rFonts w:hint="eastAsia"/>
                <w:highlight w:val="none"/>
                <w:lang w:val="en-US" w:eastAsia="zh-CN"/>
              </w:rPr>
              <w:t xml:space="preserve"> </w:t>
            </w:r>
            <w:r>
              <w:rPr>
                <w:rFonts w:hint="eastAsia"/>
                <w:highlight w:val="none"/>
                <w:vertAlign w:val="baseline"/>
                <w:lang w:val="en-US" w:eastAsia="zh-CN"/>
              </w:rPr>
              <w:t>25Hz</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8000</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4000/f</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5000/f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0.025kHz</w:t>
            </w:r>
            <w:r>
              <w:rPr>
                <w:rFonts w:hint="eastAsia"/>
                <w:highlight w:val="none"/>
                <w:lang w:val="en-US" w:eastAsia="zh-CN"/>
              </w:rPr>
              <w:t xml:space="preserve"> </w:t>
            </w:r>
            <w:r>
              <w:rPr>
                <w:rFonts w:hint="default" w:ascii="Times New Roman" w:hAnsi="Times New Roman" w:cs="Times New Roman"/>
                <w:highlight w:val="none"/>
                <w:lang w:val="en-US" w:eastAsia="zh-CN"/>
              </w:rPr>
              <w:t>~</w:t>
            </w:r>
            <w:r>
              <w:rPr>
                <w:rFonts w:hint="eastAsia"/>
                <w:highlight w:val="none"/>
                <w:lang w:val="en-US" w:eastAsia="zh-CN"/>
              </w:rPr>
              <w:t xml:space="preserve"> </w:t>
            </w:r>
            <w:r>
              <w:rPr>
                <w:rFonts w:hint="eastAsia"/>
                <w:highlight w:val="none"/>
                <w:vertAlign w:val="baseline"/>
                <w:lang w:val="en-US" w:eastAsia="zh-CN"/>
              </w:rPr>
              <w:t>1.2kHz</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200/f</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4/f</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1.2kHz</w:t>
            </w:r>
            <w:r>
              <w:rPr>
                <w:rFonts w:hint="eastAsia"/>
                <w:highlight w:val="none"/>
                <w:lang w:val="en-US" w:eastAsia="zh-CN"/>
              </w:rPr>
              <w:t xml:space="preserve"> </w:t>
            </w:r>
            <w:r>
              <w:rPr>
                <w:rFonts w:hint="default" w:ascii="Times New Roman" w:hAnsi="Times New Roman" w:cs="Times New Roman"/>
                <w:highlight w:val="none"/>
                <w:lang w:val="en-US" w:eastAsia="zh-CN"/>
              </w:rPr>
              <w:t>~</w:t>
            </w:r>
            <w:r>
              <w:rPr>
                <w:rFonts w:hint="eastAsia"/>
                <w:highlight w:val="none"/>
                <w:lang w:val="en-US" w:eastAsia="zh-CN"/>
              </w:rPr>
              <w:t xml:space="preserve"> </w:t>
            </w:r>
            <w:r>
              <w:rPr>
                <w:rFonts w:hint="eastAsia"/>
                <w:highlight w:val="none"/>
                <w:vertAlign w:val="baseline"/>
                <w:lang w:val="en-US" w:eastAsia="zh-CN"/>
              </w:rPr>
              <w:t>2.9kHz</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200/f</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3.3</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2.9kHz</w:t>
            </w:r>
            <w:r>
              <w:rPr>
                <w:rFonts w:hint="eastAsia"/>
                <w:highlight w:val="none"/>
                <w:lang w:val="en-US" w:eastAsia="zh-CN"/>
              </w:rPr>
              <w:t xml:space="preserve"> </w:t>
            </w:r>
            <w:r>
              <w:rPr>
                <w:rFonts w:hint="default" w:ascii="Times New Roman" w:hAnsi="Times New Roman" w:cs="Times New Roman"/>
                <w:highlight w:val="none"/>
                <w:lang w:val="en-US" w:eastAsia="zh-CN"/>
              </w:rPr>
              <w:t>~</w:t>
            </w:r>
            <w:r>
              <w:rPr>
                <w:rFonts w:hint="eastAsia"/>
                <w:highlight w:val="none"/>
                <w:lang w:val="en-US" w:eastAsia="zh-CN"/>
              </w:rPr>
              <w:t xml:space="preserve"> </w:t>
            </w:r>
            <w:r>
              <w:rPr>
                <w:rFonts w:hint="eastAsia"/>
                <w:highlight w:val="none"/>
                <w:vertAlign w:val="baseline"/>
                <w:lang w:val="en-US" w:eastAsia="zh-CN"/>
              </w:rPr>
              <w:t>57kHz</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70</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10/f</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12/f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57kHz</w:t>
            </w:r>
            <w:r>
              <w:rPr>
                <w:rFonts w:hint="eastAsia"/>
                <w:highlight w:val="none"/>
                <w:lang w:val="en-US" w:eastAsia="zh-CN"/>
              </w:rPr>
              <w:t xml:space="preserve"> </w:t>
            </w:r>
            <w:r>
              <w:rPr>
                <w:rFonts w:hint="default" w:ascii="Times New Roman" w:hAnsi="Times New Roman" w:cs="Times New Roman"/>
                <w:highlight w:val="none"/>
                <w:lang w:val="en-US" w:eastAsia="zh-CN"/>
              </w:rPr>
              <w:t>~</w:t>
            </w:r>
            <w:r>
              <w:rPr>
                <w:rFonts w:hint="eastAsia"/>
                <w:highlight w:val="none"/>
                <w:lang w:val="en-US" w:eastAsia="zh-CN"/>
              </w:rPr>
              <w:t xml:space="preserve"> </w:t>
            </w:r>
            <w:r>
              <w:rPr>
                <w:rFonts w:hint="eastAsia"/>
                <w:highlight w:val="none"/>
                <w:vertAlign w:val="baseline"/>
                <w:lang w:val="en-US" w:eastAsia="zh-CN"/>
              </w:rPr>
              <w:t>100kHz</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4000/f</w:t>
            </w:r>
          </w:p>
        </w:tc>
        <w:tc>
          <w:tcPr>
            <w:tcW w:w="2393" w:type="dxa"/>
            <w:vAlign w:val="top"/>
          </w:tcPr>
          <w:p>
            <w:pPr>
              <w:pStyle w:val="2"/>
              <w:jc w:val="center"/>
              <w:rPr>
                <w:rFonts w:hint="eastAsia" w:ascii="宋体"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10/f</w:t>
            </w:r>
          </w:p>
        </w:tc>
        <w:tc>
          <w:tcPr>
            <w:tcW w:w="2393" w:type="dxa"/>
            <w:vAlign w:val="top"/>
          </w:tcPr>
          <w:p>
            <w:pPr>
              <w:pStyle w:val="2"/>
              <w:jc w:val="center"/>
              <w:rPr>
                <w:rFonts w:hint="eastAsia" w:ascii="宋体"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12/f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0.1MHz</w:t>
            </w:r>
            <w:r>
              <w:rPr>
                <w:rFonts w:hint="eastAsia"/>
                <w:highlight w:val="none"/>
                <w:lang w:val="en-US" w:eastAsia="zh-CN"/>
              </w:rPr>
              <w:t xml:space="preserve"> </w:t>
            </w:r>
            <w:r>
              <w:rPr>
                <w:rFonts w:hint="default" w:ascii="Times New Roman" w:hAnsi="Times New Roman" w:cs="Times New Roman"/>
                <w:highlight w:val="none"/>
                <w:lang w:val="en-US" w:eastAsia="zh-CN"/>
              </w:rPr>
              <w:t>~</w:t>
            </w:r>
            <w:r>
              <w:rPr>
                <w:rFonts w:hint="eastAsia"/>
                <w:highlight w:val="none"/>
                <w:lang w:val="en-US" w:eastAsia="zh-CN"/>
              </w:rPr>
              <w:t xml:space="preserve"> </w:t>
            </w:r>
            <w:r>
              <w:rPr>
                <w:rFonts w:hint="eastAsia"/>
                <w:highlight w:val="none"/>
                <w:vertAlign w:val="baseline"/>
                <w:lang w:val="en-US" w:eastAsia="zh-CN"/>
              </w:rPr>
              <w:t>3MHz</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40</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0.1</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3MHz</w:t>
            </w:r>
            <w:r>
              <w:rPr>
                <w:rFonts w:hint="eastAsia"/>
                <w:highlight w:val="none"/>
                <w:lang w:val="en-US" w:eastAsia="zh-CN"/>
              </w:rPr>
              <w:t xml:space="preserve"> </w:t>
            </w:r>
            <w:r>
              <w:rPr>
                <w:rFonts w:hint="default" w:ascii="Times New Roman" w:hAnsi="Times New Roman" w:cs="Times New Roman"/>
                <w:highlight w:val="none"/>
                <w:lang w:val="en-US" w:eastAsia="zh-CN"/>
              </w:rPr>
              <w:t>~</w:t>
            </w:r>
            <w:r>
              <w:rPr>
                <w:rFonts w:hint="eastAsia"/>
                <w:highlight w:val="none"/>
                <w:lang w:val="en-US" w:eastAsia="zh-CN"/>
              </w:rPr>
              <w:t xml:space="preserve"> </w:t>
            </w:r>
            <w:r>
              <w:rPr>
                <w:rFonts w:hint="eastAsia"/>
                <w:highlight w:val="none"/>
                <w:vertAlign w:val="baseline"/>
                <w:lang w:val="en-US" w:eastAsia="zh-CN"/>
              </w:rPr>
              <w:t>30MHz</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67/f</w:t>
            </w:r>
            <w:r>
              <w:rPr>
                <w:rFonts w:hint="eastAsia"/>
                <w:highlight w:val="none"/>
                <w:vertAlign w:val="superscript"/>
                <w:lang w:val="en-US" w:eastAsia="zh-CN"/>
              </w:rPr>
              <w:t>1/2</w:t>
            </w:r>
          </w:p>
        </w:tc>
        <w:tc>
          <w:tcPr>
            <w:tcW w:w="2393" w:type="dxa"/>
          </w:tcPr>
          <w:p>
            <w:pPr>
              <w:pStyle w:val="2"/>
              <w:jc w:val="center"/>
              <w:rPr>
                <w:rFonts w:hint="eastAsia"/>
                <w:highlight w:val="none"/>
                <w:vertAlign w:val="baseline"/>
              </w:rPr>
            </w:pPr>
            <w:r>
              <w:rPr>
                <w:rFonts w:hint="eastAsia"/>
                <w:highlight w:val="none"/>
                <w:vertAlign w:val="baseline"/>
                <w:lang w:val="en-US" w:eastAsia="zh-CN"/>
              </w:rPr>
              <w:t>0.17/f</w:t>
            </w:r>
            <w:r>
              <w:rPr>
                <w:rFonts w:hint="eastAsia"/>
                <w:highlight w:val="none"/>
                <w:vertAlign w:val="superscript"/>
                <w:lang w:val="en-US" w:eastAsia="zh-CN"/>
              </w:rPr>
              <w:t>1/2</w:t>
            </w:r>
          </w:p>
        </w:tc>
        <w:tc>
          <w:tcPr>
            <w:tcW w:w="2393" w:type="dxa"/>
          </w:tcPr>
          <w:p>
            <w:pPr>
              <w:pStyle w:val="2"/>
              <w:jc w:val="center"/>
              <w:rPr>
                <w:rFonts w:hint="eastAsia"/>
                <w:highlight w:val="none"/>
                <w:vertAlign w:val="baseline"/>
              </w:rPr>
            </w:pPr>
            <w:r>
              <w:rPr>
                <w:rFonts w:hint="eastAsia"/>
                <w:highlight w:val="none"/>
                <w:vertAlign w:val="baseline"/>
                <w:lang w:val="en-US" w:eastAsia="zh-CN"/>
              </w:rPr>
              <w:t>0.21/f</w:t>
            </w:r>
            <w:r>
              <w:rPr>
                <w:rFonts w:hint="eastAsia"/>
                <w:highlight w:val="none"/>
                <w:vertAlign w:val="superscript"/>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30MHz</w:t>
            </w:r>
            <w:r>
              <w:rPr>
                <w:rFonts w:hint="eastAsia"/>
                <w:highlight w:val="none"/>
                <w:lang w:val="en-US" w:eastAsia="zh-CN"/>
              </w:rPr>
              <w:t xml:space="preserve"> </w:t>
            </w:r>
            <w:r>
              <w:rPr>
                <w:rFonts w:hint="default" w:ascii="Times New Roman" w:hAnsi="Times New Roman" w:cs="Times New Roman"/>
                <w:highlight w:val="none"/>
                <w:lang w:val="en-US" w:eastAsia="zh-CN"/>
              </w:rPr>
              <w:t>~</w:t>
            </w:r>
            <w:r>
              <w:rPr>
                <w:rFonts w:hint="eastAsia"/>
                <w:highlight w:val="none"/>
                <w:lang w:val="en-US" w:eastAsia="zh-CN"/>
              </w:rPr>
              <w:t xml:space="preserve"> </w:t>
            </w:r>
            <w:r>
              <w:rPr>
                <w:rFonts w:hint="eastAsia"/>
                <w:highlight w:val="none"/>
                <w:vertAlign w:val="baseline"/>
                <w:lang w:val="en-US" w:eastAsia="zh-CN"/>
              </w:rPr>
              <w:t>3000MHz</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12</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0.032</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
              <w:jc w:val="center"/>
              <w:rPr>
                <w:rFonts w:hint="default"/>
                <w:highlight w:val="none"/>
                <w:vertAlign w:val="baseline"/>
                <w:lang w:val="en-US" w:eastAsia="zh-CN"/>
              </w:rPr>
            </w:pPr>
            <w:r>
              <w:rPr>
                <w:rFonts w:hint="eastAsia"/>
                <w:highlight w:val="none"/>
                <w:vertAlign w:val="baseline"/>
                <w:lang w:val="en-US" w:eastAsia="zh-CN"/>
              </w:rPr>
              <w:t>3000MHz</w:t>
            </w:r>
            <w:r>
              <w:rPr>
                <w:rFonts w:hint="eastAsia"/>
                <w:highlight w:val="none"/>
                <w:lang w:val="en-US" w:eastAsia="zh-CN"/>
              </w:rPr>
              <w:t xml:space="preserve"> </w:t>
            </w:r>
            <w:r>
              <w:rPr>
                <w:rFonts w:hint="default" w:ascii="Times New Roman" w:hAnsi="Times New Roman" w:cs="Times New Roman"/>
                <w:highlight w:val="none"/>
                <w:lang w:val="en-US" w:eastAsia="zh-CN"/>
              </w:rPr>
              <w:t>~</w:t>
            </w:r>
            <w:r>
              <w:rPr>
                <w:rFonts w:hint="eastAsia"/>
                <w:highlight w:val="none"/>
                <w:lang w:val="en-US" w:eastAsia="zh-CN"/>
              </w:rPr>
              <w:t xml:space="preserve"> </w:t>
            </w:r>
            <w:r>
              <w:rPr>
                <w:rFonts w:hint="eastAsia"/>
                <w:highlight w:val="none"/>
                <w:vertAlign w:val="baseline"/>
                <w:lang w:val="en-US" w:eastAsia="zh-CN"/>
              </w:rPr>
              <w:t>15000MHz</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0.22f</w:t>
            </w:r>
            <w:r>
              <w:rPr>
                <w:rFonts w:hint="eastAsia"/>
                <w:highlight w:val="none"/>
                <w:vertAlign w:val="superscript"/>
                <w:lang w:val="en-US" w:eastAsia="zh-CN"/>
              </w:rPr>
              <w:t>1/2</w:t>
            </w:r>
          </w:p>
        </w:tc>
        <w:tc>
          <w:tcPr>
            <w:tcW w:w="2393" w:type="dxa"/>
          </w:tcPr>
          <w:p>
            <w:pPr>
              <w:pStyle w:val="2"/>
              <w:jc w:val="center"/>
              <w:rPr>
                <w:rFonts w:hint="eastAsia"/>
                <w:highlight w:val="none"/>
                <w:vertAlign w:val="baseline"/>
              </w:rPr>
            </w:pPr>
            <w:r>
              <w:rPr>
                <w:rFonts w:hint="eastAsia"/>
                <w:highlight w:val="none"/>
                <w:vertAlign w:val="baseline"/>
                <w:lang w:val="en-US" w:eastAsia="zh-CN"/>
              </w:rPr>
              <w:t>0.00059/f</w:t>
            </w:r>
            <w:r>
              <w:rPr>
                <w:rFonts w:hint="eastAsia"/>
                <w:highlight w:val="none"/>
                <w:vertAlign w:val="superscript"/>
                <w:lang w:val="en-US" w:eastAsia="zh-CN"/>
              </w:rPr>
              <w:t>1/2</w:t>
            </w:r>
          </w:p>
        </w:tc>
        <w:tc>
          <w:tcPr>
            <w:tcW w:w="2393" w:type="dxa"/>
          </w:tcPr>
          <w:p>
            <w:pPr>
              <w:pStyle w:val="2"/>
              <w:jc w:val="center"/>
              <w:rPr>
                <w:rFonts w:hint="eastAsia"/>
                <w:highlight w:val="none"/>
                <w:vertAlign w:val="baseline"/>
              </w:rPr>
            </w:pPr>
            <w:r>
              <w:rPr>
                <w:rFonts w:hint="eastAsia"/>
                <w:highlight w:val="none"/>
                <w:vertAlign w:val="baseline"/>
                <w:lang w:val="en-US" w:eastAsia="zh-CN"/>
              </w:rPr>
              <w:t>.00074/f</w:t>
            </w:r>
            <w:r>
              <w:rPr>
                <w:rFonts w:hint="eastAsia"/>
                <w:highlight w:val="none"/>
                <w:vertAlign w:val="superscript"/>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2"/>
              <w:jc w:val="center"/>
              <w:rPr>
                <w:rFonts w:hint="default"/>
                <w:highlight w:val="none"/>
                <w:vertAlign w:val="baseline"/>
                <w:lang w:val="en-US" w:eastAsia="zh-CN"/>
              </w:rPr>
            </w:pPr>
            <w:r>
              <w:rPr>
                <w:rFonts w:hint="eastAsia"/>
                <w:highlight w:val="none"/>
                <w:vertAlign w:val="baseline"/>
                <w:lang w:val="en-US" w:eastAsia="zh-CN"/>
              </w:rPr>
              <w:t>15GHz</w:t>
            </w:r>
            <w:r>
              <w:rPr>
                <w:rFonts w:hint="eastAsia"/>
                <w:highlight w:val="none"/>
                <w:lang w:val="en-US" w:eastAsia="zh-CN"/>
              </w:rPr>
              <w:t xml:space="preserve"> </w:t>
            </w:r>
            <w:r>
              <w:rPr>
                <w:rFonts w:hint="default" w:ascii="Times New Roman" w:hAnsi="Times New Roman" w:cs="Times New Roman"/>
                <w:highlight w:val="none"/>
                <w:lang w:val="en-US" w:eastAsia="zh-CN"/>
              </w:rPr>
              <w:t>~</w:t>
            </w:r>
            <w:r>
              <w:rPr>
                <w:rFonts w:hint="eastAsia"/>
                <w:highlight w:val="none"/>
                <w:lang w:val="en-US" w:eastAsia="zh-CN"/>
              </w:rPr>
              <w:t xml:space="preserve"> </w:t>
            </w:r>
            <w:r>
              <w:rPr>
                <w:rFonts w:hint="eastAsia"/>
                <w:highlight w:val="none"/>
                <w:vertAlign w:val="baseline"/>
                <w:lang w:val="en-US" w:eastAsia="zh-CN"/>
              </w:rPr>
              <w:t>300GHz</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27</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0.073</w:t>
            </w:r>
          </w:p>
        </w:tc>
        <w:tc>
          <w:tcPr>
            <w:tcW w:w="2393" w:type="dxa"/>
          </w:tcPr>
          <w:p>
            <w:pPr>
              <w:pStyle w:val="2"/>
              <w:jc w:val="center"/>
              <w:rPr>
                <w:rFonts w:hint="default" w:eastAsia="宋体"/>
                <w:highlight w:val="none"/>
                <w:vertAlign w:val="baseline"/>
                <w:lang w:val="en-US" w:eastAsia="zh-CN"/>
              </w:rPr>
            </w:pPr>
            <w:r>
              <w:rPr>
                <w:rFonts w:hint="eastAsia"/>
                <w:highlight w:val="none"/>
                <w:vertAlign w:val="baseline"/>
                <w:lang w:val="en-US" w:eastAsia="zh-CN"/>
              </w:rPr>
              <w:t>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571" w:type="dxa"/>
            <w:gridSpan w:val="4"/>
          </w:tcPr>
          <w:p>
            <w:pPr>
              <w:pStyle w:val="2"/>
              <w:ind w:firstLine="420"/>
              <w:rPr>
                <w:rFonts w:hint="eastAsia"/>
                <w:highlight w:val="none"/>
                <w:lang w:val="en-US" w:eastAsia="zh-CN"/>
              </w:rPr>
            </w:pPr>
            <w:r>
              <w:rPr>
                <w:rFonts w:hint="eastAsia"/>
                <w:highlight w:val="none"/>
                <w:lang w:val="en-US" w:eastAsia="zh-CN"/>
              </w:rPr>
              <w:t>注1：频率f的单位为所在行中第一栏的单位。</w:t>
            </w:r>
          </w:p>
          <w:p>
            <w:pPr>
              <w:ind w:firstLine="420"/>
              <w:rPr>
                <w:rFonts w:hint="default"/>
                <w:highlight w:val="none"/>
                <w:lang w:val="en-US" w:eastAsia="zh-CN"/>
              </w:rPr>
            </w:pPr>
            <w:r>
              <w:rPr>
                <w:rFonts w:hint="eastAsia"/>
                <w:highlight w:val="none"/>
                <w:lang w:val="en-US" w:eastAsia="zh-CN"/>
              </w:rPr>
              <w:t>注2：本表引自GB 8702-2014中表1.</w:t>
            </w:r>
          </w:p>
        </w:tc>
      </w:tr>
    </w:tbl>
    <w:p>
      <w:pPr>
        <w:pStyle w:val="2"/>
        <w:rPr>
          <w:rFonts w:hint="eastAsia"/>
          <w:highlight w:val="none"/>
        </w:rPr>
      </w:pPr>
    </w:p>
    <w:p>
      <w:pPr>
        <w:autoSpaceDE w:val="0"/>
        <w:autoSpaceDN w:val="0"/>
        <w:adjustRightInd w:val="0"/>
        <w:ind w:firstLine="420" w:firstLineChars="200"/>
        <w:rPr>
          <w:rFonts w:hint="eastAsia" w:ascii="Times New Roman" w:hAnsi="Times New Roman" w:cs="Times New Roman" w:eastAsiaTheme="minorEastAsia"/>
          <w:color w:val="2B2B2B"/>
          <w:sz w:val="21"/>
          <w:szCs w:val="21"/>
          <w:highlight w:val="none"/>
        </w:rPr>
      </w:pPr>
    </w:p>
    <w:p>
      <w:pPr>
        <w:rPr>
          <w:szCs w:val="21"/>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2268220</wp:posOffset>
                </wp:positionH>
                <wp:positionV relativeFrom="paragraph">
                  <wp:posOffset>149860</wp:posOffset>
                </wp:positionV>
                <wp:extent cx="1440180" cy="0"/>
                <wp:effectExtent l="0" t="0" r="0" b="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178.6pt;margin-top:11.8pt;height:0pt;width:113.4pt;z-index:251662336;mso-width-relative:page;mso-height-relative:page;" filled="f" stroked="t" coordsize="21600,21600" o:gfxdata="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GU&#10;dJHYAAAACQEAAA8AAAAAAAAAAQAgAAAAIgAAAGRycy9kb3ducmV2LnhtbFBLAQIUABQAAAAIAIdO&#10;4kA7SX4g6gEAALsDAAAOAAAAAAAAAAEAIAAAACcBAABkcnMvZTJvRG9jLnhtbFBLBQYAAAAABgAG&#10;AFkBAACDBQAAAAA=&#10;">
                <v:fill on="f" focussize="0,0"/>
                <v:stroke weight="1pt" color="#000000" joinstyle="round"/>
                <v:imagedata o:title=""/>
                <o:lock v:ext="edit" aspectratio="f"/>
              </v:line>
            </w:pict>
          </mc:Fallback>
        </mc:AlternateContent>
      </w:r>
    </w:p>
    <w:sectPr>
      <w:headerReference r:id="rId10" w:type="default"/>
      <w:footerReference r:id="rId11" w:type="default"/>
      <w:footerReference r:id="rId12" w:type="even"/>
      <w:type w:val="continuous"/>
      <w:pgSz w:w="11906" w:h="16838"/>
      <w:pgMar w:top="567" w:right="1134" w:bottom="1134" w:left="1417" w:header="1418" w:footer="850"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EU-F1">
    <w:altName w:val="黑体"/>
    <w:panose1 w:val="00000000000000000000"/>
    <w:charset w:val="86"/>
    <w:family w:val="script"/>
    <w:pitch w:val="default"/>
    <w:sig w:usb0="00000000" w:usb1="00000000" w:usb2="00000010" w:usb3="00000000" w:csb0="00040000" w:csb1="00000000"/>
  </w:font>
  <w:font w:name="SimSun-ExtB">
    <w:panose1 w:val="02010609060101010101"/>
    <w:charset w:val="86"/>
    <w:family w:val="modern"/>
    <w:pitch w:val="default"/>
    <w:sig w:usb0="00000001" w:usb1="02000000" w:usb2="00000000"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210"/>
      <w:jc w:val="center"/>
    </w:pPr>
    <w:r>
      <w:fldChar w:fldCharType="begin"/>
    </w:r>
    <w:r>
      <w:instrText xml:space="preserve"> PAGE   \* MERGEFORMAT </w:instrText>
    </w:r>
    <w:r>
      <w:fldChar w:fldCharType="separate"/>
    </w:r>
    <w:r>
      <w:rPr>
        <w:lang w:val="zh-CN"/>
      </w:rPr>
      <w:t>2</w:t>
    </w:r>
    <w:r>
      <w:rPr>
        <w:lang w:val="zh-CN"/>
      </w:rPr>
      <w:fldChar w:fldCharType="end"/>
    </w:r>
  </w:p>
  <w:p>
    <w:pPr>
      <w:pStyle w:val="22"/>
      <w:ind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210"/>
      <w:jc w:val="center"/>
    </w:pPr>
    <w:r>
      <w:fldChar w:fldCharType="begin"/>
    </w:r>
    <w:r>
      <w:instrText xml:space="preserve">PAGE   \* MERGEFORMAT</w:instrText>
    </w:r>
    <w:r>
      <w:fldChar w:fldCharType="separate"/>
    </w:r>
    <w:r>
      <w:rPr>
        <w:lang w:val="zh-CN"/>
      </w:rPr>
      <w:t>II</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210"/>
      <w:jc w:val="center"/>
    </w:pPr>
    <w:r>
      <w:fldChar w:fldCharType="begin"/>
    </w:r>
    <w:r>
      <w:instrText xml:space="preserve"> PAGE   \* MERGEFORMAT </w:instrText>
    </w:r>
    <w:r>
      <w:fldChar w:fldCharType="separate"/>
    </w:r>
    <w:r>
      <w:rPr>
        <w:lang w:val="zh-CN"/>
      </w:rPr>
      <w:t>12</w:t>
    </w:r>
    <w:r>
      <w:rPr>
        <w:lang w:val="zh-CN"/>
      </w:rPr>
      <w:fldChar w:fldCharType="end"/>
    </w:r>
  </w:p>
  <w:p>
    <w:pPr>
      <w:pStyle w:val="22"/>
      <w:ind w:right="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210"/>
      <w:jc w:val="center"/>
    </w:pPr>
    <w:r>
      <w:fldChar w:fldCharType="begin"/>
    </w:r>
    <w:r>
      <w:instrText xml:space="preserve">PAGE   \* MERGEFORMAT</w:instrText>
    </w:r>
    <w:r>
      <w:fldChar w:fldCharType="separate"/>
    </w:r>
    <w:r>
      <w:rPr>
        <w:lang w:val="zh-CN"/>
      </w:rPr>
      <w:t>10</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210"/>
      <w:jc w:val="center"/>
    </w:pPr>
    <w:r>
      <w:fldChar w:fldCharType="begin"/>
    </w:r>
    <w:r>
      <w:instrText xml:space="preserve"> PAGE   \* MERGEFORMAT </w:instrText>
    </w:r>
    <w:r>
      <w:fldChar w:fldCharType="separate"/>
    </w:r>
    <w:r>
      <w:rPr>
        <w:lang w:val="zh-CN"/>
      </w:rPr>
      <w:t>12</w:t>
    </w:r>
    <w:r>
      <w:rPr>
        <w:lang w:val="zh-CN"/>
      </w:rPr>
      <w:fldChar w:fldCharType="end"/>
    </w:r>
  </w:p>
  <w:p>
    <w:pPr>
      <w:pStyle w:val="22"/>
      <w:ind w:right="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9"/>
      <w:jc w:val="left"/>
    </w:pPr>
    <w:r>
      <w:t>T/CIMA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9"/>
    </w:pPr>
    <w:r>
      <w:t xml:space="preserve">T/CIMA </w:t>
    </w:r>
    <w:r>
      <w:rPr>
        <w:rFonts w:hint="eastAsia"/>
        <w:lang w:val="en-US" w:eastAsia="zh-CN"/>
      </w:rPr>
      <w:t>0103</w:t>
    </w:r>
    <w: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9"/>
    </w:pPr>
    <w:r>
      <w:t xml:space="preserve">T/CIMA </w:t>
    </w:r>
    <w:r>
      <w:rPr>
        <w:rFonts w:hint="eastAsia"/>
        <w:lang w:val="en-US" w:eastAsia="zh-CN"/>
      </w:rPr>
      <w:t>0103</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513F2"/>
    <w:multiLevelType w:val="multilevel"/>
    <w:tmpl w:val="BA9513F2"/>
    <w:lvl w:ilvl="0" w:tentative="0">
      <w:start w:val="1"/>
      <w:numFmt w:val="decimal"/>
      <w:pStyle w:val="113"/>
      <w:suff w:val="nothing"/>
      <w:lvlText w:val="%1　"/>
      <w:lvlJc w:val="left"/>
      <w:pPr>
        <w:tabs>
          <w:tab w:val="left" w:pos="0"/>
        </w:tabs>
        <w:ind w:left="284" w:hanging="284"/>
      </w:pPr>
      <w:rPr>
        <w:rFonts w:hint="eastAsia" w:ascii="黑体" w:hAnsi="Times New Roman" w:eastAsia="黑体"/>
        <w:b w:val="0"/>
        <w:i w:val="0"/>
        <w:sz w:val="21"/>
      </w:rPr>
    </w:lvl>
    <w:lvl w:ilvl="1" w:tentative="0">
      <w:start w:val="1"/>
      <w:numFmt w:val="decimal"/>
      <w:suff w:val="nothing"/>
      <w:lvlText w:val="%1.%2　"/>
      <w:lvlJc w:val="left"/>
      <w:pPr>
        <w:ind w:left="142" w:firstLine="0"/>
      </w:pPr>
      <w:rPr>
        <w:rFonts w:hint="eastAsia" w:ascii="黑体" w:hAnsi="Times New Roman" w:eastAsia="黑体"/>
        <w:b w:val="0"/>
        <w:i w:val="0"/>
        <w:caps w:val="0"/>
        <w:strike w:val="0"/>
        <w:dstrike w:val="0"/>
        <w:vanish w:val="0"/>
        <w:spacing w:val="0"/>
        <w:kern w:val="0"/>
        <w:position w:val="0"/>
        <w:sz w:val="21"/>
        <w:u w:val="none"/>
        <w:vertAlign w:val="baseline"/>
      </w:rPr>
    </w:lvl>
    <w:lvl w:ilvl="2" w:tentative="0">
      <w:start w:val="1"/>
      <w:numFmt w:val="decimal"/>
      <w:suff w:val="nothing"/>
      <w:lvlText w:val="%1.%2.%3　"/>
      <w:lvlJc w:val="left"/>
      <w:pPr>
        <w:tabs>
          <w:tab w:val="left" w:pos="851"/>
        </w:tabs>
        <w:ind w:left="851"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8"/>
      <w:suff w:val="nothing"/>
      <w:lvlText w:val="%1.%2.%3.%4.%5　"/>
      <w:lvlJc w:val="left"/>
      <w:pPr>
        <w:ind w:left="0" w:firstLine="0"/>
      </w:pPr>
      <w:rPr>
        <w:rFonts w:hint="eastAsia" w:ascii="黑体" w:hAnsi="Times New Roman" w:eastAsia="黑体"/>
        <w:b w:val="0"/>
        <w:i w:val="0"/>
        <w:sz w:val="21"/>
      </w:rPr>
    </w:lvl>
    <w:lvl w:ilvl="5" w:tentative="0">
      <w:start w:val="1"/>
      <w:numFmt w:val="decimal"/>
      <w:pStyle w:val="14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D069D026"/>
    <w:multiLevelType w:val="singleLevel"/>
    <w:tmpl w:val="D069D026"/>
    <w:lvl w:ilvl="0" w:tentative="0">
      <w:start w:val="1"/>
      <w:numFmt w:val="lowerLetter"/>
      <w:suff w:val="nothing"/>
      <w:lvlText w:val="%1）"/>
      <w:lvlJc w:val="left"/>
    </w:lvl>
  </w:abstractNum>
  <w:abstractNum w:abstractNumId="2">
    <w:nsid w:val="00000004"/>
    <w:multiLevelType w:val="multilevel"/>
    <w:tmpl w:val="00000004"/>
    <w:lvl w:ilvl="0" w:tentative="0">
      <w:start w:val="1"/>
      <w:numFmt w:val="upperLetter"/>
      <w:pStyle w:val="166"/>
      <w:suff w:val="space"/>
      <w:lvlText w:val="%1"/>
      <w:lvlJc w:val="left"/>
      <w:pPr>
        <w:ind w:left="623" w:hanging="425"/>
      </w:pPr>
      <w:rPr>
        <w:rFonts w:hint="eastAsia"/>
      </w:rPr>
    </w:lvl>
    <w:lvl w:ilvl="1" w:tentative="0">
      <w:start w:val="1"/>
      <w:numFmt w:val="decimal"/>
      <w:pStyle w:val="11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00000006"/>
    <w:multiLevelType w:val="multilevel"/>
    <w:tmpl w:val="00000006"/>
    <w:lvl w:ilvl="0" w:tentative="0">
      <w:start w:val="1"/>
      <w:numFmt w:val="none"/>
      <w:pStyle w:val="13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
    <w:nsid w:val="00000013"/>
    <w:multiLevelType w:val="multilevel"/>
    <w:tmpl w:val="00000013"/>
    <w:lvl w:ilvl="0" w:tentative="0">
      <w:start w:val="1"/>
      <w:numFmt w:val="decimal"/>
      <w:suff w:val="nothing"/>
      <w:lvlText w:val="%1　"/>
      <w:lvlJc w:val="left"/>
      <w:pPr>
        <w:ind w:left="284"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caps w:val="0"/>
        <w:strike w:val="0"/>
        <w:dstrike w:val="0"/>
        <w:vanish w:val="0"/>
        <w:spacing w:val="0"/>
        <w:kern w:val="0"/>
        <w:position w:val="0"/>
        <w:sz w:val="21"/>
        <w:u w:val="none"/>
        <w:vertAlign w:val="baseline"/>
      </w:rPr>
    </w:lvl>
    <w:lvl w:ilvl="2" w:tentative="0">
      <w:start w:val="1"/>
      <w:numFmt w:val="decimal"/>
      <w:suff w:val="nothing"/>
      <w:lvlText w:val="%1.%2.%3　"/>
      <w:lvlJc w:val="left"/>
      <w:pPr>
        <w:ind w:left="156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4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16"/>
    <w:multiLevelType w:val="multilevel"/>
    <w:tmpl w:val="00000016"/>
    <w:lvl w:ilvl="0" w:tentative="0">
      <w:start w:val="1"/>
      <w:numFmt w:val="decimal"/>
      <w:pStyle w:val="1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0000017"/>
    <w:multiLevelType w:val="multilevel"/>
    <w:tmpl w:val="00000017"/>
    <w:lvl w:ilvl="0" w:tentative="0">
      <w:start w:val="1"/>
      <w:numFmt w:val="none"/>
      <w:pStyle w:val="141"/>
      <w:suff w:val="nothing"/>
      <w:lvlText w:val="%1——"/>
      <w:lvlJc w:val="left"/>
      <w:pPr>
        <w:ind w:left="833" w:hanging="408"/>
      </w:pPr>
      <w:rPr>
        <w:rFonts w:hint="eastAsia"/>
      </w:rPr>
    </w:lvl>
    <w:lvl w:ilvl="1" w:tentative="0">
      <w:start w:val="1"/>
      <w:numFmt w:val="bullet"/>
      <w:pStyle w:val="134"/>
      <w:lvlText w:val=""/>
      <w:lvlJc w:val="left"/>
      <w:pPr>
        <w:tabs>
          <w:tab w:val="left" w:pos="760"/>
        </w:tabs>
        <w:ind w:left="1264" w:hanging="413"/>
      </w:pPr>
      <w:rPr>
        <w:rFonts w:hint="default" w:ascii="Symbol" w:hAnsi="Symbol"/>
        <w:color w:val="auto"/>
      </w:rPr>
    </w:lvl>
    <w:lvl w:ilvl="2" w:tentative="0">
      <w:start w:val="1"/>
      <w:numFmt w:val="bullet"/>
      <w:pStyle w:val="13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00000018"/>
    <w:multiLevelType w:val="multilevel"/>
    <w:tmpl w:val="00000018"/>
    <w:lvl w:ilvl="0" w:tentative="0">
      <w:start w:val="1"/>
      <w:numFmt w:val="decimal"/>
      <w:pStyle w:val="10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A"/>
    <w:multiLevelType w:val="multilevel"/>
    <w:tmpl w:val="0000001A"/>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0000001B"/>
    <w:multiLevelType w:val="multilevel"/>
    <w:tmpl w:val="0000001B"/>
    <w:lvl w:ilvl="0" w:tentative="0">
      <w:start w:val="1"/>
      <w:numFmt w:val="decimal"/>
      <w:pStyle w:val="144"/>
      <w:suff w:val="nothing"/>
      <w:lvlText w:val="注%1："/>
      <w:lvlJc w:val="left"/>
      <w:pPr>
        <w:ind w:left="811" w:hanging="448"/>
      </w:pPr>
      <w:rPr>
        <w:rFonts w:hint="eastAsia" w:ascii="黑体" w:eastAsia="黑体"/>
        <w:b w:val="0"/>
        <w:i w:val="0"/>
        <w:sz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0">
    <w:nsid w:val="0000001E"/>
    <w:multiLevelType w:val="multilevel"/>
    <w:tmpl w:val="0000001E"/>
    <w:lvl w:ilvl="0" w:tentative="0">
      <w:start w:val="1"/>
      <w:numFmt w:val="decimal"/>
      <w:pStyle w:val="170"/>
      <w:suff w:val="nothing"/>
      <w:lvlText w:val="示例%1："/>
      <w:lvlJc w:val="left"/>
      <w:pPr>
        <w:ind w:left="0" w:firstLine="363"/>
      </w:pPr>
      <w:rPr>
        <w:rFonts w:hint="eastAsia" w:ascii="黑体" w:hAnsi="Times New Roman" w:eastAsia="黑体"/>
        <w:b w:val="0"/>
        <w:i w:val="0"/>
        <w:sz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00000023"/>
    <w:multiLevelType w:val="multilevel"/>
    <w:tmpl w:val="00000023"/>
    <w:lvl w:ilvl="0" w:tentative="0">
      <w:start w:val="1"/>
      <w:numFmt w:val="none"/>
      <w:pStyle w:val="9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2">
    <w:nsid w:val="00000024"/>
    <w:multiLevelType w:val="multilevel"/>
    <w:tmpl w:val="00000024"/>
    <w:lvl w:ilvl="0" w:tentative="0">
      <w:start w:val="1"/>
      <w:numFmt w:val="none"/>
      <w:pStyle w:val="13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00000025"/>
    <w:multiLevelType w:val="multilevel"/>
    <w:tmpl w:val="00000025"/>
    <w:lvl w:ilvl="0" w:tentative="0">
      <w:start w:val="1"/>
      <w:numFmt w:val="upperLetter"/>
      <w:pStyle w:val="107"/>
      <w:lvlText w:val="%1"/>
      <w:lvlJc w:val="left"/>
      <w:pPr>
        <w:tabs>
          <w:tab w:val="left" w:pos="0"/>
        </w:tabs>
        <w:ind w:left="0" w:hanging="425"/>
      </w:pPr>
      <w:rPr>
        <w:rFonts w:hint="eastAsia"/>
      </w:rPr>
    </w:lvl>
    <w:lvl w:ilvl="1" w:tentative="0">
      <w:start w:val="1"/>
      <w:numFmt w:val="decimal"/>
      <w:pStyle w:val="12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00000026"/>
    <w:multiLevelType w:val="multilevel"/>
    <w:tmpl w:val="00000026"/>
    <w:lvl w:ilvl="0" w:tentative="0">
      <w:start w:val="1"/>
      <w:numFmt w:val="lowerLetter"/>
      <w:pStyle w:val="116"/>
      <w:lvlText w:val="%1)"/>
      <w:lvlJc w:val="left"/>
      <w:pPr>
        <w:tabs>
          <w:tab w:val="left" w:pos="839"/>
        </w:tabs>
        <w:ind w:left="839" w:hanging="419"/>
      </w:pPr>
      <w:rPr>
        <w:rFonts w:hint="eastAsia" w:ascii="宋体" w:eastAsia="宋体"/>
        <w:b w:val="0"/>
        <w:i w:val="0"/>
        <w:sz w:val="21"/>
      </w:rPr>
    </w:lvl>
    <w:lvl w:ilvl="1" w:tentative="0">
      <w:start w:val="1"/>
      <w:numFmt w:val="decimal"/>
      <w:pStyle w:val="10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00000029"/>
    <w:multiLevelType w:val="multilevel"/>
    <w:tmpl w:val="00000029"/>
    <w:lvl w:ilvl="0" w:tentative="0">
      <w:start w:val="1"/>
      <w:numFmt w:val="upperLetter"/>
      <w:pStyle w:val="104"/>
      <w:suff w:val="nothing"/>
      <w:lvlText w:val="附　录　%1"/>
      <w:lvlJc w:val="left"/>
      <w:pPr>
        <w:ind w:left="3827" w:firstLine="0"/>
      </w:pPr>
      <w:rPr>
        <w:rFonts w:hint="eastAsia" w:ascii="黑体" w:hAnsi="Times New Roman" w:eastAsia="黑体"/>
        <w:b w:val="0"/>
        <w:i w:val="0"/>
        <w:spacing w:val="0"/>
        <w:w w:val="100"/>
        <w:sz w:val="21"/>
      </w:rPr>
    </w:lvl>
    <w:lvl w:ilvl="1" w:tentative="0">
      <w:start w:val="1"/>
      <w:numFmt w:val="decimal"/>
      <w:pStyle w:val="100"/>
      <w:suff w:val="nothing"/>
      <w:lvlText w:val="%1.%2　"/>
      <w:lvlJc w:val="left"/>
      <w:pPr>
        <w:ind w:left="3827"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3827" w:firstLine="0"/>
      </w:pPr>
      <w:rPr>
        <w:rFonts w:hint="eastAsia" w:ascii="黑体" w:hAnsi="Times New Roman" w:eastAsia="黑体"/>
        <w:b w:val="0"/>
        <w:i w:val="0"/>
        <w:sz w:val="21"/>
      </w:rPr>
    </w:lvl>
    <w:lvl w:ilvl="3" w:tentative="0">
      <w:start w:val="1"/>
      <w:numFmt w:val="decimal"/>
      <w:suff w:val="nothing"/>
      <w:lvlText w:val="%1.%2.%3.%4　"/>
      <w:lvlJc w:val="left"/>
      <w:pPr>
        <w:ind w:left="3827" w:firstLine="0"/>
      </w:pPr>
      <w:rPr>
        <w:rFonts w:hint="eastAsia" w:ascii="黑体" w:hAnsi="Times New Roman" w:eastAsia="黑体"/>
        <w:b w:val="0"/>
        <w:i w:val="0"/>
        <w:sz w:val="21"/>
      </w:rPr>
    </w:lvl>
    <w:lvl w:ilvl="4" w:tentative="0">
      <w:start w:val="1"/>
      <w:numFmt w:val="decimal"/>
      <w:suff w:val="nothing"/>
      <w:lvlText w:val="%1.%2.%3.%4.%5　"/>
      <w:lvlJc w:val="left"/>
      <w:pPr>
        <w:ind w:left="3827" w:firstLine="0"/>
      </w:pPr>
      <w:rPr>
        <w:rFonts w:hint="eastAsia" w:ascii="黑体" w:hAnsi="Times New Roman" w:eastAsia="黑体"/>
        <w:b w:val="0"/>
        <w:i w:val="0"/>
        <w:sz w:val="21"/>
      </w:rPr>
    </w:lvl>
    <w:lvl w:ilvl="5" w:tentative="0">
      <w:start w:val="1"/>
      <w:numFmt w:val="decimal"/>
      <w:suff w:val="nothing"/>
      <w:lvlText w:val="%1.%2.%3.%4.%5.%6　"/>
      <w:lvlJc w:val="left"/>
      <w:pPr>
        <w:ind w:left="3827" w:firstLine="0"/>
      </w:pPr>
      <w:rPr>
        <w:rFonts w:hint="eastAsia" w:ascii="黑体" w:hAnsi="Times New Roman" w:eastAsia="黑体"/>
        <w:b w:val="0"/>
        <w:i w:val="0"/>
        <w:sz w:val="21"/>
      </w:rPr>
    </w:lvl>
    <w:lvl w:ilvl="6" w:tentative="0">
      <w:start w:val="1"/>
      <w:numFmt w:val="decimal"/>
      <w:suff w:val="nothing"/>
      <w:lvlText w:val="%1.%2.%3.%4.%5.%6.%7　"/>
      <w:lvlJc w:val="left"/>
      <w:pPr>
        <w:ind w:left="3827" w:firstLine="0"/>
      </w:pPr>
      <w:rPr>
        <w:rFonts w:hint="eastAsia" w:ascii="黑体" w:hAnsi="Times New Roman" w:eastAsia="黑体"/>
        <w:b w:val="0"/>
        <w:i w:val="0"/>
        <w:sz w:val="21"/>
      </w:rPr>
    </w:lvl>
    <w:lvl w:ilvl="7" w:tentative="0">
      <w:start w:val="1"/>
      <w:numFmt w:val="decimal"/>
      <w:lvlText w:val="%1.%2.%3.%4.%5.%6.%7.%8"/>
      <w:lvlJc w:val="left"/>
      <w:pPr>
        <w:tabs>
          <w:tab w:val="left" w:pos="8221"/>
        </w:tabs>
        <w:ind w:left="8221" w:hanging="1418"/>
      </w:pPr>
      <w:rPr>
        <w:rFonts w:hint="eastAsia"/>
      </w:rPr>
    </w:lvl>
    <w:lvl w:ilvl="8" w:tentative="0">
      <w:start w:val="1"/>
      <w:numFmt w:val="decimal"/>
      <w:lvlText w:val="%1.%2.%3.%4.%5.%6.%7.%8.%9"/>
      <w:lvlJc w:val="left"/>
      <w:pPr>
        <w:tabs>
          <w:tab w:val="left" w:pos="8929"/>
        </w:tabs>
        <w:ind w:left="8929" w:hanging="1700"/>
      </w:pPr>
      <w:rPr>
        <w:rFonts w:hint="eastAsia"/>
      </w:rPr>
    </w:lvl>
  </w:abstractNum>
  <w:abstractNum w:abstractNumId="16">
    <w:nsid w:val="0000002E"/>
    <w:multiLevelType w:val="multilevel"/>
    <w:tmpl w:val="0000002E"/>
    <w:lvl w:ilvl="0" w:tentative="0">
      <w:start w:val="1"/>
      <w:numFmt w:val="decimal"/>
      <w:pStyle w:val="9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87DED14"/>
    <w:multiLevelType w:val="multilevel"/>
    <w:tmpl w:val="487DED14"/>
    <w:lvl w:ilvl="0" w:tentative="0">
      <w:start w:val="1"/>
      <w:numFmt w:val="lowerLetter"/>
      <w:pStyle w:val="155"/>
      <w:lvlText w:val="%1)"/>
      <w:lvlJc w:val="left"/>
      <w:pPr>
        <w:tabs>
          <w:tab w:val="left" w:pos="840"/>
        </w:tabs>
        <w:ind w:left="839" w:hanging="419"/>
      </w:pPr>
      <w:rPr>
        <w:rFonts w:hint="eastAsia" w:ascii="宋体" w:eastAsia="宋体"/>
        <w:b w:val="0"/>
        <w:i w:val="0"/>
        <w:sz w:val="21"/>
      </w:rPr>
    </w:lvl>
    <w:lvl w:ilvl="1" w:tentative="0">
      <w:start w:val="1"/>
      <w:numFmt w:val="decimal"/>
      <w:pStyle w:val="101"/>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80"/>
      <w:suff w:val="nothing"/>
      <w:lvlText w:val="%1%2　"/>
      <w:lvlJc w:val="left"/>
      <w:pPr>
        <w:ind w:left="0" w:firstLine="0"/>
      </w:pPr>
      <w:rPr>
        <w:rFonts w:hint="eastAsia" w:ascii="黑体" w:eastAsia="黑体"/>
        <w:b w:val="0"/>
        <w:i w:val="0"/>
        <w:sz w:val="21"/>
      </w:rPr>
    </w:lvl>
    <w:lvl w:ilvl="2" w:tentative="0">
      <w:start w:val="1"/>
      <w:numFmt w:val="decimal"/>
      <w:pStyle w:val="17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8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8"/>
  </w:num>
  <w:num w:numId="2">
    <w:abstractNumId w:val="0"/>
  </w:num>
  <w:num w:numId="3">
    <w:abstractNumId w:val="11"/>
  </w:num>
  <w:num w:numId="4">
    <w:abstractNumId w:val="16"/>
  </w:num>
  <w:num w:numId="5">
    <w:abstractNumId w:val="15"/>
  </w:num>
  <w:num w:numId="6">
    <w:abstractNumId w:val="17"/>
  </w:num>
  <w:num w:numId="7">
    <w:abstractNumId w:val="14"/>
  </w:num>
  <w:num w:numId="8">
    <w:abstractNumId w:val="7"/>
  </w:num>
  <w:num w:numId="9">
    <w:abstractNumId w:val="13"/>
  </w:num>
  <w:num w:numId="10">
    <w:abstractNumId w:val="2"/>
  </w:num>
  <w:num w:numId="11">
    <w:abstractNumId w:val="6"/>
  </w:num>
  <w:num w:numId="12">
    <w:abstractNumId w:val="12"/>
  </w:num>
  <w:num w:numId="13">
    <w:abstractNumId w:val="3"/>
  </w:num>
  <w:num w:numId="14">
    <w:abstractNumId w:val="5"/>
  </w:num>
  <w:num w:numId="15">
    <w:abstractNumId w:val="9"/>
  </w:num>
  <w:num w:numId="16">
    <w:abstractNumId w:val="4"/>
  </w:num>
  <w:num w:numId="17">
    <w:abstractNumId w:val="10"/>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mIwNmJmZTI5ZWNhNTI3M2U2MzliNWE3ZmM3MWEifQ=="/>
  </w:docVars>
  <w:rsids>
    <w:rsidRoot w:val="00E7601D"/>
    <w:rsid w:val="0001282D"/>
    <w:rsid w:val="0002491F"/>
    <w:rsid w:val="000313FD"/>
    <w:rsid w:val="000422C3"/>
    <w:rsid w:val="00044F9A"/>
    <w:rsid w:val="0005286D"/>
    <w:rsid w:val="00055768"/>
    <w:rsid w:val="00057BBC"/>
    <w:rsid w:val="0006192E"/>
    <w:rsid w:val="0007361D"/>
    <w:rsid w:val="00074C57"/>
    <w:rsid w:val="000850A8"/>
    <w:rsid w:val="00090D4E"/>
    <w:rsid w:val="00096828"/>
    <w:rsid w:val="000A13B4"/>
    <w:rsid w:val="000B3DFC"/>
    <w:rsid w:val="000B4CBB"/>
    <w:rsid w:val="000B74C6"/>
    <w:rsid w:val="000C116A"/>
    <w:rsid w:val="000C5832"/>
    <w:rsid w:val="000D2D0C"/>
    <w:rsid w:val="000D7418"/>
    <w:rsid w:val="000E2E89"/>
    <w:rsid w:val="000E6705"/>
    <w:rsid w:val="000F6847"/>
    <w:rsid w:val="001033DC"/>
    <w:rsid w:val="00113787"/>
    <w:rsid w:val="00116650"/>
    <w:rsid w:val="00121C43"/>
    <w:rsid w:val="0012506A"/>
    <w:rsid w:val="00125D47"/>
    <w:rsid w:val="001437CC"/>
    <w:rsid w:val="00144146"/>
    <w:rsid w:val="00146D0A"/>
    <w:rsid w:val="00152A21"/>
    <w:rsid w:val="001542EF"/>
    <w:rsid w:val="001544D4"/>
    <w:rsid w:val="00155D60"/>
    <w:rsid w:val="00157A92"/>
    <w:rsid w:val="001722DB"/>
    <w:rsid w:val="00173CF7"/>
    <w:rsid w:val="0018057A"/>
    <w:rsid w:val="001821B8"/>
    <w:rsid w:val="00182354"/>
    <w:rsid w:val="00182F60"/>
    <w:rsid w:val="00191083"/>
    <w:rsid w:val="0019203A"/>
    <w:rsid w:val="0019224B"/>
    <w:rsid w:val="00195223"/>
    <w:rsid w:val="001A7977"/>
    <w:rsid w:val="001B09CC"/>
    <w:rsid w:val="001B2DA5"/>
    <w:rsid w:val="001C6C46"/>
    <w:rsid w:val="001E41D1"/>
    <w:rsid w:val="001E56CA"/>
    <w:rsid w:val="001F4587"/>
    <w:rsid w:val="002116DB"/>
    <w:rsid w:val="00214A63"/>
    <w:rsid w:val="00216A1B"/>
    <w:rsid w:val="00217844"/>
    <w:rsid w:val="00221AD7"/>
    <w:rsid w:val="00223A0F"/>
    <w:rsid w:val="00224828"/>
    <w:rsid w:val="00226922"/>
    <w:rsid w:val="00232C24"/>
    <w:rsid w:val="00233D1F"/>
    <w:rsid w:val="0024400F"/>
    <w:rsid w:val="002464F2"/>
    <w:rsid w:val="00246D29"/>
    <w:rsid w:val="0026431F"/>
    <w:rsid w:val="00267733"/>
    <w:rsid w:val="00277FE6"/>
    <w:rsid w:val="00281BEB"/>
    <w:rsid w:val="00286DAD"/>
    <w:rsid w:val="002963C7"/>
    <w:rsid w:val="002A125D"/>
    <w:rsid w:val="002B35C8"/>
    <w:rsid w:val="002D0409"/>
    <w:rsid w:val="002D5E88"/>
    <w:rsid w:val="003002E4"/>
    <w:rsid w:val="003121FE"/>
    <w:rsid w:val="00312585"/>
    <w:rsid w:val="003132AE"/>
    <w:rsid w:val="003173B8"/>
    <w:rsid w:val="00322932"/>
    <w:rsid w:val="00357BA3"/>
    <w:rsid w:val="00360CCC"/>
    <w:rsid w:val="003650E7"/>
    <w:rsid w:val="0037373B"/>
    <w:rsid w:val="00375B67"/>
    <w:rsid w:val="003805ED"/>
    <w:rsid w:val="00391B6B"/>
    <w:rsid w:val="00392076"/>
    <w:rsid w:val="00392BD5"/>
    <w:rsid w:val="0039547D"/>
    <w:rsid w:val="003955D3"/>
    <w:rsid w:val="003A4795"/>
    <w:rsid w:val="003B3E92"/>
    <w:rsid w:val="003F3CED"/>
    <w:rsid w:val="003F6C37"/>
    <w:rsid w:val="00400C7A"/>
    <w:rsid w:val="004027ED"/>
    <w:rsid w:val="00406C0D"/>
    <w:rsid w:val="00412411"/>
    <w:rsid w:val="00412A64"/>
    <w:rsid w:val="00413E87"/>
    <w:rsid w:val="00446670"/>
    <w:rsid w:val="00447000"/>
    <w:rsid w:val="0045034C"/>
    <w:rsid w:val="00474F0A"/>
    <w:rsid w:val="00487CBE"/>
    <w:rsid w:val="00491FD9"/>
    <w:rsid w:val="004A0E79"/>
    <w:rsid w:val="004A40DF"/>
    <w:rsid w:val="004B1085"/>
    <w:rsid w:val="004B4DD9"/>
    <w:rsid w:val="004B5611"/>
    <w:rsid w:val="004B7A8B"/>
    <w:rsid w:val="004C688A"/>
    <w:rsid w:val="004D3BF3"/>
    <w:rsid w:val="004F6328"/>
    <w:rsid w:val="005069B4"/>
    <w:rsid w:val="0051013C"/>
    <w:rsid w:val="00512013"/>
    <w:rsid w:val="005243B6"/>
    <w:rsid w:val="00534CDB"/>
    <w:rsid w:val="005441B3"/>
    <w:rsid w:val="0054584B"/>
    <w:rsid w:val="0054787B"/>
    <w:rsid w:val="00555D4F"/>
    <w:rsid w:val="00562165"/>
    <w:rsid w:val="00564CBC"/>
    <w:rsid w:val="00564F64"/>
    <w:rsid w:val="00574727"/>
    <w:rsid w:val="00580314"/>
    <w:rsid w:val="005931A0"/>
    <w:rsid w:val="00597C04"/>
    <w:rsid w:val="005A4737"/>
    <w:rsid w:val="005A55D5"/>
    <w:rsid w:val="005A62F6"/>
    <w:rsid w:val="005B1732"/>
    <w:rsid w:val="005B351A"/>
    <w:rsid w:val="005B79E3"/>
    <w:rsid w:val="005C4C3E"/>
    <w:rsid w:val="005D161A"/>
    <w:rsid w:val="005D5B8C"/>
    <w:rsid w:val="005E3690"/>
    <w:rsid w:val="005E7080"/>
    <w:rsid w:val="006109C7"/>
    <w:rsid w:val="0061277E"/>
    <w:rsid w:val="00621A0D"/>
    <w:rsid w:val="00623068"/>
    <w:rsid w:val="00623BC0"/>
    <w:rsid w:val="006301FB"/>
    <w:rsid w:val="00636E1C"/>
    <w:rsid w:val="006429C4"/>
    <w:rsid w:val="00642D1C"/>
    <w:rsid w:val="006449D4"/>
    <w:rsid w:val="00644AFA"/>
    <w:rsid w:val="0064556C"/>
    <w:rsid w:val="00663A97"/>
    <w:rsid w:val="00673B56"/>
    <w:rsid w:val="00675AE0"/>
    <w:rsid w:val="0068323C"/>
    <w:rsid w:val="00691D17"/>
    <w:rsid w:val="006922D7"/>
    <w:rsid w:val="006925EF"/>
    <w:rsid w:val="006930E2"/>
    <w:rsid w:val="006A04F7"/>
    <w:rsid w:val="006B62B0"/>
    <w:rsid w:val="006C756E"/>
    <w:rsid w:val="006D2131"/>
    <w:rsid w:val="006D6DFA"/>
    <w:rsid w:val="006E12BB"/>
    <w:rsid w:val="006E636B"/>
    <w:rsid w:val="006F1AAF"/>
    <w:rsid w:val="006F20F7"/>
    <w:rsid w:val="006F3031"/>
    <w:rsid w:val="006F515A"/>
    <w:rsid w:val="006F5619"/>
    <w:rsid w:val="00703975"/>
    <w:rsid w:val="00704CFC"/>
    <w:rsid w:val="0071375E"/>
    <w:rsid w:val="00715D17"/>
    <w:rsid w:val="007172BC"/>
    <w:rsid w:val="00725477"/>
    <w:rsid w:val="00725B81"/>
    <w:rsid w:val="00730F8E"/>
    <w:rsid w:val="00731389"/>
    <w:rsid w:val="0074042A"/>
    <w:rsid w:val="0074150E"/>
    <w:rsid w:val="00742504"/>
    <w:rsid w:val="00742D4B"/>
    <w:rsid w:val="00761EC3"/>
    <w:rsid w:val="00764163"/>
    <w:rsid w:val="00767DCB"/>
    <w:rsid w:val="00780499"/>
    <w:rsid w:val="00780C22"/>
    <w:rsid w:val="00780DA3"/>
    <w:rsid w:val="0078393E"/>
    <w:rsid w:val="0078567E"/>
    <w:rsid w:val="00794FAB"/>
    <w:rsid w:val="007B2CF2"/>
    <w:rsid w:val="007B759E"/>
    <w:rsid w:val="007C103E"/>
    <w:rsid w:val="007D102B"/>
    <w:rsid w:val="007D211C"/>
    <w:rsid w:val="007D3918"/>
    <w:rsid w:val="007D5CF6"/>
    <w:rsid w:val="007D6F98"/>
    <w:rsid w:val="007D720E"/>
    <w:rsid w:val="007F5142"/>
    <w:rsid w:val="008079EA"/>
    <w:rsid w:val="00817F39"/>
    <w:rsid w:val="00820689"/>
    <w:rsid w:val="008264BB"/>
    <w:rsid w:val="008337E2"/>
    <w:rsid w:val="0083657B"/>
    <w:rsid w:val="0084303C"/>
    <w:rsid w:val="00847E74"/>
    <w:rsid w:val="008527BA"/>
    <w:rsid w:val="00853310"/>
    <w:rsid w:val="008560AC"/>
    <w:rsid w:val="0087304F"/>
    <w:rsid w:val="008939EB"/>
    <w:rsid w:val="0089655C"/>
    <w:rsid w:val="008A0606"/>
    <w:rsid w:val="008A2BCA"/>
    <w:rsid w:val="008A34CC"/>
    <w:rsid w:val="008A59BC"/>
    <w:rsid w:val="008A790A"/>
    <w:rsid w:val="008B107D"/>
    <w:rsid w:val="008B575C"/>
    <w:rsid w:val="008B5C87"/>
    <w:rsid w:val="008C2508"/>
    <w:rsid w:val="008C3EC8"/>
    <w:rsid w:val="008F2A36"/>
    <w:rsid w:val="00900442"/>
    <w:rsid w:val="00900FE0"/>
    <w:rsid w:val="00907FB9"/>
    <w:rsid w:val="009135C9"/>
    <w:rsid w:val="0091626F"/>
    <w:rsid w:val="00917D03"/>
    <w:rsid w:val="00925F48"/>
    <w:rsid w:val="00927DA4"/>
    <w:rsid w:val="00932282"/>
    <w:rsid w:val="009405BC"/>
    <w:rsid w:val="0094614C"/>
    <w:rsid w:val="009628F2"/>
    <w:rsid w:val="00966DF7"/>
    <w:rsid w:val="00975087"/>
    <w:rsid w:val="00985659"/>
    <w:rsid w:val="00986DEE"/>
    <w:rsid w:val="00987CA4"/>
    <w:rsid w:val="00990DE4"/>
    <w:rsid w:val="009B2700"/>
    <w:rsid w:val="009B6452"/>
    <w:rsid w:val="009B65A5"/>
    <w:rsid w:val="009B70DB"/>
    <w:rsid w:val="009C583B"/>
    <w:rsid w:val="009D1D4C"/>
    <w:rsid w:val="009D5216"/>
    <w:rsid w:val="009E2A60"/>
    <w:rsid w:val="009F084F"/>
    <w:rsid w:val="009F2555"/>
    <w:rsid w:val="00A01198"/>
    <w:rsid w:val="00A01FE1"/>
    <w:rsid w:val="00A07351"/>
    <w:rsid w:val="00A1105E"/>
    <w:rsid w:val="00A178EF"/>
    <w:rsid w:val="00A23254"/>
    <w:rsid w:val="00A23ABF"/>
    <w:rsid w:val="00A27261"/>
    <w:rsid w:val="00A32A87"/>
    <w:rsid w:val="00A432CE"/>
    <w:rsid w:val="00A45AF7"/>
    <w:rsid w:val="00A503D8"/>
    <w:rsid w:val="00A7213E"/>
    <w:rsid w:val="00A746D8"/>
    <w:rsid w:val="00A87533"/>
    <w:rsid w:val="00AA31E8"/>
    <w:rsid w:val="00AA6326"/>
    <w:rsid w:val="00AA7B10"/>
    <w:rsid w:val="00AB5B30"/>
    <w:rsid w:val="00AD10AC"/>
    <w:rsid w:val="00AF1B3B"/>
    <w:rsid w:val="00B02398"/>
    <w:rsid w:val="00B04435"/>
    <w:rsid w:val="00B0760F"/>
    <w:rsid w:val="00B07F5F"/>
    <w:rsid w:val="00B1017E"/>
    <w:rsid w:val="00B11C2A"/>
    <w:rsid w:val="00B12204"/>
    <w:rsid w:val="00B128C8"/>
    <w:rsid w:val="00B14D9A"/>
    <w:rsid w:val="00B37A5B"/>
    <w:rsid w:val="00B50CAD"/>
    <w:rsid w:val="00B53AEA"/>
    <w:rsid w:val="00B57288"/>
    <w:rsid w:val="00B57E6D"/>
    <w:rsid w:val="00B77178"/>
    <w:rsid w:val="00B8224F"/>
    <w:rsid w:val="00B87158"/>
    <w:rsid w:val="00B871CC"/>
    <w:rsid w:val="00BA104A"/>
    <w:rsid w:val="00BA3B66"/>
    <w:rsid w:val="00BA61C5"/>
    <w:rsid w:val="00BB5084"/>
    <w:rsid w:val="00BC3563"/>
    <w:rsid w:val="00BC5BE4"/>
    <w:rsid w:val="00BC6763"/>
    <w:rsid w:val="00BD0663"/>
    <w:rsid w:val="00BD536B"/>
    <w:rsid w:val="00BD71BA"/>
    <w:rsid w:val="00BE3482"/>
    <w:rsid w:val="00BE7108"/>
    <w:rsid w:val="00BF6297"/>
    <w:rsid w:val="00C00DFF"/>
    <w:rsid w:val="00C02291"/>
    <w:rsid w:val="00C038A1"/>
    <w:rsid w:val="00C05D3A"/>
    <w:rsid w:val="00C136D8"/>
    <w:rsid w:val="00C353DA"/>
    <w:rsid w:val="00C43495"/>
    <w:rsid w:val="00C43FA2"/>
    <w:rsid w:val="00C45CD3"/>
    <w:rsid w:val="00C57B7B"/>
    <w:rsid w:val="00C73D74"/>
    <w:rsid w:val="00C769F2"/>
    <w:rsid w:val="00C8097D"/>
    <w:rsid w:val="00C86091"/>
    <w:rsid w:val="00CA362E"/>
    <w:rsid w:val="00CA3CD2"/>
    <w:rsid w:val="00CA3DD9"/>
    <w:rsid w:val="00CB13FC"/>
    <w:rsid w:val="00CB408C"/>
    <w:rsid w:val="00CB529F"/>
    <w:rsid w:val="00CC2687"/>
    <w:rsid w:val="00CC2DA9"/>
    <w:rsid w:val="00CC529D"/>
    <w:rsid w:val="00CC6DAC"/>
    <w:rsid w:val="00CD3209"/>
    <w:rsid w:val="00CD3B05"/>
    <w:rsid w:val="00CF2D34"/>
    <w:rsid w:val="00CF30EC"/>
    <w:rsid w:val="00CF50D1"/>
    <w:rsid w:val="00D002B9"/>
    <w:rsid w:val="00D0357A"/>
    <w:rsid w:val="00D26D9F"/>
    <w:rsid w:val="00D31396"/>
    <w:rsid w:val="00D370CA"/>
    <w:rsid w:val="00D37E82"/>
    <w:rsid w:val="00D40B65"/>
    <w:rsid w:val="00D53A8A"/>
    <w:rsid w:val="00D97CD7"/>
    <w:rsid w:val="00DA2699"/>
    <w:rsid w:val="00DB4517"/>
    <w:rsid w:val="00DB5063"/>
    <w:rsid w:val="00DC254A"/>
    <w:rsid w:val="00DC3C11"/>
    <w:rsid w:val="00DC7ABB"/>
    <w:rsid w:val="00DD116D"/>
    <w:rsid w:val="00DD1323"/>
    <w:rsid w:val="00DF6508"/>
    <w:rsid w:val="00E04657"/>
    <w:rsid w:val="00E2004A"/>
    <w:rsid w:val="00E328DE"/>
    <w:rsid w:val="00E576BD"/>
    <w:rsid w:val="00E643B1"/>
    <w:rsid w:val="00E70D0F"/>
    <w:rsid w:val="00E71524"/>
    <w:rsid w:val="00E73602"/>
    <w:rsid w:val="00E7601D"/>
    <w:rsid w:val="00E819EB"/>
    <w:rsid w:val="00E94907"/>
    <w:rsid w:val="00E94B54"/>
    <w:rsid w:val="00ED5FD5"/>
    <w:rsid w:val="00EE0C25"/>
    <w:rsid w:val="00EE319A"/>
    <w:rsid w:val="00F04619"/>
    <w:rsid w:val="00F115D9"/>
    <w:rsid w:val="00F322F3"/>
    <w:rsid w:val="00F43A51"/>
    <w:rsid w:val="00F441C9"/>
    <w:rsid w:val="00F46284"/>
    <w:rsid w:val="00F46373"/>
    <w:rsid w:val="00F46A58"/>
    <w:rsid w:val="00F85B46"/>
    <w:rsid w:val="00F926C9"/>
    <w:rsid w:val="00FA511D"/>
    <w:rsid w:val="00FA5EDD"/>
    <w:rsid w:val="00FA6639"/>
    <w:rsid w:val="00FA6CF1"/>
    <w:rsid w:val="00FB3EA9"/>
    <w:rsid w:val="00FB5684"/>
    <w:rsid w:val="00FC3B8F"/>
    <w:rsid w:val="00FC43E5"/>
    <w:rsid w:val="00FC52E1"/>
    <w:rsid w:val="00FD1D07"/>
    <w:rsid w:val="00FF0974"/>
    <w:rsid w:val="00FF3FF7"/>
    <w:rsid w:val="01937B0B"/>
    <w:rsid w:val="02574CE3"/>
    <w:rsid w:val="02C45698"/>
    <w:rsid w:val="03786440"/>
    <w:rsid w:val="04405E89"/>
    <w:rsid w:val="045412A6"/>
    <w:rsid w:val="04960902"/>
    <w:rsid w:val="04983E5B"/>
    <w:rsid w:val="053310F2"/>
    <w:rsid w:val="05401DC9"/>
    <w:rsid w:val="06274D10"/>
    <w:rsid w:val="064552D9"/>
    <w:rsid w:val="066A4214"/>
    <w:rsid w:val="067F7357"/>
    <w:rsid w:val="06A430F4"/>
    <w:rsid w:val="07233B4D"/>
    <w:rsid w:val="077E3EA1"/>
    <w:rsid w:val="08FD0E39"/>
    <w:rsid w:val="09137576"/>
    <w:rsid w:val="09503FD7"/>
    <w:rsid w:val="0AFF4C18"/>
    <w:rsid w:val="0B904506"/>
    <w:rsid w:val="0C115041"/>
    <w:rsid w:val="0C4729B0"/>
    <w:rsid w:val="0C610732"/>
    <w:rsid w:val="0C6D0671"/>
    <w:rsid w:val="0C973A34"/>
    <w:rsid w:val="0CAC4948"/>
    <w:rsid w:val="0D0501CF"/>
    <w:rsid w:val="0DFA7935"/>
    <w:rsid w:val="0E590AFF"/>
    <w:rsid w:val="0E8B09EC"/>
    <w:rsid w:val="0EAA5A1E"/>
    <w:rsid w:val="0F1A3514"/>
    <w:rsid w:val="0F9B0829"/>
    <w:rsid w:val="101B45FA"/>
    <w:rsid w:val="102A4C15"/>
    <w:rsid w:val="10391DE9"/>
    <w:rsid w:val="10511251"/>
    <w:rsid w:val="10591EE1"/>
    <w:rsid w:val="1063774A"/>
    <w:rsid w:val="10790217"/>
    <w:rsid w:val="11574382"/>
    <w:rsid w:val="1186463F"/>
    <w:rsid w:val="11D566EF"/>
    <w:rsid w:val="129C545E"/>
    <w:rsid w:val="13E75935"/>
    <w:rsid w:val="14543EA1"/>
    <w:rsid w:val="155344FA"/>
    <w:rsid w:val="15AF07A4"/>
    <w:rsid w:val="15C9134E"/>
    <w:rsid w:val="161426C7"/>
    <w:rsid w:val="16A51FB6"/>
    <w:rsid w:val="17164DD6"/>
    <w:rsid w:val="171731EE"/>
    <w:rsid w:val="17326391"/>
    <w:rsid w:val="174E114A"/>
    <w:rsid w:val="177A138A"/>
    <w:rsid w:val="18214D25"/>
    <w:rsid w:val="188005C2"/>
    <w:rsid w:val="1895762A"/>
    <w:rsid w:val="191F13C5"/>
    <w:rsid w:val="195866BF"/>
    <w:rsid w:val="196F2433"/>
    <w:rsid w:val="1B4C7815"/>
    <w:rsid w:val="1C656C23"/>
    <w:rsid w:val="1CA013FD"/>
    <w:rsid w:val="1DF1790F"/>
    <w:rsid w:val="1E82371E"/>
    <w:rsid w:val="1EA20257"/>
    <w:rsid w:val="1ECC2895"/>
    <w:rsid w:val="1ED8311D"/>
    <w:rsid w:val="1F3B41CE"/>
    <w:rsid w:val="1F6A2B62"/>
    <w:rsid w:val="1F75782B"/>
    <w:rsid w:val="1FCA72D0"/>
    <w:rsid w:val="1FF07174"/>
    <w:rsid w:val="20E71F9A"/>
    <w:rsid w:val="22715F0F"/>
    <w:rsid w:val="227930C6"/>
    <w:rsid w:val="228F4698"/>
    <w:rsid w:val="229F0FDC"/>
    <w:rsid w:val="22B53180"/>
    <w:rsid w:val="23085188"/>
    <w:rsid w:val="23C4333D"/>
    <w:rsid w:val="2483365A"/>
    <w:rsid w:val="24AA6AB3"/>
    <w:rsid w:val="25120A61"/>
    <w:rsid w:val="25167467"/>
    <w:rsid w:val="260470EF"/>
    <w:rsid w:val="26EA27E4"/>
    <w:rsid w:val="26EA2865"/>
    <w:rsid w:val="27074394"/>
    <w:rsid w:val="279F6E91"/>
    <w:rsid w:val="27A7649B"/>
    <w:rsid w:val="27E234BC"/>
    <w:rsid w:val="28357004"/>
    <w:rsid w:val="28614ED2"/>
    <w:rsid w:val="28E30421"/>
    <w:rsid w:val="29323A24"/>
    <w:rsid w:val="2973228F"/>
    <w:rsid w:val="29776717"/>
    <w:rsid w:val="2ABE695C"/>
    <w:rsid w:val="2AF31C7C"/>
    <w:rsid w:val="2C300E8E"/>
    <w:rsid w:val="2D275BA3"/>
    <w:rsid w:val="2E6220A7"/>
    <w:rsid w:val="2E8B326C"/>
    <w:rsid w:val="3006055A"/>
    <w:rsid w:val="303654A5"/>
    <w:rsid w:val="30E43E01"/>
    <w:rsid w:val="312A5E46"/>
    <w:rsid w:val="3271734E"/>
    <w:rsid w:val="329365A6"/>
    <w:rsid w:val="333C6510"/>
    <w:rsid w:val="33684063"/>
    <w:rsid w:val="3380750C"/>
    <w:rsid w:val="342C7624"/>
    <w:rsid w:val="34CB5A03"/>
    <w:rsid w:val="34D46B38"/>
    <w:rsid w:val="35064D89"/>
    <w:rsid w:val="356276A1"/>
    <w:rsid w:val="35C10D3F"/>
    <w:rsid w:val="35DD4DEC"/>
    <w:rsid w:val="36AB00B5"/>
    <w:rsid w:val="37720706"/>
    <w:rsid w:val="378C4B33"/>
    <w:rsid w:val="37DE5A4E"/>
    <w:rsid w:val="389F0B5E"/>
    <w:rsid w:val="392400CC"/>
    <w:rsid w:val="3958538C"/>
    <w:rsid w:val="39C33970"/>
    <w:rsid w:val="39D77B70"/>
    <w:rsid w:val="39DC787B"/>
    <w:rsid w:val="3A9E53BA"/>
    <w:rsid w:val="3AF9494C"/>
    <w:rsid w:val="3B0C28D2"/>
    <w:rsid w:val="3B1F2193"/>
    <w:rsid w:val="3B243095"/>
    <w:rsid w:val="3BC5739B"/>
    <w:rsid w:val="3BEB6A40"/>
    <w:rsid w:val="3C1E6B30"/>
    <w:rsid w:val="3C2E47A8"/>
    <w:rsid w:val="3C300176"/>
    <w:rsid w:val="3C762A42"/>
    <w:rsid w:val="3CFB2C9B"/>
    <w:rsid w:val="3D4D1A63"/>
    <w:rsid w:val="3DD26ACD"/>
    <w:rsid w:val="3E0E5FDB"/>
    <w:rsid w:val="3E576181"/>
    <w:rsid w:val="3E9713DB"/>
    <w:rsid w:val="3EC42287"/>
    <w:rsid w:val="403C65F0"/>
    <w:rsid w:val="40D8646E"/>
    <w:rsid w:val="413C37E5"/>
    <w:rsid w:val="41666FD7"/>
    <w:rsid w:val="419C0F1C"/>
    <w:rsid w:val="41F366D6"/>
    <w:rsid w:val="420071D6"/>
    <w:rsid w:val="42A848A1"/>
    <w:rsid w:val="43732AE3"/>
    <w:rsid w:val="43B4209F"/>
    <w:rsid w:val="44906321"/>
    <w:rsid w:val="44993616"/>
    <w:rsid w:val="44D5127D"/>
    <w:rsid w:val="44E71197"/>
    <w:rsid w:val="45742080"/>
    <w:rsid w:val="460F3276"/>
    <w:rsid w:val="46196902"/>
    <w:rsid w:val="462C1759"/>
    <w:rsid w:val="462D11BD"/>
    <w:rsid w:val="462F1B6A"/>
    <w:rsid w:val="465B1610"/>
    <w:rsid w:val="46DA0B86"/>
    <w:rsid w:val="46F37F73"/>
    <w:rsid w:val="46FD6304"/>
    <w:rsid w:val="47053AE5"/>
    <w:rsid w:val="474779FD"/>
    <w:rsid w:val="476A1887"/>
    <w:rsid w:val="47E56535"/>
    <w:rsid w:val="48031435"/>
    <w:rsid w:val="4839608B"/>
    <w:rsid w:val="48CE1E02"/>
    <w:rsid w:val="495E5477"/>
    <w:rsid w:val="49B33379"/>
    <w:rsid w:val="49BD0406"/>
    <w:rsid w:val="4A5D0A54"/>
    <w:rsid w:val="4A9E15B1"/>
    <w:rsid w:val="4AC41371"/>
    <w:rsid w:val="4B1832F2"/>
    <w:rsid w:val="4B45028D"/>
    <w:rsid w:val="4B565FA9"/>
    <w:rsid w:val="4BD225F4"/>
    <w:rsid w:val="4BFC1FBA"/>
    <w:rsid w:val="4C722A71"/>
    <w:rsid w:val="4D352FBB"/>
    <w:rsid w:val="4D480957"/>
    <w:rsid w:val="4D53256B"/>
    <w:rsid w:val="4DA56AF2"/>
    <w:rsid w:val="4E0217E7"/>
    <w:rsid w:val="4E21063A"/>
    <w:rsid w:val="4E79234E"/>
    <w:rsid w:val="4EAD7325"/>
    <w:rsid w:val="4EB856B6"/>
    <w:rsid w:val="4EFB7801"/>
    <w:rsid w:val="4F7E6378"/>
    <w:rsid w:val="4FE0099B"/>
    <w:rsid w:val="4FE725B2"/>
    <w:rsid w:val="508F3931"/>
    <w:rsid w:val="510D26FA"/>
    <w:rsid w:val="517B61BE"/>
    <w:rsid w:val="51F42604"/>
    <w:rsid w:val="52E17AF1"/>
    <w:rsid w:val="52EA13C4"/>
    <w:rsid w:val="531639E1"/>
    <w:rsid w:val="531E7A62"/>
    <w:rsid w:val="534C132B"/>
    <w:rsid w:val="534F15BC"/>
    <w:rsid w:val="53BC636D"/>
    <w:rsid w:val="54112847"/>
    <w:rsid w:val="54652C58"/>
    <w:rsid w:val="54787E14"/>
    <w:rsid w:val="548D0C44"/>
    <w:rsid w:val="54982D7A"/>
    <w:rsid w:val="549F1002"/>
    <w:rsid w:val="55DE50EE"/>
    <w:rsid w:val="575136EE"/>
    <w:rsid w:val="584645E3"/>
    <w:rsid w:val="58481CE4"/>
    <w:rsid w:val="585A4997"/>
    <w:rsid w:val="58CD629F"/>
    <w:rsid w:val="590B057A"/>
    <w:rsid w:val="599942FB"/>
    <w:rsid w:val="59A8140E"/>
    <w:rsid w:val="59BC0F6D"/>
    <w:rsid w:val="59E52A0A"/>
    <w:rsid w:val="59ED369A"/>
    <w:rsid w:val="5B487F38"/>
    <w:rsid w:val="5BA0525E"/>
    <w:rsid w:val="5BB16968"/>
    <w:rsid w:val="5C546007"/>
    <w:rsid w:val="5C80234E"/>
    <w:rsid w:val="5D445C4B"/>
    <w:rsid w:val="5D502A26"/>
    <w:rsid w:val="5DFB2EBF"/>
    <w:rsid w:val="5EB1716B"/>
    <w:rsid w:val="5F0720F8"/>
    <w:rsid w:val="5F4E11E7"/>
    <w:rsid w:val="5F8D7DD2"/>
    <w:rsid w:val="5FDB7B52"/>
    <w:rsid w:val="610750C1"/>
    <w:rsid w:val="610A27C2"/>
    <w:rsid w:val="610B0243"/>
    <w:rsid w:val="610E11C8"/>
    <w:rsid w:val="61290015"/>
    <w:rsid w:val="61AD584E"/>
    <w:rsid w:val="62CD7EA4"/>
    <w:rsid w:val="64496497"/>
    <w:rsid w:val="651B67EF"/>
    <w:rsid w:val="660E127B"/>
    <w:rsid w:val="66664CDC"/>
    <w:rsid w:val="67010C0E"/>
    <w:rsid w:val="67161AAD"/>
    <w:rsid w:val="67DF4D79"/>
    <w:rsid w:val="680E6F7D"/>
    <w:rsid w:val="68127EE7"/>
    <w:rsid w:val="681419D0"/>
    <w:rsid w:val="68F056D9"/>
    <w:rsid w:val="69B83AA1"/>
    <w:rsid w:val="69C53915"/>
    <w:rsid w:val="6A670F20"/>
    <w:rsid w:val="6A811ACA"/>
    <w:rsid w:val="6AB87A25"/>
    <w:rsid w:val="6AC65837"/>
    <w:rsid w:val="6ADE3093"/>
    <w:rsid w:val="6B1A09C3"/>
    <w:rsid w:val="6BA27FCA"/>
    <w:rsid w:val="6BD06B4D"/>
    <w:rsid w:val="6C786381"/>
    <w:rsid w:val="6CB207E5"/>
    <w:rsid w:val="6CE32BE3"/>
    <w:rsid w:val="6CEE7645"/>
    <w:rsid w:val="6CF105C9"/>
    <w:rsid w:val="6D9C7B6B"/>
    <w:rsid w:val="6DB22C06"/>
    <w:rsid w:val="6DC72BAB"/>
    <w:rsid w:val="6DE65F34"/>
    <w:rsid w:val="6E353F8B"/>
    <w:rsid w:val="6E6878F0"/>
    <w:rsid w:val="6F1502CF"/>
    <w:rsid w:val="6F165D50"/>
    <w:rsid w:val="6F6C545A"/>
    <w:rsid w:val="7000157C"/>
    <w:rsid w:val="70172A4B"/>
    <w:rsid w:val="707C3099"/>
    <w:rsid w:val="70AE6D6B"/>
    <w:rsid w:val="70F42B31"/>
    <w:rsid w:val="7138344C"/>
    <w:rsid w:val="71804EA4"/>
    <w:rsid w:val="7276324F"/>
    <w:rsid w:val="73281CF4"/>
    <w:rsid w:val="734C0DB6"/>
    <w:rsid w:val="73CA3785"/>
    <w:rsid w:val="74D20734"/>
    <w:rsid w:val="74DC0A69"/>
    <w:rsid w:val="753551C9"/>
    <w:rsid w:val="75450A73"/>
    <w:rsid w:val="756C0933"/>
    <w:rsid w:val="762B7A6C"/>
    <w:rsid w:val="769E5DCD"/>
    <w:rsid w:val="76AD25C4"/>
    <w:rsid w:val="76CB5CE3"/>
    <w:rsid w:val="76D214FF"/>
    <w:rsid w:val="772C33D8"/>
    <w:rsid w:val="77C11DE9"/>
    <w:rsid w:val="77D8682E"/>
    <w:rsid w:val="77E42641"/>
    <w:rsid w:val="78E96DDB"/>
    <w:rsid w:val="79063A1D"/>
    <w:rsid w:val="790E68AB"/>
    <w:rsid w:val="796C6C45"/>
    <w:rsid w:val="7A2250EE"/>
    <w:rsid w:val="7AD33C0D"/>
    <w:rsid w:val="7B194382"/>
    <w:rsid w:val="7B617FF9"/>
    <w:rsid w:val="7B8D1645"/>
    <w:rsid w:val="7CCA1B4A"/>
    <w:rsid w:val="7CF46211"/>
    <w:rsid w:val="7D0351A7"/>
    <w:rsid w:val="7D273B93"/>
    <w:rsid w:val="7D304D71"/>
    <w:rsid w:val="7D3F571A"/>
    <w:rsid w:val="7E535DCD"/>
    <w:rsid w:val="7E7F33CA"/>
    <w:rsid w:val="7EBD1E63"/>
    <w:rsid w:val="7F0C0DFF"/>
    <w:rsid w:val="7FD6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7"/>
    <w:qFormat/>
    <w:uiPriority w:val="0"/>
    <w:pPr>
      <w:keepNext/>
      <w:keepLines/>
      <w:spacing w:before="340" w:after="330" w:line="576" w:lineRule="auto"/>
      <w:outlineLvl w:val="0"/>
    </w:pPr>
    <w:rPr>
      <w:b/>
      <w:kern w:val="44"/>
      <w:sz w:val="44"/>
    </w:rPr>
  </w:style>
  <w:style w:type="paragraph" w:styleId="4">
    <w:name w:val="heading 3"/>
    <w:basedOn w:val="1"/>
    <w:next w:val="1"/>
    <w:link w:val="48"/>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4"/>
    <w:basedOn w:val="1"/>
    <w:next w:val="1"/>
    <w:link w:val="49"/>
    <w:qFormat/>
    <w:uiPriority w:val="9"/>
    <w:pPr>
      <w:keepNext/>
      <w:keepLines/>
      <w:spacing w:before="280" w:after="290" w:line="372" w:lineRule="auto"/>
      <w:outlineLvl w:val="3"/>
    </w:pPr>
    <w:rPr>
      <w:rFonts w:ascii="Arial" w:hAnsi="Arial" w:eastAsia="黑体"/>
      <w:b/>
      <w:sz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9241"/>
      </w:tabs>
      <w:spacing w:beforeLines="25" w:afterLines="25"/>
    </w:pPr>
    <w:rPr>
      <w:rFonts w:ascii="宋体"/>
    </w:rPr>
  </w:style>
  <w:style w:type="paragraph" w:styleId="6">
    <w:name w:val="toc 7"/>
    <w:basedOn w:val="1"/>
    <w:next w:val="1"/>
    <w:qFormat/>
    <w:uiPriority w:val="0"/>
    <w:pPr>
      <w:tabs>
        <w:tab w:val="right" w:leader="dot" w:pos="9241"/>
      </w:tabs>
      <w:ind w:firstLine="505" w:firstLineChars="500"/>
      <w:jc w:val="left"/>
    </w:pPr>
    <w:rPr>
      <w:rFonts w:ascii="宋体"/>
    </w:rPr>
  </w:style>
  <w:style w:type="paragraph" w:styleId="7">
    <w:name w:val="index 8"/>
    <w:basedOn w:val="1"/>
    <w:next w:val="1"/>
    <w:qFormat/>
    <w:uiPriority w:val="0"/>
    <w:pPr>
      <w:ind w:left="1680" w:hanging="210"/>
    </w:pPr>
    <w:rPr>
      <w:rFonts w:ascii="Calibri" w:hAnsi="Calibri"/>
      <w:sz w:val="20"/>
    </w:rPr>
  </w:style>
  <w:style w:type="paragraph" w:styleId="8">
    <w:name w:val="caption"/>
    <w:basedOn w:val="1"/>
    <w:next w:val="1"/>
    <w:qFormat/>
    <w:uiPriority w:val="0"/>
    <w:pPr>
      <w:spacing w:before="152" w:after="160"/>
    </w:pPr>
    <w:rPr>
      <w:rFonts w:ascii="Arial" w:hAnsi="Arial" w:eastAsia="黑体"/>
      <w:sz w:val="20"/>
    </w:rPr>
  </w:style>
  <w:style w:type="paragraph" w:styleId="9">
    <w:name w:val="index 5"/>
    <w:basedOn w:val="1"/>
    <w:next w:val="1"/>
    <w:qFormat/>
    <w:uiPriority w:val="0"/>
    <w:pPr>
      <w:ind w:left="1050" w:hanging="210"/>
    </w:pPr>
    <w:rPr>
      <w:rFonts w:ascii="Calibri" w:hAnsi="Calibri"/>
      <w:sz w:val="20"/>
    </w:rPr>
  </w:style>
  <w:style w:type="paragraph" w:styleId="10">
    <w:name w:val="Document Map"/>
    <w:basedOn w:val="1"/>
    <w:link w:val="74"/>
    <w:qFormat/>
    <w:uiPriority w:val="0"/>
    <w:pPr>
      <w:shd w:val="clear" w:color="auto" w:fill="000080"/>
    </w:pPr>
  </w:style>
  <w:style w:type="paragraph" w:styleId="11">
    <w:name w:val="annotation text"/>
    <w:basedOn w:val="1"/>
    <w:link w:val="70"/>
    <w:unhideWhenUsed/>
    <w:qFormat/>
    <w:uiPriority w:val="99"/>
    <w:pPr>
      <w:jc w:val="left"/>
    </w:pPr>
  </w:style>
  <w:style w:type="paragraph" w:styleId="12">
    <w:name w:val="index 6"/>
    <w:basedOn w:val="1"/>
    <w:next w:val="1"/>
    <w:qFormat/>
    <w:uiPriority w:val="0"/>
    <w:pPr>
      <w:ind w:left="1260" w:hanging="210"/>
    </w:pPr>
    <w:rPr>
      <w:rFonts w:ascii="Calibri" w:hAnsi="Calibri"/>
      <w:sz w:val="20"/>
    </w:rPr>
  </w:style>
  <w:style w:type="paragraph" w:styleId="13">
    <w:name w:val="Body Text"/>
    <w:basedOn w:val="1"/>
    <w:link w:val="62"/>
    <w:qFormat/>
    <w:uiPriority w:val="99"/>
    <w:pPr>
      <w:spacing w:after="120"/>
    </w:pPr>
    <w:rPr>
      <w:rFonts w:asciiTheme="minorHAnsi" w:hAnsiTheme="minorHAnsi" w:eastAsiaTheme="minorEastAsia" w:cstheme="minorBidi"/>
      <w:szCs w:val="22"/>
    </w:rPr>
  </w:style>
  <w:style w:type="paragraph" w:styleId="14">
    <w:name w:val="index 4"/>
    <w:basedOn w:val="1"/>
    <w:next w:val="1"/>
    <w:qFormat/>
    <w:uiPriority w:val="0"/>
    <w:pPr>
      <w:ind w:left="840" w:hanging="210"/>
    </w:pPr>
    <w:rPr>
      <w:rFonts w:ascii="Calibri" w:hAnsi="Calibri"/>
      <w:sz w:val="20"/>
    </w:rPr>
  </w:style>
  <w:style w:type="paragraph" w:styleId="15">
    <w:name w:val="toc 5"/>
    <w:basedOn w:val="1"/>
    <w:next w:val="1"/>
    <w:qFormat/>
    <w:uiPriority w:val="0"/>
    <w:pPr>
      <w:tabs>
        <w:tab w:val="right" w:leader="dot" w:pos="9241"/>
      </w:tabs>
      <w:ind w:firstLine="300" w:firstLineChars="300"/>
      <w:jc w:val="left"/>
    </w:pPr>
    <w:rPr>
      <w:rFonts w:ascii="宋体"/>
    </w:rPr>
  </w:style>
  <w:style w:type="paragraph" w:styleId="16">
    <w:name w:val="toc 3"/>
    <w:basedOn w:val="1"/>
    <w:next w:val="1"/>
    <w:qFormat/>
    <w:uiPriority w:val="39"/>
    <w:pPr>
      <w:tabs>
        <w:tab w:val="right" w:leader="dot" w:pos="9241"/>
      </w:tabs>
      <w:ind w:firstLine="102" w:firstLineChars="100"/>
      <w:jc w:val="left"/>
    </w:pPr>
    <w:rPr>
      <w:rFonts w:ascii="宋体"/>
    </w:rPr>
  </w:style>
  <w:style w:type="paragraph" w:styleId="17">
    <w:name w:val="Plain Text"/>
    <w:basedOn w:val="1"/>
    <w:link w:val="61"/>
    <w:qFormat/>
    <w:uiPriority w:val="0"/>
    <w:rPr>
      <w:rFonts w:ascii="宋体" w:hAnsi="Courier New" w:cs="Courier New" w:eastAsiaTheme="minorEastAsia"/>
      <w:szCs w:val="21"/>
    </w:rPr>
  </w:style>
  <w:style w:type="paragraph" w:styleId="18">
    <w:name w:val="toc 8"/>
    <w:basedOn w:val="1"/>
    <w:next w:val="1"/>
    <w:qFormat/>
    <w:uiPriority w:val="0"/>
    <w:pPr>
      <w:tabs>
        <w:tab w:val="right" w:leader="dot" w:pos="9241"/>
      </w:tabs>
      <w:ind w:firstLine="607" w:firstLineChars="600"/>
      <w:jc w:val="left"/>
    </w:pPr>
    <w:rPr>
      <w:rFonts w:ascii="宋体"/>
    </w:rPr>
  </w:style>
  <w:style w:type="paragraph" w:styleId="19">
    <w:name w:val="index 3"/>
    <w:basedOn w:val="1"/>
    <w:next w:val="1"/>
    <w:qFormat/>
    <w:uiPriority w:val="0"/>
    <w:pPr>
      <w:ind w:left="630" w:hanging="210"/>
    </w:pPr>
    <w:rPr>
      <w:rFonts w:ascii="Calibri" w:hAnsi="Calibri"/>
      <w:sz w:val="20"/>
    </w:rPr>
  </w:style>
  <w:style w:type="paragraph" w:styleId="20">
    <w:name w:val="endnote text"/>
    <w:basedOn w:val="1"/>
    <w:link w:val="73"/>
    <w:qFormat/>
    <w:uiPriority w:val="0"/>
    <w:pPr>
      <w:snapToGrid w:val="0"/>
    </w:pPr>
  </w:style>
  <w:style w:type="paragraph" w:styleId="21">
    <w:name w:val="Balloon Text"/>
    <w:basedOn w:val="1"/>
    <w:link w:val="68"/>
    <w:unhideWhenUsed/>
    <w:qFormat/>
    <w:uiPriority w:val="99"/>
    <w:rPr>
      <w:rFonts w:asciiTheme="minorHAnsi" w:hAnsiTheme="minorHAnsi" w:eastAsiaTheme="minorEastAsia" w:cstheme="minorBidi"/>
      <w:sz w:val="18"/>
      <w:szCs w:val="18"/>
    </w:rPr>
  </w:style>
  <w:style w:type="paragraph" w:styleId="22">
    <w:name w:val="footer"/>
    <w:basedOn w:val="1"/>
    <w:link w:val="46"/>
    <w:unhideWhenUsed/>
    <w:qFormat/>
    <w:uiPriority w:val="99"/>
    <w:pPr>
      <w:tabs>
        <w:tab w:val="center" w:pos="4153"/>
        <w:tab w:val="right" w:pos="8306"/>
      </w:tabs>
      <w:snapToGrid w:val="0"/>
      <w:jc w:val="left"/>
    </w:pPr>
    <w:rPr>
      <w:sz w:val="18"/>
      <w:szCs w:val="18"/>
    </w:rPr>
  </w:style>
  <w:style w:type="paragraph" w:styleId="23">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4"/>
    <w:basedOn w:val="1"/>
    <w:next w:val="1"/>
    <w:qFormat/>
    <w:uiPriority w:val="39"/>
    <w:pPr>
      <w:tabs>
        <w:tab w:val="right" w:leader="dot" w:pos="9241"/>
      </w:tabs>
      <w:ind w:firstLine="198" w:firstLineChars="200"/>
      <w:jc w:val="left"/>
    </w:pPr>
    <w:rPr>
      <w:rFonts w:ascii="宋体"/>
    </w:rPr>
  </w:style>
  <w:style w:type="paragraph" w:styleId="25">
    <w:name w:val="index heading"/>
    <w:basedOn w:val="1"/>
    <w:next w:val="26"/>
    <w:qFormat/>
    <w:uiPriority w:val="0"/>
    <w:pPr>
      <w:spacing w:before="120" w:after="120"/>
    </w:pPr>
    <w:rPr>
      <w:rFonts w:ascii="Calibri" w:hAnsi="Calibri"/>
      <w:b/>
    </w:rPr>
  </w:style>
  <w:style w:type="paragraph" w:styleId="26">
    <w:name w:val="index 1"/>
    <w:basedOn w:val="1"/>
    <w:next w:val="1"/>
    <w:unhideWhenUsed/>
    <w:qFormat/>
    <w:uiPriority w:val="0"/>
  </w:style>
  <w:style w:type="paragraph" w:styleId="27">
    <w:name w:val="footnote text"/>
    <w:basedOn w:val="1"/>
    <w:link w:val="72"/>
    <w:qFormat/>
    <w:uiPriority w:val="0"/>
    <w:pPr>
      <w:numPr>
        <w:ilvl w:val="0"/>
        <w:numId w:val="1"/>
      </w:numPr>
      <w:snapToGrid w:val="0"/>
    </w:pPr>
    <w:rPr>
      <w:rFonts w:ascii="宋体"/>
      <w:sz w:val="18"/>
    </w:rPr>
  </w:style>
  <w:style w:type="paragraph" w:styleId="28">
    <w:name w:val="toc 6"/>
    <w:basedOn w:val="1"/>
    <w:next w:val="1"/>
    <w:qFormat/>
    <w:uiPriority w:val="0"/>
    <w:pPr>
      <w:tabs>
        <w:tab w:val="right" w:leader="dot" w:pos="9241"/>
      </w:tabs>
      <w:ind w:firstLine="403" w:firstLineChars="400"/>
      <w:jc w:val="left"/>
    </w:pPr>
    <w:rPr>
      <w:rFonts w:ascii="宋体"/>
    </w:rPr>
  </w:style>
  <w:style w:type="paragraph" w:styleId="29">
    <w:name w:val="index 7"/>
    <w:basedOn w:val="1"/>
    <w:next w:val="1"/>
    <w:qFormat/>
    <w:uiPriority w:val="0"/>
    <w:pPr>
      <w:ind w:left="1470" w:hanging="210"/>
    </w:pPr>
    <w:rPr>
      <w:rFonts w:ascii="Calibri" w:hAnsi="Calibri"/>
      <w:sz w:val="20"/>
    </w:rPr>
  </w:style>
  <w:style w:type="paragraph" w:styleId="30">
    <w:name w:val="index 9"/>
    <w:basedOn w:val="1"/>
    <w:next w:val="1"/>
    <w:qFormat/>
    <w:uiPriority w:val="0"/>
    <w:pPr>
      <w:ind w:left="1890" w:hanging="210"/>
    </w:pPr>
    <w:rPr>
      <w:rFonts w:ascii="Calibri" w:hAnsi="Calibri"/>
      <w:sz w:val="20"/>
    </w:rPr>
  </w:style>
  <w:style w:type="paragraph" w:styleId="31">
    <w:name w:val="toc 2"/>
    <w:basedOn w:val="1"/>
    <w:next w:val="1"/>
    <w:qFormat/>
    <w:uiPriority w:val="0"/>
    <w:pPr>
      <w:tabs>
        <w:tab w:val="right" w:leader="dot" w:pos="9241"/>
      </w:tabs>
    </w:pPr>
    <w:rPr>
      <w:rFonts w:ascii="宋体"/>
    </w:rPr>
  </w:style>
  <w:style w:type="paragraph" w:styleId="32">
    <w:name w:val="toc 9"/>
    <w:basedOn w:val="1"/>
    <w:next w:val="1"/>
    <w:qFormat/>
    <w:uiPriority w:val="0"/>
    <w:pPr>
      <w:ind w:left="1470"/>
    </w:pPr>
    <w:rPr>
      <w:sz w:val="20"/>
    </w:rPr>
  </w:style>
  <w:style w:type="paragraph" w:styleId="33">
    <w:name w:val="Normal (Web)"/>
    <w:basedOn w:val="1"/>
    <w:qFormat/>
    <w:uiPriority w:val="99"/>
    <w:pPr>
      <w:spacing w:beforeAutospacing="1" w:afterAutospacing="1"/>
      <w:jc w:val="left"/>
    </w:pPr>
    <w:rPr>
      <w:kern w:val="0"/>
      <w:sz w:val="24"/>
      <w:szCs w:val="24"/>
    </w:rPr>
  </w:style>
  <w:style w:type="paragraph" w:styleId="34">
    <w:name w:val="index 2"/>
    <w:basedOn w:val="1"/>
    <w:next w:val="1"/>
    <w:qFormat/>
    <w:uiPriority w:val="0"/>
    <w:pPr>
      <w:ind w:left="420" w:hanging="210"/>
    </w:pPr>
    <w:rPr>
      <w:rFonts w:ascii="Calibri" w:hAnsi="Calibri"/>
      <w:sz w:val="20"/>
    </w:rPr>
  </w:style>
  <w:style w:type="paragraph" w:styleId="35">
    <w:name w:val="annotation subject"/>
    <w:basedOn w:val="11"/>
    <w:next w:val="11"/>
    <w:link w:val="69"/>
    <w:unhideWhenUsed/>
    <w:qFormat/>
    <w:uiPriority w:val="99"/>
    <w:rPr>
      <w:rFonts w:asciiTheme="minorHAnsi" w:hAnsiTheme="minorHAnsi" w:eastAsiaTheme="minorEastAsia" w:cstheme="minorBidi"/>
      <w:b/>
      <w:bCs/>
      <w:szCs w:val="22"/>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endnote reference"/>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qFormat/>
    <w:uiPriority w:val="0"/>
    <w:rPr>
      <w:color w:val="800080"/>
      <w:u w:val="single"/>
    </w:rPr>
  </w:style>
  <w:style w:type="character" w:styleId="42">
    <w:name w:val="Hyperlink"/>
    <w:qFormat/>
    <w:uiPriority w:val="99"/>
    <w:rPr>
      <w:color w:val="0000FF"/>
      <w:spacing w:val="0"/>
      <w:w w:val="100"/>
      <w:u w:val="single"/>
      <w:lang w:val="en-US" w:eastAsia="zh-CN"/>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页眉 字符"/>
    <w:basedOn w:val="38"/>
    <w:link w:val="23"/>
    <w:semiHidden/>
    <w:qFormat/>
    <w:uiPriority w:val="99"/>
    <w:rPr>
      <w:sz w:val="18"/>
      <w:szCs w:val="18"/>
    </w:rPr>
  </w:style>
  <w:style w:type="character" w:customStyle="1" w:styleId="46">
    <w:name w:val="页脚 字符"/>
    <w:basedOn w:val="38"/>
    <w:link w:val="22"/>
    <w:qFormat/>
    <w:uiPriority w:val="99"/>
    <w:rPr>
      <w:sz w:val="18"/>
      <w:szCs w:val="18"/>
    </w:rPr>
  </w:style>
  <w:style w:type="character" w:customStyle="1" w:styleId="47">
    <w:name w:val="标题 1 字符"/>
    <w:basedOn w:val="38"/>
    <w:link w:val="3"/>
    <w:qFormat/>
    <w:uiPriority w:val="0"/>
    <w:rPr>
      <w:rFonts w:ascii="Times New Roman" w:hAnsi="Times New Roman" w:eastAsia="宋体" w:cs="Times New Roman"/>
      <w:b/>
      <w:kern w:val="44"/>
      <w:sz w:val="44"/>
      <w:szCs w:val="20"/>
    </w:rPr>
  </w:style>
  <w:style w:type="character" w:customStyle="1" w:styleId="48">
    <w:name w:val="标题 3 字符"/>
    <w:basedOn w:val="38"/>
    <w:link w:val="4"/>
    <w:qFormat/>
    <w:uiPriority w:val="0"/>
    <w:rPr>
      <w:rFonts w:ascii="宋体" w:hAnsi="宋体" w:eastAsia="宋体" w:cs="Times New Roman"/>
      <w:b/>
      <w:kern w:val="0"/>
      <w:sz w:val="27"/>
      <w:szCs w:val="27"/>
    </w:rPr>
  </w:style>
  <w:style w:type="character" w:customStyle="1" w:styleId="49">
    <w:name w:val="标题 4 字符"/>
    <w:basedOn w:val="38"/>
    <w:link w:val="5"/>
    <w:qFormat/>
    <w:uiPriority w:val="9"/>
    <w:rPr>
      <w:rFonts w:ascii="Arial" w:hAnsi="Arial" w:eastAsia="黑体" w:cs="Times New Roman"/>
      <w:b/>
      <w:sz w:val="28"/>
      <w:szCs w:val="20"/>
    </w:rPr>
  </w:style>
  <w:style w:type="character" w:customStyle="1" w:styleId="50">
    <w:name w:val="朱表头 Char"/>
    <w:link w:val="51"/>
    <w:qFormat/>
    <w:uiPriority w:val="0"/>
    <w:rPr>
      <w:rFonts w:ascii="EU-F1" w:eastAsia="黑体"/>
      <w:szCs w:val="21"/>
    </w:rPr>
  </w:style>
  <w:style w:type="paragraph" w:customStyle="1" w:styleId="51">
    <w:name w:val="朱表头"/>
    <w:basedOn w:val="1"/>
    <w:link w:val="50"/>
    <w:qFormat/>
    <w:uiPriority w:val="0"/>
    <w:pPr>
      <w:topLinePunct/>
      <w:spacing w:before="160" w:after="60" w:line="312" w:lineRule="exact"/>
      <w:jc w:val="center"/>
    </w:pPr>
    <w:rPr>
      <w:rFonts w:ascii="EU-F1" w:eastAsia="黑体" w:hAnsiTheme="minorHAnsi" w:cstheme="minorBidi"/>
      <w:szCs w:val="21"/>
    </w:rPr>
  </w:style>
  <w:style w:type="character" w:customStyle="1" w:styleId="52">
    <w:name w:val="批注文字 Char"/>
    <w:autoRedefine/>
    <w:semiHidden/>
    <w:qFormat/>
    <w:uiPriority w:val="99"/>
    <w:rPr>
      <w:kern w:val="2"/>
      <w:sz w:val="21"/>
    </w:rPr>
  </w:style>
  <w:style w:type="character" w:customStyle="1" w:styleId="53">
    <w:name w:val="_标准条文 Char1"/>
    <w:link w:val="54"/>
    <w:autoRedefine/>
    <w:qFormat/>
    <w:uiPriority w:val="0"/>
    <w:rPr>
      <w:rFonts w:ascii="Calibri" w:hAnsi="Calibri"/>
      <w:szCs w:val="21"/>
    </w:rPr>
  </w:style>
  <w:style w:type="paragraph" w:customStyle="1" w:styleId="54">
    <w:name w:val="_标准条文"/>
    <w:basedOn w:val="1"/>
    <w:link w:val="53"/>
    <w:autoRedefine/>
    <w:qFormat/>
    <w:uiPriority w:val="0"/>
    <w:pPr>
      <w:topLinePunct/>
      <w:ind w:firstLine="425" w:firstLineChars="200"/>
    </w:pPr>
    <w:rPr>
      <w:rFonts w:ascii="Calibri" w:hAnsi="Calibri" w:eastAsiaTheme="minorEastAsia" w:cstheme="minorBidi"/>
      <w:szCs w:val="21"/>
    </w:rPr>
  </w:style>
  <w:style w:type="character" w:customStyle="1" w:styleId="55">
    <w:name w:val="发布"/>
    <w:qFormat/>
    <w:uiPriority w:val="0"/>
    <w:rPr>
      <w:rFonts w:ascii="黑体" w:eastAsia="黑体"/>
      <w:spacing w:val="85"/>
      <w:w w:val="100"/>
      <w:position w:val="3"/>
      <w:sz w:val="28"/>
    </w:rPr>
  </w:style>
  <w:style w:type="character" w:customStyle="1" w:styleId="56">
    <w:name w:val="首示例 Char"/>
    <w:link w:val="57"/>
    <w:qFormat/>
    <w:uiPriority w:val="0"/>
    <w:rPr>
      <w:rFonts w:ascii="宋体" w:hAnsi="宋体"/>
      <w:sz w:val="18"/>
    </w:rPr>
  </w:style>
  <w:style w:type="paragraph" w:customStyle="1" w:styleId="57">
    <w:name w:val="首示例"/>
    <w:next w:val="58"/>
    <w:link w:val="56"/>
    <w:qFormat/>
    <w:uiPriority w:val="0"/>
    <w:pPr>
      <w:tabs>
        <w:tab w:val="left" w:pos="360"/>
      </w:tabs>
    </w:pPr>
    <w:rPr>
      <w:rFonts w:ascii="宋体" w:hAnsi="宋体" w:eastAsiaTheme="minorEastAsia" w:cstheme="minorBidi"/>
      <w:kern w:val="2"/>
      <w:sz w:val="18"/>
      <w:szCs w:val="22"/>
      <w:lang w:val="en-US" w:eastAsia="zh-CN" w:bidi="ar-SA"/>
    </w:rPr>
  </w:style>
  <w:style w:type="paragraph" w:customStyle="1" w:styleId="58">
    <w:name w:val="段"/>
    <w:link w:val="66"/>
    <w:qFormat/>
    <w:uiPriority w:val="0"/>
    <w:pPr>
      <w:tabs>
        <w:tab w:val="center" w:pos="4201"/>
        <w:tab w:val="right" w:leader="dot" w:pos="9298"/>
      </w:tabs>
      <w:autoSpaceDE w:val="0"/>
      <w:autoSpaceDN w:val="0"/>
      <w:spacing w:line="300" w:lineRule="auto"/>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59">
    <w:name w:val="fontstyle01"/>
    <w:qFormat/>
    <w:uiPriority w:val="0"/>
    <w:rPr>
      <w:rFonts w:hint="eastAsia" w:ascii="宋体" w:hAnsi="宋体" w:eastAsia="宋体"/>
      <w:color w:val="000000"/>
      <w:sz w:val="22"/>
      <w:szCs w:val="22"/>
    </w:rPr>
  </w:style>
  <w:style w:type="character" w:customStyle="1" w:styleId="60">
    <w:name w:val="纯文本 Char"/>
    <w:semiHidden/>
    <w:qFormat/>
    <w:uiPriority w:val="99"/>
    <w:rPr>
      <w:rFonts w:ascii="宋体" w:hAnsi="Courier New" w:cs="Courier New"/>
      <w:kern w:val="2"/>
      <w:sz w:val="21"/>
      <w:szCs w:val="21"/>
    </w:rPr>
  </w:style>
  <w:style w:type="character" w:customStyle="1" w:styleId="61">
    <w:name w:val="纯文本 字符"/>
    <w:link w:val="17"/>
    <w:qFormat/>
    <w:uiPriority w:val="0"/>
    <w:rPr>
      <w:rFonts w:ascii="宋体" w:hAnsi="Courier New" w:cs="Courier New"/>
      <w:szCs w:val="21"/>
    </w:rPr>
  </w:style>
  <w:style w:type="character" w:customStyle="1" w:styleId="62">
    <w:name w:val="正文文本 字符"/>
    <w:link w:val="13"/>
    <w:qFormat/>
    <w:uiPriority w:val="99"/>
  </w:style>
  <w:style w:type="character" w:customStyle="1" w:styleId="63">
    <w:name w:val="日期 Char"/>
    <w:link w:val="64"/>
    <w:qFormat/>
    <w:uiPriority w:val="0"/>
  </w:style>
  <w:style w:type="paragraph" w:customStyle="1" w:styleId="64">
    <w:name w:val="日期1"/>
    <w:basedOn w:val="1"/>
    <w:next w:val="1"/>
    <w:link w:val="63"/>
    <w:qFormat/>
    <w:uiPriority w:val="0"/>
    <w:pPr>
      <w:ind w:left="100" w:leftChars="2500"/>
    </w:pPr>
    <w:rPr>
      <w:rFonts w:asciiTheme="minorHAnsi" w:hAnsiTheme="minorHAnsi" w:eastAsiaTheme="minorEastAsia" w:cstheme="minorBidi"/>
      <w:szCs w:val="22"/>
    </w:rPr>
  </w:style>
  <w:style w:type="character" w:customStyle="1" w:styleId="65">
    <w:name w:val="附录公式 Char"/>
    <w:basedOn w:val="66"/>
    <w:link w:val="67"/>
    <w:qFormat/>
    <w:uiPriority w:val="0"/>
    <w:rPr>
      <w:rFonts w:ascii="宋体" w:hAnsiTheme="minorHAnsi" w:eastAsiaTheme="minorEastAsia" w:cstheme="minorBidi"/>
      <w:kern w:val="2"/>
      <w:sz w:val="21"/>
      <w:szCs w:val="22"/>
    </w:rPr>
  </w:style>
  <w:style w:type="character" w:customStyle="1" w:styleId="66">
    <w:name w:val="段 Char"/>
    <w:link w:val="58"/>
    <w:qFormat/>
    <w:uiPriority w:val="0"/>
    <w:rPr>
      <w:rFonts w:ascii="宋体" w:hAnsiTheme="minorHAnsi" w:eastAsiaTheme="minorEastAsia" w:cstheme="minorBidi"/>
      <w:kern w:val="2"/>
      <w:sz w:val="21"/>
      <w:szCs w:val="22"/>
    </w:rPr>
  </w:style>
  <w:style w:type="paragraph" w:customStyle="1" w:styleId="67">
    <w:name w:val="附录公式"/>
    <w:basedOn w:val="58"/>
    <w:next w:val="58"/>
    <w:link w:val="65"/>
    <w:qFormat/>
    <w:uiPriority w:val="0"/>
  </w:style>
  <w:style w:type="character" w:customStyle="1" w:styleId="68">
    <w:name w:val="批注框文本 字符"/>
    <w:link w:val="21"/>
    <w:qFormat/>
    <w:uiPriority w:val="99"/>
    <w:rPr>
      <w:sz w:val="18"/>
      <w:szCs w:val="18"/>
    </w:rPr>
  </w:style>
  <w:style w:type="character" w:customStyle="1" w:styleId="69">
    <w:name w:val="批注主题 字符"/>
    <w:link w:val="35"/>
    <w:qFormat/>
    <w:uiPriority w:val="99"/>
    <w:rPr>
      <w:b/>
      <w:bCs/>
    </w:rPr>
  </w:style>
  <w:style w:type="character" w:customStyle="1" w:styleId="70">
    <w:name w:val="批注文字 字符"/>
    <w:basedOn w:val="38"/>
    <w:link w:val="11"/>
    <w:semiHidden/>
    <w:qFormat/>
    <w:uiPriority w:val="99"/>
    <w:rPr>
      <w:rFonts w:ascii="Times New Roman" w:hAnsi="Times New Roman" w:eastAsia="宋体" w:cs="Times New Roman"/>
      <w:szCs w:val="20"/>
    </w:rPr>
  </w:style>
  <w:style w:type="character" w:customStyle="1" w:styleId="71">
    <w:name w:val="批注主题 Char1"/>
    <w:basedOn w:val="70"/>
    <w:semiHidden/>
    <w:qFormat/>
    <w:uiPriority w:val="99"/>
    <w:rPr>
      <w:rFonts w:ascii="Times New Roman" w:hAnsi="Times New Roman" w:eastAsia="宋体" w:cs="Times New Roman"/>
      <w:b/>
      <w:bCs/>
      <w:szCs w:val="20"/>
    </w:rPr>
  </w:style>
  <w:style w:type="character" w:customStyle="1" w:styleId="72">
    <w:name w:val="脚注文本 字符"/>
    <w:basedOn w:val="38"/>
    <w:link w:val="27"/>
    <w:qFormat/>
    <w:uiPriority w:val="0"/>
    <w:rPr>
      <w:rFonts w:ascii="宋体" w:hAnsi="Times New Roman" w:eastAsia="宋体" w:cs="Times New Roman"/>
      <w:sz w:val="18"/>
      <w:szCs w:val="20"/>
    </w:rPr>
  </w:style>
  <w:style w:type="character" w:customStyle="1" w:styleId="73">
    <w:name w:val="尾注文本 字符"/>
    <w:basedOn w:val="38"/>
    <w:link w:val="20"/>
    <w:qFormat/>
    <w:uiPriority w:val="0"/>
    <w:rPr>
      <w:rFonts w:ascii="Times New Roman" w:hAnsi="Times New Roman" w:eastAsia="宋体" w:cs="Times New Roman"/>
      <w:szCs w:val="20"/>
    </w:rPr>
  </w:style>
  <w:style w:type="character" w:customStyle="1" w:styleId="74">
    <w:name w:val="文档结构图 字符"/>
    <w:basedOn w:val="38"/>
    <w:link w:val="10"/>
    <w:qFormat/>
    <w:uiPriority w:val="0"/>
    <w:rPr>
      <w:rFonts w:ascii="Times New Roman" w:hAnsi="Times New Roman" w:eastAsia="宋体" w:cs="Times New Roman"/>
      <w:szCs w:val="20"/>
      <w:shd w:val="clear" w:color="auto" w:fill="000080"/>
    </w:rPr>
  </w:style>
  <w:style w:type="character" w:customStyle="1" w:styleId="75">
    <w:name w:val="纯文本 Char2"/>
    <w:basedOn w:val="38"/>
    <w:semiHidden/>
    <w:qFormat/>
    <w:uiPriority w:val="99"/>
    <w:rPr>
      <w:rFonts w:ascii="宋体" w:hAnsi="Courier New" w:eastAsia="宋体" w:cs="Courier New"/>
      <w:szCs w:val="21"/>
    </w:rPr>
  </w:style>
  <w:style w:type="character" w:customStyle="1" w:styleId="76">
    <w:name w:val="正文文本 Char1"/>
    <w:basedOn w:val="38"/>
    <w:semiHidden/>
    <w:qFormat/>
    <w:uiPriority w:val="99"/>
    <w:rPr>
      <w:rFonts w:ascii="Times New Roman" w:hAnsi="Times New Roman" w:eastAsia="宋体" w:cs="Times New Roman"/>
      <w:szCs w:val="20"/>
    </w:rPr>
  </w:style>
  <w:style w:type="character" w:customStyle="1" w:styleId="77">
    <w:name w:val="批注框文本 Char1"/>
    <w:basedOn w:val="38"/>
    <w:semiHidden/>
    <w:qFormat/>
    <w:uiPriority w:val="99"/>
    <w:rPr>
      <w:rFonts w:ascii="Times New Roman" w:hAnsi="Times New Roman" w:eastAsia="宋体" w:cs="Times New Roman"/>
      <w:sz w:val="18"/>
      <w:szCs w:val="18"/>
    </w:rPr>
  </w:style>
  <w:style w:type="paragraph" w:customStyle="1" w:styleId="78">
    <w:name w:val="一级无"/>
    <w:basedOn w:val="79"/>
    <w:qFormat/>
    <w:uiPriority w:val="0"/>
    <w:rPr>
      <w:rFonts w:ascii="宋体" w:eastAsia="宋体"/>
    </w:rPr>
  </w:style>
  <w:style w:type="paragraph" w:customStyle="1" w:styleId="79">
    <w:name w:val="一级条标题"/>
    <w:next w:val="58"/>
    <w:qFormat/>
    <w:uiPriority w:val="0"/>
    <w:pPr>
      <w:spacing w:beforeLines="50" w:afterLines="50"/>
      <w:ind w:left="142"/>
      <w:outlineLvl w:val="2"/>
    </w:pPr>
    <w:rPr>
      <w:rFonts w:ascii="黑体" w:hAnsi="Times New Roman" w:eastAsia="黑体" w:cs="Times New Roman"/>
      <w:sz w:val="21"/>
      <w:lang w:val="en-US" w:eastAsia="zh-CN" w:bidi="ar-SA"/>
    </w:rPr>
  </w:style>
  <w:style w:type="paragraph" w:customStyle="1" w:styleId="80">
    <w:name w:val="封面一致性程度标识2"/>
    <w:basedOn w:val="81"/>
    <w:qFormat/>
    <w:uiPriority w:val="0"/>
  </w:style>
  <w:style w:type="paragraph" w:customStyle="1" w:styleId="81">
    <w:name w:val="封面一致性程度标识"/>
    <w:basedOn w:val="82"/>
    <w:qFormat/>
    <w:uiPriority w:val="0"/>
    <w:pPr>
      <w:spacing w:before="440"/>
    </w:pPr>
    <w:rPr>
      <w:rFonts w:ascii="宋体" w:eastAsia="宋体"/>
    </w:rPr>
  </w:style>
  <w:style w:type="paragraph" w:customStyle="1" w:styleId="82">
    <w:name w:val="封面标准英文名称"/>
    <w:basedOn w:val="83"/>
    <w:qFormat/>
    <w:uiPriority w:val="0"/>
    <w:pPr>
      <w:spacing w:before="370" w:line="400" w:lineRule="exact"/>
    </w:pPr>
    <w:rPr>
      <w:rFonts w:ascii="Times New Roman"/>
      <w:sz w:val="28"/>
    </w:rPr>
  </w:style>
  <w:style w:type="paragraph" w:customStyle="1" w:styleId="8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其他标准称谓"/>
    <w:next w:val="1"/>
    <w:qFormat/>
    <w:uiPriority w:val="0"/>
    <w:pPr>
      <w:spacing w:line="0" w:lineRule="atLeast"/>
      <w:jc w:val="distribute"/>
    </w:pPr>
    <w:rPr>
      <w:rFonts w:ascii="黑体" w:hAnsi="宋体" w:eastAsia="黑体" w:cs="Times New Roman"/>
      <w:spacing w:val="-40"/>
      <w:sz w:val="48"/>
      <w:lang w:val="en-US" w:eastAsia="zh-CN" w:bidi="ar-SA"/>
    </w:rPr>
  </w:style>
  <w:style w:type="paragraph" w:customStyle="1" w:styleId="85">
    <w:name w:val="封面标准文稿编辑信息"/>
    <w:basedOn w:val="86"/>
    <w:qFormat/>
    <w:uiPriority w:val="0"/>
    <w:pPr>
      <w:spacing w:before="180" w:line="180" w:lineRule="exact"/>
    </w:pPr>
    <w:rPr>
      <w:sz w:val="21"/>
    </w:rPr>
  </w:style>
  <w:style w:type="paragraph" w:customStyle="1" w:styleId="86">
    <w:name w:val="封面标准文稿类别"/>
    <w:basedOn w:val="81"/>
    <w:qFormat/>
    <w:uiPriority w:val="0"/>
    <w:pPr>
      <w:spacing w:after="160" w:line="240" w:lineRule="auto"/>
    </w:pPr>
    <w:rPr>
      <w:sz w:val="24"/>
    </w:rPr>
  </w:style>
  <w:style w:type="paragraph" w:customStyle="1" w:styleId="87">
    <w:name w:val="标准标志"/>
    <w:next w:val="1"/>
    <w:qFormat/>
    <w:uiPriority w:val="0"/>
    <w:pPr>
      <w:shd w:val="solid" w:color="FFFFFF" w:fill="FFFFFF"/>
      <w:spacing w:line="0" w:lineRule="atLeast"/>
      <w:jc w:val="right"/>
    </w:pPr>
    <w:rPr>
      <w:rFonts w:ascii="Times New Roman" w:hAnsi="Times New Roman" w:eastAsia="宋体" w:cs="Times New Roman"/>
      <w:b/>
      <w:w w:val="170"/>
      <w:sz w:val="96"/>
      <w:lang w:val="en-US" w:eastAsia="zh-CN" w:bidi="ar-SA"/>
    </w:rPr>
  </w:style>
  <w:style w:type="paragraph" w:customStyle="1" w:styleId="88">
    <w:name w:val="四级条标题"/>
    <w:basedOn w:val="89"/>
    <w:next w:val="58"/>
    <w:qFormat/>
    <w:uiPriority w:val="0"/>
    <w:pPr>
      <w:numPr>
        <w:ilvl w:val="4"/>
        <w:numId w:val="2"/>
      </w:numPr>
      <w:tabs>
        <w:tab w:val="left" w:pos="0"/>
        <w:tab w:val="left" w:pos="851"/>
      </w:tabs>
      <w:outlineLvl w:val="5"/>
    </w:pPr>
  </w:style>
  <w:style w:type="paragraph" w:customStyle="1" w:styleId="89">
    <w:name w:val="三级条标题"/>
    <w:basedOn w:val="90"/>
    <w:next w:val="58"/>
    <w:qFormat/>
    <w:uiPriority w:val="0"/>
    <w:pPr>
      <w:tabs>
        <w:tab w:val="left" w:pos="0"/>
        <w:tab w:val="left" w:pos="851"/>
      </w:tabs>
      <w:outlineLvl w:val="4"/>
    </w:pPr>
  </w:style>
  <w:style w:type="paragraph" w:customStyle="1" w:styleId="90">
    <w:name w:val="二级条标题"/>
    <w:basedOn w:val="79"/>
    <w:next w:val="58"/>
    <w:qFormat/>
    <w:uiPriority w:val="0"/>
    <w:pPr>
      <w:tabs>
        <w:tab w:val="left" w:pos="851"/>
      </w:tabs>
      <w:spacing w:beforeLines="0" w:afterLines="0"/>
      <w:ind w:right="210" w:rightChars="100"/>
      <w:outlineLvl w:val="3"/>
    </w:pPr>
  </w:style>
  <w:style w:type="paragraph" w:customStyle="1" w:styleId="91">
    <w:name w:val="附录三级无"/>
    <w:basedOn w:val="92"/>
    <w:qFormat/>
    <w:uiPriority w:val="0"/>
    <w:pPr>
      <w:tabs>
        <w:tab w:val="left" w:pos="360"/>
      </w:tabs>
    </w:pPr>
    <w:rPr>
      <w:rFonts w:ascii="宋体" w:eastAsia="宋体"/>
    </w:rPr>
  </w:style>
  <w:style w:type="paragraph" w:customStyle="1" w:styleId="92">
    <w:name w:val="附录三级条标题"/>
    <w:basedOn w:val="93"/>
    <w:next w:val="58"/>
    <w:qFormat/>
    <w:uiPriority w:val="0"/>
    <w:pPr>
      <w:tabs>
        <w:tab w:val="left" w:pos="360"/>
      </w:tabs>
      <w:outlineLvl w:val="4"/>
    </w:pPr>
  </w:style>
  <w:style w:type="paragraph" w:customStyle="1" w:styleId="93">
    <w:name w:val="附录二级条标题"/>
    <w:basedOn w:val="1"/>
    <w:next w:val="58"/>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rPr>
  </w:style>
  <w:style w:type="paragraph" w:customStyle="1" w:styleId="94">
    <w:name w:val="示例"/>
    <w:next w:val="95"/>
    <w:qFormat/>
    <w:uiPriority w:val="99"/>
    <w:pPr>
      <w:widowControl w:val="0"/>
      <w:numPr>
        <w:ilvl w:val="0"/>
        <w:numId w:val="3"/>
      </w:numPr>
      <w:jc w:val="both"/>
    </w:pPr>
    <w:rPr>
      <w:rFonts w:ascii="宋体" w:hAnsi="Times New Roman" w:eastAsia="宋体" w:cs="Times New Roman"/>
      <w:sz w:val="18"/>
      <w:lang w:val="en-US" w:eastAsia="zh-CN" w:bidi="ar-SA"/>
    </w:rPr>
  </w:style>
  <w:style w:type="paragraph" w:customStyle="1" w:styleId="95">
    <w:name w:val="示例内容"/>
    <w:qFormat/>
    <w:uiPriority w:val="0"/>
    <w:pPr>
      <w:ind w:firstLine="200" w:firstLineChars="200"/>
    </w:pPr>
    <w:rPr>
      <w:rFonts w:ascii="宋体" w:hAnsi="Times New Roman" w:eastAsia="宋体" w:cs="Times New Roman"/>
      <w:sz w:val="18"/>
      <w:lang w:val="en-US" w:eastAsia="zh-CN" w:bidi="ar-SA"/>
    </w:rPr>
  </w:style>
  <w:style w:type="paragraph" w:customStyle="1" w:styleId="96">
    <w:name w:val="附录标题"/>
    <w:basedOn w:val="58"/>
    <w:next w:val="58"/>
    <w:qFormat/>
    <w:uiPriority w:val="0"/>
    <w:pPr>
      <w:ind w:firstLine="0" w:firstLineChars="0"/>
    </w:pPr>
    <w:rPr>
      <w:rFonts w:ascii="黑体" w:eastAsia="黑体"/>
    </w:rPr>
  </w:style>
  <w:style w:type="paragraph" w:customStyle="1" w:styleId="97">
    <w:name w:val="注×："/>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98">
    <w:name w:val="图标脚注说明"/>
    <w:basedOn w:val="58"/>
    <w:qFormat/>
    <w:uiPriority w:val="0"/>
    <w:pPr>
      <w:ind w:left="840" w:hanging="420" w:firstLineChars="0"/>
    </w:pPr>
    <w:rPr>
      <w:sz w:val="18"/>
    </w:rPr>
  </w:style>
  <w:style w:type="paragraph" w:customStyle="1" w:styleId="99">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0">
    <w:name w:val="附录章标题"/>
    <w:next w:val="58"/>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1">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102">
    <w:name w:val="附录数字编号列项（二级）"/>
    <w:qFormat/>
    <w:uiPriority w:val="0"/>
    <w:pPr>
      <w:numPr>
        <w:ilvl w:val="1"/>
        <w:numId w:val="7"/>
      </w:numPr>
    </w:pPr>
    <w:rPr>
      <w:rFonts w:ascii="宋体" w:hAnsi="Times New Roman" w:eastAsia="宋体" w:cs="Times New Roman"/>
      <w:sz w:val="21"/>
      <w:lang w:val="en-US" w:eastAsia="zh-CN" w:bidi="ar-SA"/>
    </w:rPr>
  </w:style>
  <w:style w:type="paragraph" w:customStyle="1" w:styleId="103">
    <w:name w:val="四级无"/>
    <w:basedOn w:val="88"/>
    <w:qFormat/>
    <w:uiPriority w:val="0"/>
    <w:rPr>
      <w:rFonts w:ascii="宋体" w:eastAsia="宋体"/>
    </w:rPr>
  </w:style>
  <w:style w:type="paragraph" w:customStyle="1" w:styleId="104">
    <w:name w:val="附录标识"/>
    <w:basedOn w:val="1"/>
    <w:next w:val="58"/>
    <w:qFormat/>
    <w:uiPriority w:val="0"/>
    <w:pPr>
      <w:keepNext/>
      <w:widowControl/>
      <w:numPr>
        <w:ilvl w:val="0"/>
        <w:numId w:val="5"/>
      </w:numPr>
      <w:shd w:val="clear" w:color="FFFFFF" w:fill="FFFFFF"/>
      <w:tabs>
        <w:tab w:val="left" w:pos="360"/>
        <w:tab w:val="left" w:pos="6405"/>
      </w:tabs>
      <w:spacing w:before="640" w:after="280"/>
      <w:outlineLvl w:val="0"/>
    </w:pPr>
    <w:rPr>
      <w:rFonts w:ascii="黑体" w:eastAsia="黑体"/>
      <w:kern w:val="0"/>
    </w:rPr>
  </w:style>
  <w:style w:type="paragraph" w:customStyle="1" w:styleId="105">
    <w:name w:val="正文表标题"/>
    <w:next w:val="58"/>
    <w:qFormat/>
    <w:uiPriority w:val="0"/>
    <w:pPr>
      <w:numPr>
        <w:ilvl w:val="0"/>
        <w:numId w:val="8"/>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06">
    <w:name w:val="发布部门"/>
    <w:next w:val="58"/>
    <w:qFormat/>
    <w:uiPriority w:val="0"/>
    <w:pPr>
      <w:jc w:val="center"/>
    </w:pPr>
    <w:rPr>
      <w:rFonts w:ascii="宋体" w:hAnsi="Times New Roman" w:eastAsia="宋体" w:cs="Times New Roman"/>
      <w:b/>
      <w:spacing w:val="20"/>
      <w:w w:val="135"/>
      <w:sz w:val="28"/>
      <w:lang w:val="en-US" w:eastAsia="zh-CN" w:bidi="ar-SA"/>
    </w:rPr>
  </w:style>
  <w:style w:type="paragraph" w:customStyle="1" w:styleId="107">
    <w:name w:val="附录表标号"/>
    <w:basedOn w:val="1"/>
    <w:next w:val="58"/>
    <w:qFormat/>
    <w:uiPriority w:val="0"/>
    <w:pPr>
      <w:numPr>
        <w:ilvl w:val="0"/>
        <w:numId w:val="9"/>
      </w:numPr>
      <w:spacing w:line="14" w:lineRule="exact"/>
      <w:ind w:left="811" w:hanging="448"/>
      <w:outlineLvl w:val="0"/>
    </w:pPr>
    <w:rPr>
      <w:color w:val="FFFFFF"/>
    </w:rPr>
  </w:style>
  <w:style w:type="paragraph" w:customStyle="1" w:styleId="108">
    <w:name w:val="标准书眉_偶数页"/>
    <w:basedOn w:val="109"/>
    <w:next w:val="1"/>
    <w:qFormat/>
    <w:uiPriority w:val="0"/>
    <w:pPr>
      <w:tabs>
        <w:tab w:val="center" w:pos="4154"/>
        <w:tab w:val="right" w:pos="8306"/>
      </w:tabs>
    </w:pPr>
  </w:style>
  <w:style w:type="paragraph" w:customStyle="1" w:styleId="109">
    <w:name w:val="标准书眉_奇数页"/>
    <w:next w:val="1"/>
    <w:qFormat/>
    <w:uiPriority w:val="0"/>
    <w:pPr>
      <w:tabs>
        <w:tab w:val="center" w:pos="4154"/>
        <w:tab w:val="right" w:pos="8306"/>
      </w:tabs>
      <w:spacing w:after="220"/>
      <w:jc w:val="right"/>
    </w:pPr>
    <w:rPr>
      <w:rFonts w:ascii="黑体" w:hAnsi="Times New Roman" w:eastAsia="黑体" w:cs="Times New Roman"/>
      <w:sz w:val="21"/>
      <w:lang w:val="en-US" w:eastAsia="zh-CN" w:bidi="ar-SA"/>
    </w:rPr>
  </w:style>
  <w:style w:type="paragraph" w:customStyle="1" w:styleId="110">
    <w:name w:val="附录图标题"/>
    <w:basedOn w:val="1"/>
    <w:next w:val="58"/>
    <w:qFormat/>
    <w:uiPriority w:val="0"/>
    <w:pPr>
      <w:numPr>
        <w:ilvl w:val="1"/>
        <w:numId w:val="10"/>
      </w:numPr>
      <w:tabs>
        <w:tab w:val="left" w:pos="363"/>
      </w:tabs>
      <w:spacing w:beforeLines="50" w:afterLines="50"/>
      <w:ind w:left="0" w:firstLine="0"/>
    </w:pPr>
    <w:rPr>
      <w:rFonts w:ascii="黑体" w:eastAsia="黑体"/>
    </w:rPr>
  </w:style>
  <w:style w:type="paragraph" w:customStyle="1" w:styleId="111">
    <w:name w:val="附录公式编号制表符"/>
    <w:basedOn w:val="1"/>
    <w:next w:val="58"/>
    <w:qFormat/>
    <w:uiPriority w:val="0"/>
    <w:pPr>
      <w:widowControl/>
      <w:tabs>
        <w:tab w:val="center" w:pos="4201"/>
        <w:tab w:val="right" w:leader="dot" w:pos="9298"/>
      </w:tabs>
      <w:autoSpaceDE w:val="0"/>
      <w:autoSpaceDN w:val="0"/>
    </w:pPr>
    <w:rPr>
      <w:rFonts w:ascii="宋体"/>
      <w:kern w:val="0"/>
    </w:rPr>
  </w:style>
  <w:style w:type="paragraph" w:customStyle="1" w:styleId="112">
    <w:name w:val="附录一级条标题"/>
    <w:basedOn w:val="100"/>
    <w:next w:val="58"/>
    <w:qFormat/>
    <w:uiPriority w:val="0"/>
    <w:pPr>
      <w:numPr>
        <w:ilvl w:val="0"/>
        <w:numId w:val="0"/>
      </w:numPr>
      <w:autoSpaceDN w:val="0"/>
      <w:spacing w:beforeLines="50" w:afterLines="50"/>
      <w:outlineLvl w:val="2"/>
    </w:pPr>
  </w:style>
  <w:style w:type="paragraph" w:customStyle="1" w:styleId="113">
    <w:name w:val="章标题"/>
    <w:next w:val="1"/>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14">
    <w:name w:val="标准书眉一"/>
    <w:qFormat/>
    <w:uiPriority w:val="0"/>
    <w:pPr>
      <w:jc w:val="both"/>
    </w:pPr>
    <w:rPr>
      <w:rFonts w:ascii="Times New Roman" w:hAnsi="Times New Roman" w:eastAsia="宋体" w:cs="Times New Roman"/>
      <w:lang w:val="en-US" w:eastAsia="zh-CN" w:bidi="ar-SA"/>
    </w:rPr>
  </w:style>
  <w:style w:type="paragraph" w:customStyle="1" w:styleId="115">
    <w:name w:val="附录四级条标题"/>
    <w:basedOn w:val="92"/>
    <w:next w:val="58"/>
    <w:qFormat/>
    <w:uiPriority w:val="0"/>
    <w:pPr>
      <w:outlineLvl w:val="5"/>
    </w:pPr>
  </w:style>
  <w:style w:type="paragraph" w:customStyle="1" w:styleId="116">
    <w:name w:val="附录字母编号列项（一级）"/>
    <w:qFormat/>
    <w:uiPriority w:val="0"/>
    <w:pPr>
      <w:numPr>
        <w:ilvl w:val="0"/>
        <w:numId w:val="7"/>
      </w:numPr>
    </w:pPr>
    <w:rPr>
      <w:rFonts w:ascii="宋体" w:hAnsi="Times New Roman" w:eastAsia="宋体" w:cs="Times New Roman"/>
      <w:sz w:val="21"/>
      <w:lang w:val="en-US" w:eastAsia="zh-CN" w:bidi="ar-SA"/>
    </w:rPr>
  </w:style>
  <w:style w:type="paragraph" w:customStyle="1" w:styleId="117">
    <w:name w:val="附录一级无"/>
    <w:basedOn w:val="112"/>
    <w:qFormat/>
    <w:uiPriority w:val="0"/>
    <w:rPr>
      <w:rFonts w:ascii="宋体" w:eastAsia="宋体"/>
    </w:rPr>
  </w:style>
  <w:style w:type="paragraph" w:customStyle="1" w:styleId="118">
    <w:name w:val="发布日期"/>
    <w:qFormat/>
    <w:uiPriority w:val="0"/>
    <w:rPr>
      <w:rFonts w:ascii="Times New Roman" w:hAnsi="Times New Roman" w:eastAsia="黑体" w:cs="Times New Roman"/>
      <w:sz w:val="28"/>
      <w:lang w:val="en-US" w:eastAsia="zh-CN" w:bidi="ar-SA"/>
    </w:rPr>
  </w:style>
  <w:style w:type="paragraph" w:customStyle="1" w:styleId="119">
    <w:name w:val="其他标准标志"/>
    <w:basedOn w:val="87"/>
    <w:qFormat/>
    <w:uiPriority w:val="0"/>
    <w:rPr>
      <w:w w:val="130"/>
    </w:rPr>
  </w:style>
  <w:style w:type="paragraph" w:customStyle="1" w:styleId="120">
    <w:name w:val="文献分类号"/>
    <w:qFormat/>
    <w:uiPriority w:val="0"/>
    <w:pPr>
      <w:widowControl w:val="0"/>
      <w:textAlignment w:val="center"/>
    </w:pPr>
    <w:rPr>
      <w:rFonts w:ascii="黑体" w:hAnsi="Times New Roman" w:eastAsia="黑体" w:cs="Times New Roman"/>
      <w:sz w:val="21"/>
      <w:lang w:val="en-US" w:eastAsia="zh-CN" w:bidi="ar-SA"/>
    </w:rPr>
  </w:style>
  <w:style w:type="paragraph" w:customStyle="1" w:styleId="121">
    <w:name w:val="封面标准代替信息"/>
    <w:qFormat/>
    <w:uiPriority w:val="0"/>
    <w:pPr>
      <w:spacing w:before="57" w:line="280" w:lineRule="exact"/>
      <w:jc w:val="right"/>
    </w:pPr>
    <w:rPr>
      <w:rFonts w:ascii="宋体" w:hAnsi="Times New Roman" w:eastAsia="宋体" w:cs="Times New Roman"/>
      <w:sz w:val="21"/>
      <w:lang w:val="en-US" w:eastAsia="zh-CN" w:bidi="ar-SA"/>
    </w:rPr>
  </w:style>
  <w:style w:type="paragraph" w:customStyle="1" w:styleId="12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封面标准英文名称2"/>
    <w:basedOn w:val="82"/>
    <w:qFormat/>
    <w:uiPriority w:val="0"/>
  </w:style>
  <w:style w:type="paragraph" w:customStyle="1" w:styleId="124">
    <w:name w:val="其他实施日期"/>
    <w:basedOn w:val="125"/>
    <w:qFormat/>
    <w:uiPriority w:val="0"/>
  </w:style>
  <w:style w:type="paragraph" w:customStyle="1" w:styleId="125">
    <w:name w:val="实施日期"/>
    <w:basedOn w:val="118"/>
    <w:qFormat/>
    <w:uiPriority w:val="0"/>
  </w:style>
  <w:style w:type="paragraph" w:customStyle="1" w:styleId="126">
    <w:name w:val="封面标准文稿编辑信息2"/>
    <w:basedOn w:val="85"/>
    <w:qFormat/>
    <w:uiPriority w:val="0"/>
  </w:style>
  <w:style w:type="paragraph" w:customStyle="1" w:styleId="127">
    <w:name w:val="正文公式编号制表符"/>
    <w:basedOn w:val="58"/>
    <w:next w:val="58"/>
    <w:qFormat/>
    <w:uiPriority w:val="0"/>
    <w:pPr>
      <w:ind w:firstLine="0" w:firstLineChars="0"/>
    </w:pPr>
  </w:style>
  <w:style w:type="paragraph" w:customStyle="1" w:styleId="128">
    <w:name w:val="附录表标题"/>
    <w:basedOn w:val="1"/>
    <w:next w:val="58"/>
    <w:qFormat/>
    <w:uiPriority w:val="0"/>
    <w:pPr>
      <w:numPr>
        <w:ilvl w:val="1"/>
        <w:numId w:val="9"/>
      </w:numPr>
      <w:tabs>
        <w:tab w:val="left" w:pos="180"/>
      </w:tabs>
      <w:spacing w:beforeLines="50" w:afterLines="50"/>
      <w:ind w:left="0" w:firstLine="0"/>
    </w:pPr>
    <w:rPr>
      <w:rFonts w:ascii="黑体" w:eastAsia="黑体"/>
    </w:rPr>
  </w:style>
  <w:style w:type="paragraph" w:customStyle="1" w:styleId="129">
    <w:name w:val="示例后文字"/>
    <w:basedOn w:val="58"/>
    <w:next w:val="58"/>
    <w:qFormat/>
    <w:uiPriority w:val="0"/>
    <w:pPr>
      <w:ind w:firstLine="360"/>
    </w:pPr>
    <w:rPr>
      <w:sz w:val="18"/>
    </w:rPr>
  </w:style>
  <w:style w:type="paragraph" w:customStyle="1" w:styleId="130">
    <w:name w:val="列项◆（三级）"/>
    <w:basedOn w:val="1"/>
    <w:qFormat/>
    <w:uiPriority w:val="0"/>
    <w:pPr>
      <w:numPr>
        <w:ilvl w:val="2"/>
        <w:numId w:val="11"/>
      </w:numPr>
    </w:pPr>
    <w:rPr>
      <w:rFonts w:ascii="宋体"/>
    </w:rPr>
  </w:style>
  <w:style w:type="paragraph" w:customStyle="1" w:styleId="131">
    <w:name w:val="附录二级无"/>
    <w:basedOn w:val="93"/>
    <w:qFormat/>
    <w:uiPriority w:val="0"/>
    <w:rPr>
      <w:rFonts w:ascii="宋体" w:eastAsia="宋体"/>
    </w:rPr>
  </w:style>
  <w:style w:type="paragraph" w:customStyle="1" w:styleId="132">
    <w:name w:val="注：（正文）"/>
    <w:basedOn w:val="133"/>
    <w:next w:val="58"/>
    <w:qFormat/>
    <w:uiPriority w:val="0"/>
    <w:pPr>
      <w:numPr>
        <w:numId w:val="12"/>
      </w:numPr>
    </w:pPr>
  </w:style>
  <w:style w:type="paragraph" w:customStyle="1" w:styleId="133">
    <w:name w:val="注："/>
    <w:next w:val="58"/>
    <w:qFormat/>
    <w:uiPriority w:val="0"/>
    <w:pPr>
      <w:widowControl w:val="0"/>
      <w:numPr>
        <w:ilvl w:val="0"/>
        <w:numId w:val="13"/>
      </w:numPr>
      <w:autoSpaceDE w:val="0"/>
      <w:autoSpaceDN w:val="0"/>
      <w:jc w:val="both"/>
    </w:pPr>
    <w:rPr>
      <w:rFonts w:ascii="宋体" w:hAnsi="Times New Roman" w:eastAsia="宋体" w:cs="Times New Roman"/>
      <w:sz w:val="18"/>
      <w:lang w:val="en-US" w:eastAsia="zh-CN" w:bidi="ar-SA"/>
    </w:rPr>
  </w:style>
  <w:style w:type="paragraph" w:customStyle="1" w:styleId="134">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35">
    <w:name w:val="二级无"/>
    <w:basedOn w:val="90"/>
    <w:qFormat/>
    <w:uiPriority w:val="0"/>
    <w:pPr>
      <w:tabs>
        <w:tab w:val="left" w:pos="0"/>
      </w:tabs>
    </w:pPr>
    <w:rPr>
      <w:rFonts w:ascii="宋体" w:eastAsia="宋体"/>
    </w:rPr>
  </w:style>
  <w:style w:type="paragraph" w:customStyle="1" w:styleId="136">
    <w:name w:val="正文图标题"/>
    <w:next w:val="58"/>
    <w:qFormat/>
    <w:uiPriority w:val="0"/>
    <w:pPr>
      <w:numPr>
        <w:ilvl w:val="0"/>
        <w:numId w:val="14"/>
      </w:numPr>
      <w:spacing w:beforeLines="50" w:afterLines="50"/>
      <w:jc w:val="center"/>
    </w:pPr>
    <w:rPr>
      <w:rFonts w:ascii="黑体" w:hAnsi="Times New Roman" w:eastAsia="黑体" w:cs="Times New Roman"/>
      <w:sz w:val="21"/>
      <w:lang w:val="en-US" w:eastAsia="zh-CN" w:bidi="ar-SA"/>
    </w:rPr>
  </w:style>
  <w:style w:type="paragraph" w:customStyle="1" w:styleId="137">
    <w:name w:val="参考文献、索引标题"/>
    <w:basedOn w:val="1"/>
    <w:next w:val="58"/>
    <w:qFormat/>
    <w:uiPriority w:val="0"/>
    <w:pPr>
      <w:keepNext/>
      <w:pageBreakBefore/>
      <w:widowControl/>
      <w:shd w:val="clear" w:color="FFFFFF" w:fill="FFFFFF"/>
      <w:spacing w:before="640" w:after="200"/>
      <w:outlineLvl w:val="0"/>
    </w:pPr>
    <w:rPr>
      <w:rFonts w:ascii="黑体" w:eastAsia="黑体"/>
      <w:kern w:val="0"/>
    </w:rPr>
  </w:style>
  <w:style w:type="paragraph" w:customStyle="1" w:styleId="138">
    <w:name w:val="封面标准文稿类别2"/>
    <w:basedOn w:val="86"/>
    <w:qFormat/>
    <w:uiPriority w:val="0"/>
  </w:style>
  <w:style w:type="paragraph" w:customStyle="1" w:styleId="139">
    <w:name w:val="参考文献"/>
    <w:basedOn w:val="1"/>
    <w:next w:val="58"/>
    <w:qFormat/>
    <w:uiPriority w:val="0"/>
    <w:pPr>
      <w:keepNext/>
      <w:pageBreakBefore/>
      <w:widowControl/>
      <w:shd w:val="clear" w:color="FFFFFF" w:fill="FFFFFF"/>
      <w:spacing w:before="640" w:after="200"/>
      <w:outlineLvl w:val="0"/>
    </w:pPr>
    <w:rPr>
      <w:rFonts w:ascii="黑体" w:eastAsia="黑体"/>
      <w:kern w:val="0"/>
    </w:rPr>
  </w:style>
  <w:style w:type="paragraph" w:customStyle="1" w:styleId="140">
    <w:name w:val="_表格条文"/>
    <w:basedOn w:val="1"/>
    <w:qFormat/>
    <w:uiPriority w:val="0"/>
    <w:pPr>
      <w:snapToGrid w:val="0"/>
      <w:spacing w:line="276" w:lineRule="auto"/>
      <w:jc w:val="center"/>
    </w:pPr>
    <w:rPr>
      <w:rFonts w:ascii="Arial" w:hAnsi="Arial"/>
      <w:color w:val="000000"/>
      <w:sz w:val="18"/>
      <w:szCs w:val="21"/>
    </w:rPr>
  </w:style>
  <w:style w:type="paragraph" w:customStyle="1" w:styleId="141">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styleId="142">
    <w:name w:val="List Paragraph"/>
    <w:basedOn w:val="1"/>
    <w:qFormat/>
    <w:uiPriority w:val="34"/>
    <w:pPr>
      <w:ind w:firstLine="420" w:firstLineChars="200"/>
    </w:pPr>
  </w:style>
  <w:style w:type="paragraph" w:customStyle="1" w:styleId="143">
    <w:name w:val="术语定义条标题"/>
    <w:basedOn w:val="113"/>
    <w:next w:val="58"/>
    <w:qFormat/>
    <w:uiPriority w:val="0"/>
    <w:pPr>
      <w:numPr>
        <w:numId w:val="0"/>
      </w:numPr>
      <w:tabs>
        <w:tab w:val="left" w:pos="360"/>
      </w:tabs>
      <w:spacing w:beforeLines="50" w:afterLines="50"/>
      <w:ind w:left="833" w:hanging="408"/>
      <w:outlineLvl w:val="9"/>
    </w:pPr>
    <w:rPr>
      <w:b/>
    </w:rPr>
  </w:style>
  <w:style w:type="paragraph" w:customStyle="1" w:styleId="144">
    <w:name w:val="注×：（正文）"/>
    <w:qFormat/>
    <w:uiPriority w:val="0"/>
    <w:pPr>
      <w:numPr>
        <w:ilvl w:val="0"/>
        <w:numId w:val="15"/>
      </w:numPr>
      <w:jc w:val="both"/>
    </w:pPr>
    <w:rPr>
      <w:rFonts w:ascii="宋体" w:hAnsi="Times New Roman" w:eastAsia="宋体" w:cs="Times New Roman"/>
      <w:sz w:val="18"/>
      <w:lang w:val="en-US" w:eastAsia="zh-CN" w:bidi="ar-SA"/>
    </w:rPr>
  </w:style>
  <w:style w:type="paragraph" w:customStyle="1" w:styleId="145">
    <w:name w:val="其他发布部门"/>
    <w:basedOn w:val="106"/>
    <w:qFormat/>
    <w:uiPriority w:val="0"/>
    <w:pPr>
      <w:spacing w:line="0" w:lineRule="atLeast"/>
    </w:pPr>
    <w:rPr>
      <w:rFonts w:ascii="黑体" w:eastAsia="黑体"/>
      <w:b w:val="0"/>
    </w:rPr>
  </w:style>
  <w:style w:type="paragraph" w:customStyle="1" w:styleId="146">
    <w:name w:val="终结线"/>
    <w:basedOn w:val="1"/>
    <w:qFormat/>
    <w:uiPriority w:val="0"/>
  </w:style>
  <w:style w:type="paragraph" w:customStyle="1" w:styleId="147">
    <w:name w:val="五级无"/>
    <w:basedOn w:val="148"/>
    <w:qFormat/>
    <w:uiPriority w:val="0"/>
    <w:pPr>
      <w:numPr>
        <w:numId w:val="2"/>
      </w:numPr>
      <w:tabs>
        <w:tab w:val="left" w:pos="0"/>
        <w:tab w:val="left" w:pos="851"/>
      </w:tabs>
    </w:pPr>
    <w:rPr>
      <w:rFonts w:ascii="宋体" w:eastAsia="宋体"/>
    </w:rPr>
  </w:style>
  <w:style w:type="paragraph" w:customStyle="1" w:styleId="148">
    <w:name w:val="五级条标题"/>
    <w:basedOn w:val="88"/>
    <w:next w:val="58"/>
    <w:qFormat/>
    <w:uiPriority w:val="0"/>
    <w:pPr>
      <w:numPr>
        <w:ilvl w:val="5"/>
        <w:numId w:val="16"/>
      </w:numPr>
      <w:outlineLvl w:val="6"/>
    </w:pPr>
  </w:style>
  <w:style w:type="paragraph" w:customStyle="1" w:styleId="149">
    <w:name w:val="封面正文"/>
    <w:qFormat/>
    <w:uiPriority w:val="0"/>
    <w:pPr>
      <w:jc w:val="both"/>
    </w:pPr>
    <w:rPr>
      <w:rFonts w:ascii="Times New Roman" w:hAnsi="Times New Roman" w:eastAsia="宋体" w:cs="Times New Roman"/>
      <w:lang w:val="en-US" w:eastAsia="zh-CN" w:bidi="ar-SA"/>
    </w:rPr>
  </w:style>
  <w:style w:type="paragraph" w:customStyle="1" w:styleId="150">
    <w:name w:val="编号列项（三级）"/>
    <w:qFormat/>
    <w:uiPriority w:val="0"/>
    <w:rPr>
      <w:rFonts w:ascii="宋体" w:hAnsi="Times New Roman" w:eastAsia="宋体" w:cs="Times New Roman"/>
      <w:sz w:val="21"/>
      <w:lang w:val="en-US" w:eastAsia="zh-CN" w:bidi="ar-SA"/>
    </w:rPr>
  </w:style>
  <w:style w:type="paragraph" w:customStyle="1" w:styleId="151">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48"/>
      <w:lang w:val="en-US" w:eastAsia="zh-CN" w:bidi="ar-SA"/>
    </w:rPr>
  </w:style>
  <w:style w:type="paragraph" w:customStyle="1" w:styleId="152">
    <w:name w:val="样式2"/>
    <w:basedOn w:val="1"/>
    <w:qFormat/>
    <w:uiPriority w:val="0"/>
    <w:pPr>
      <w:topLinePunct/>
      <w:spacing w:line="312" w:lineRule="exact"/>
    </w:pPr>
    <w:rPr>
      <w:rFonts w:ascii="EU-F1" w:eastAsia="黑体"/>
      <w:szCs w:val="21"/>
    </w:rPr>
  </w:style>
  <w:style w:type="paragraph" w:customStyle="1" w:styleId="15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4">
    <w:name w:val="标准书脚_奇数页"/>
    <w:qFormat/>
    <w:uiPriority w:val="0"/>
    <w:pPr>
      <w:spacing w:before="120"/>
      <w:ind w:right="198"/>
      <w:jc w:val="right"/>
    </w:pPr>
    <w:rPr>
      <w:rFonts w:ascii="宋体" w:hAnsi="Times New Roman" w:eastAsia="宋体" w:cs="Times New Roman"/>
      <w:sz w:val="18"/>
      <w:lang w:val="en-US" w:eastAsia="zh-CN" w:bidi="ar-SA"/>
    </w:rPr>
  </w:style>
  <w:style w:type="paragraph" w:customStyle="1" w:styleId="155">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156">
    <w:name w:val="Body"/>
    <w:qFormat/>
    <w:uiPriority w:val="0"/>
    <w:pPr>
      <w:spacing w:after="120"/>
    </w:pPr>
    <w:rPr>
      <w:rFonts w:ascii="Arial" w:hAnsi="Arial" w:eastAsia="宋体" w:cs="Times New Roman"/>
      <w:sz w:val="22"/>
      <w:szCs w:val="22"/>
      <w:lang w:val="en-US" w:eastAsia="en-US" w:bidi="ar-SA"/>
    </w:rPr>
  </w:style>
  <w:style w:type="paragraph" w:customStyle="1" w:styleId="15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8">
    <w:name w:val="图表脚注说明"/>
    <w:basedOn w:val="1"/>
    <w:qFormat/>
    <w:uiPriority w:val="0"/>
    <w:pPr>
      <w:ind w:left="544" w:hanging="181"/>
    </w:pPr>
    <w:rPr>
      <w:rFonts w:ascii="宋体"/>
      <w:sz w:val="18"/>
    </w:rPr>
  </w:style>
  <w:style w:type="paragraph" w:customStyle="1" w:styleId="159">
    <w:name w:val="图的脚注"/>
    <w:next w:val="5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附录四级无"/>
    <w:basedOn w:val="115"/>
    <w:qFormat/>
    <w:uiPriority w:val="0"/>
    <w:rPr>
      <w:rFonts w:ascii="宋体" w:eastAsia="宋体"/>
    </w:rPr>
  </w:style>
  <w:style w:type="paragraph" w:customStyle="1" w:styleId="161">
    <w:name w:val="封面标准名称2"/>
    <w:basedOn w:val="83"/>
    <w:qFormat/>
    <w:uiPriority w:val="0"/>
    <w:pPr>
      <w:spacing w:beforeLines="630"/>
    </w:pPr>
  </w:style>
  <w:style w:type="paragraph" w:customStyle="1" w:styleId="162">
    <w:name w:val="列项说明"/>
    <w:basedOn w:val="1"/>
    <w:qFormat/>
    <w:uiPriority w:val="0"/>
    <w:pPr>
      <w:adjustRightInd w:val="0"/>
      <w:spacing w:line="320" w:lineRule="exact"/>
      <w:ind w:left="400" w:leftChars="200" w:hanging="200" w:hangingChars="200"/>
      <w:textAlignment w:val="baseline"/>
    </w:pPr>
    <w:rPr>
      <w:rFonts w:ascii="宋体"/>
      <w:kern w:val="0"/>
    </w:rPr>
  </w:style>
  <w:style w:type="paragraph" w:customStyle="1" w:styleId="163">
    <w:name w:val="默认段落字体 Para Char Char Char Char"/>
    <w:basedOn w:val="1"/>
    <w:semiHidden/>
    <w:qFormat/>
    <w:uiPriority w:val="0"/>
  </w:style>
  <w:style w:type="paragraph" w:customStyle="1" w:styleId="164">
    <w:name w:val="附录五级条标题"/>
    <w:basedOn w:val="115"/>
    <w:next w:val="58"/>
    <w:qFormat/>
    <w:uiPriority w:val="0"/>
    <w:pPr>
      <w:outlineLvl w:val="6"/>
    </w:pPr>
  </w:style>
  <w:style w:type="paragraph" w:customStyle="1" w:styleId="165">
    <w:name w:val="三级无"/>
    <w:basedOn w:val="89"/>
    <w:qFormat/>
    <w:uiPriority w:val="0"/>
    <w:rPr>
      <w:rFonts w:ascii="宋体" w:eastAsia="宋体"/>
    </w:rPr>
  </w:style>
  <w:style w:type="paragraph" w:customStyle="1" w:styleId="166">
    <w:name w:val="附录图标号"/>
    <w:basedOn w:val="1"/>
    <w:qFormat/>
    <w:uiPriority w:val="0"/>
    <w:pPr>
      <w:keepNext/>
      <w:pageBreakBefore/>
      <w:widowControl/>
      <w:numPr>
        <w:ilvl w:val="0"/>
        <w:numId w:val="10"/>
      </w:numPr>
      <w:spacing w:line="14" w:lineRule="exact"/>
      <w:ind w:left="0" w:firstLine="363"/>
      <w:outlineLvl w:val="0"/>
    </w:pPr>
    <w:rPr>
      <w:color w:val="FFFFFF"/>
    </w:rPr>
  </w:style>
  <w:style w:type="paragraph" w:customStyle="1" w:styleId="167">
    <w:name w:val="条文脚注"/>
    <w:basedOn w:val="27"/>
    <w:qFormat/>
    <w:uiPriority w:val="0"/>
    <w:pPr>
      <w:numPr>
        <w:numId w:val="0"/>
      </w:numPr>
    </w:pPr>
  </w:style>
  <w:style w:type="paragraph" w:customStyle="1" w:styleId="168">
    <w:name w:val="目次、标准名称标题"/>
    <w:basedOn w:val="1"/>
    <w:next w:val="58"/>
    <w:qFormat/>
    <w:uiPriority w:val="0"/>
    <w:pPr>
      <w:keepNext/>
      <w:pageBreakBefore/>
      <w:widowControl/>
      <w:shd w:val="clear" w:color="FFFFFF" w:fill="FFFFFF"/>
      <w:spacing w:before="640" w:after="560" w:line="460" w:lineRule="exact"/>
      <w:outlineLvl w:val="0"/>
    </w:pPr>
    <w:rPr>
      <w:rFonts w:ascii="黑体" w:eastAsia="黑体"/>
      <w:kern w:val="0"/>
      <w:sz w:val="32"/>
    </w:rPr>
  </w:style>
  <w:style w:type="paragraph" w:customStyle="1" w:styleId="169">
    <w:name w:val="其他发布日期"/>
    <w:basedOn w:val="118"/>
    <w:qFormat/>
    <w:uiPriority w:val="0"/>
  </w:style>
  <w:style w:type="paragraph" w:customStyle="1" w:styleId="170">
    <w:name w:val="示例×："/>
    <w:basedOn w:val="113"/>
    <w:qFormat/>
    <w:uiPriority w:val="0"/>
    <w:pPr>
      <w:numPr>
        <w:numId w:val="17"/>
      </w:numPr>
      <w:outlineLvl w:val="9"/>
    </w:pPr>
    <w:rPr>
      <w:rFonts w:ascii="宋体" w:eastAsia="宋体"/>
      <w:sz w:val="18"/>
    </w:rPr>
  </w:style>
  <w:style w:type="paragraph" w:customStyle="1" w:styleId="171">
    <w:name w:val="封面标准号2"/>
    <w:qFormat/>
    <w:uiPriority w:val="0"/>
    <w:pPr>
      <w:spacing w:before="357" w:line="280" w:lineRule="exact"/>
      <w:jc w:val="right"/>
    </w:pPr>
    <w:rPr>
      <w:rFonts w:ascii="黑体" w:hAnsi="Times New Roman" w:eastAsia="黑体" w:cs="Times New Roman"/>
      <w:sz w:val="28"/>
      <w:lang w:val="en-US" w:eastAsia="zh-CN" w:bidi="ar-SA"/>
    </w:rPr>
  </w:style>
  <w:style w:type="paragraph" w:customStyle="1" w:styleId="172">
    <w:name w:val="附录五级无"/>
    <w:basedOn w:val="164"/>
    <w:qFormat/>
    <w:uiPriority w:val="0"/>
    <w:rPr>
      <w:rFonts w:ascii="宋体" w:eastAsia="宋体"/>
    </w:rPr>
  </w:style>
  <w:style w:type="paragraph" w:customStyle="1" w:styleId="173">
    <w:name w:val="标准书脚_偶数页"/>
    <w:qFormat/>
    <w:uiPriority w:val="0"/>
    <w:pPr>
      <w:spacing w:before="120"/>
      <w:ind w:left="221"/>
    </w:pPr>
    <w:rPr>
      <w:rFonts w:ascii="宋体" w:hAnsi="Times New Roman" w:eastAsia="宋体" w:cs="Times New Roman"/>
      <w:sz w:val="18"/>
      <w:lang w:val="en-US" w:eastAsia="zh-CN" w:bidi="ar-SA"/>
    </w:rPr>
  </w:style>
  <w:style w:type="character" w:styleId="174">
    <w:name w:val="Placeholder Text"/>
    <w:basedOn w:val="38"/>
    <w:unhideWhenUsed/>
    <w:qFormat/>
    <w:uiPriority w:val="99"/>
    <w:rPr>
      <w:color w:val="808080"/>
    </w:rPr>
  </w:style>
  <w:style w:type="paragraph" w:customStyle="1" w:styleId="175">
    <w:name w:val="修订1"/>
    <w:hidden/>
    <w:semiHidden/>
    <w:qFormat/>
    <w:uiPriority w:val="99"/>
    <w:rPr>
      <w:rFonts w:ascii="Times New Roman" w:hAnsi="Times New Roman" w:eastAsia="宋体" w:cs="Times New Roman"/>
      <w:kern w:val="2"/>
      <w:sz w:val="21"/>
      <w:lang w:val="en-US" w:eastAsia="zh-CN" w:bidi="ar-SA"/>
    </w:rPr>
  </w:style>
  <w:style w:type="paragraph" w:customStyle="1" w:styleId="176">
    <w:name w:val="标准文件_段"/>
    <w:link w:val="186"/>
    <w:qFormat/>
    <w:uiPriority w:val="0"/>
    <w:pPr>
      <w:autoSpaceDE w:val="0"/>
      <w:autoSpaceDN w:val="0"/>
      <w:spacing w:line="300" w:lineRule="auto"/>
      <w:ind w:firstLine="200" w:firstLineChars="200"/>
      <w:jc w:val="both"/>
    </w:pPr>
    <w:rPr>
      <w:rFonts w:ascii="宋体" w:hAnsi="Times New Roman" w:eastAsia="宋体" w:cs="Times New Roman"/>
      <w:sz w:val="21"/>
      <w:lang w:val="en-US" w:eastAsia="zh-CN" w:bidi="ar-SA"/>
    </w:rPr>
  </w:style>
  <w:style w:type="paragraph" w:customStyle="1" w:styleId="177">
    <w:name w:val="标准文件_术语条一"/>
    <w:basedOn w:val="178"/>
    <w:next w:val="176"/>
    <w:qFormat/>
    <w:uiPriority w:val="0"/>
  </w:style>
  <w:style w:type="paragraph" w:customStyle="1" w:styleId="178">
    <w:name w:val="标准文件_一级无标题"/>
    <w:basedOn w:val="179"/>
    <w:qFormat/>
    <w:uiPriority w:val="0"/>
    <w:pPr>
      <w:spacing w:beforeLines="0" w:afterLines="0"/>
      <w:outlineLvl w:val="9"/>
    </w:pPr>
    <w:rPr>
      <w:rFonts w:ascii="宋体" w:eastAsia="宋体"/>
    </w:rPr>
  </w:style>
  <w:style w:type="paragraph" w:customStyle="1" w:styleId="179">
    <w:name w:val="标准文件_一级条标题"/>
    <w:basedOn w:val="180"/>
    <w:next w:val="176"/>
    <w:qFormat/>
    <w:uiPriority w:val="0"/>
    <w:pPr>
      <w:numPr>
        <w:ilvl w:val="2"/>
      </w:numPr>
      <w:spacing w:beforeLines="50" w:afterLines="50"/>
      <w:outlineLvl w:val="1"/>
    </w:pPr>
  </w:style>
  <w:style w:type="paragraph" w:customStyle="1" w:styleId="180">
    <w:name w:val="标准文件_章标题"/>
    <w:next w:val="176"/>
    <w:qFormat/>
    <w:uiPriority w:val="0"/>
    <w:pPr>
      <w:numPr>
        <w:ilvl w:val="1"/>
        <w:numId w:val="18"/>
      </w:numPr>
      <w:spacing w:beforeLines="100" w:afterLines="100"/>
      <w:jc w:val="both"/>
      <w:outlineLvl w:val="0"/>
    </w:pPr>
    <w:rPr>
      <w:rFonts w:ascii="黑体" w:hAnsi="Times New Roman" w:eastAsia="黑体" w:cs="Times New Roman"/>
      <w:sz w:val="21"/>
      <w:lang w:val="en-US" w:eastAsia="zh-CN" w:bidi="ar-SA"/>
    </w:rPr>
  </w:style>
  <w:style w:type="paragraph" w:customStyle="1" w:styleId="181">
    <w:name w:val="标准文件_二级条标题"/>
    <w:next w:val="176"/>
    <w:qFormat/>
    <w:uiPriority w:val="0"/>
    <w:pPr>
      <w:widowControl w:val="0"/>
      <w:numPr>
        <w:ilvl w:val="3"/>
        <w:numId w:val="18"/>
      </w:numPr>
      <w:spacing w:beforeLines="50" w:afterLines="50"/>
      <w:jc w:val="both"/>
      <w:outlineLvl w:val="2"/>
    </w:pPr>
    <w:rPr>
      <w:rFonts w:ascii="黑体" w:hAnsi="Times New Roman" w:eastAsia="黑体" w:cs="Times New Roman"/>
      <w:sz w:val="21"/>
      <w:lang w:val="en-US" w:eastAsia="zh-CN" w:bidi="ar-SA"/>
    </w:rPr>
  </w:style>
  <w:style w:type="paragraph" w:customStyle="1" w:styleId="182">
    <w:name w:val="p1"/>
    <w:basedOn w:val="1"/>
    <w:qFormat/>
    <w:uiPriority w:val="0"/>
    <w:pPr>
      <w:jc w:val="left"/>
    </w:pPr>
    <w:rPr>
      <w:kern w:val="0"/>
    </w:rPr>
  </w:style>
  <w:style w:type="character" w:customStyle="1" w:styleId="183">
    <w:name w:val="fontstyle21"/>
    <w:basedOn w:val="38"/>
    <w:qFormat/>
    <w:uiPriority w:val="0"/>
    <w:rPr>
      <w:rFonts w:ascii="SimSun-ExtB" w:hAnsi="SimSun-ExtB" w:eastAsia="SimSun-ExtB" w:cs="SimSun-ExtB"/>
      <w:color w:val="000000"/>
      <w:sz w:val="20"/>
      <w:szCs w:val="20"/>
    </w:rPr>
  </w:style>
  <w:style w:type="character" w:customStyle="1" w:styleId="184">
    <w:name w:val="MTEquationSection"/>
    <w:basedOn w:val="38"/>
    <w:qFormat/>
    <w:uiPriority w:val="0"/>
    <w:rPr>
      <w:rFonts w:ascii="黑体" w:hAnsi="黑体" w:eastAsia="黑体"/>
      <w:vanish/>
      <w:color w:val="FF0000"/>
      <w:kern w:val="0"/>
      <w:szCs w:val="21"/>
    </w:rPr>
  </w:style>
  <w:style w:type="paragraph" w:customStyle="1" w:styleId="185">
    <w:name w:val="MTDisplayEquation"/>
    <w:basedOn w:val="176"/>
    <w:next w:val="1"/>
    <w:link w:val="187"/>
    <w:qFormat/>
    <w:uiPriority w:val="0"/>
    <w:pPr>
      <w:tabs>
        <w:tab w:val="center" w:pos="4680"/>
        <w:tab w:val="right" w:pos="9360"/>
      </w:tabs>
      <w:ind w:firstLine="420"/>
      <w:jc w:val="center"/>
    </w:pPr>
    <w:rPr>
      <w:szCs w:val="22"/>
    </w:rPr>
  </w:style>
  <w:style w:type="character" w:customStyle="1" w:styleId="186">
    <w:name w:val="标准文件_段 字符"/>
    <w:basedOn w:val="38"/>
    <w:link w:val="176"/>
    <w:qFormat/>
    <w:uiPriority w:val="0"/>
    <w:rPr>
      <w:rFonts w:ascii="宋体"/>
      <w:sz w:val="21"/>
    </w:rPr>
  </w:style>
  <w:style w:type="character" w:customStyle="1" w:styleId="187">
    <w:name w:val="MTDisplayEquation 字符"/>
    <w:basedOn w:val="186"/>
    <w:link w:val="185"/>
    <w:qFormat/>
    <w:uiPriority w:val="0"/>
    <w:rPr>
      <w:rFonts w:ascii="宋体"/>
      <w:sz w:val="21"/>
      <w:szCs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36894-85D9-4B96-A78E-8F5B3E4548C7}">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8</Pages>
  <Words>2837</Words>
  <Characters>3873</Characters>
  <Lines>34</Lines>
  <Paragraphs>9</Paragraphs>
  <TotalTime>6</TotalTime>
  <ScaleCrop>false</ScaleCrop>
  <LinksUpToDate>false</LinksUpToDate>
  <CharactersWithSpaces>4031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2021-12-13T03:40:00Z</dcterms:created>
  <dc:creator>qd</dc:creator>
  <cp:lastModifiedBy>大萝卜</cp:lastModifiedBy>
  <dcterms:modified xsi:type="dcterms:W3CDTF">2024-01-04T00:56:36Z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C6CE8506D5DC4890A48491D70A490EA2_13</vt:lpwstr>
  </property>
  <property fmtid="{D5CDD505-2E9C-101B-9397-08002B2CF9AE}" pid="4" name="MTWinEqns">
    <vt:bool>true</vt:bool>
  </property>
  <property fmtid="{D5CDD505-2E9C-101B-9397-08002B2CF9AE}" pid="5" name="MTEquationSection">
    <vt:lpwstr>1</vt:lpwstr>
  </property>
  <property fmtid="{D5CDD505-2E9C-101B-9397-08002B2CF9AE}" pid="6" name="MTEquationNumber2">
    <vt:lpwstr>(#E1)</vt:lpwstr>
  </property>
</Properties>
</file>