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351" w:hSpace="180" w:vSpace="180" w:wrap="around" w:vAnchor="margin" w:hAnchor="margin" w:y="1" w:anchorLock="1"/>
        <w:jc w:val="left"/>
        <w:textAlignment w:val="center"/>
        <w:rPr>
          <w:rFonts w:ascii="黑体" w:hAnsi="黑体" w:eastAsia="黑体"/>
          <w:kern w:val="0"/>
          <w:szCs w:val="21"/>
        </w:rPr>
      </w:pPr>
      <w:bookmarkStart w:id="0" w:name="_Toc69286644"/>
      <w:bookmarkStart w:id="1" w:name="_Toc18715"/>
      <w:bookmarkStart w:id="2" w:name="_Toc68193750"/>
      <w:bookmarkStart w:id="3" w:name="_Toc69286460"/>
      <w:bookmarkStart w:id="4" w:name="_Toc51429526"/>
      <w:bookmarkStart w:id="5" w:name="_Toc68193703"/>
      <w:bookmarkStart w:id="6" w:name="_Toc33632244"/>
      <w:bookmarkStart w:id="7" w:name="StandardName"/>
    </w:p>
    <w:p>
      <w:pPr>
        <w:framePr w:w="9351" w:hSpace="180" w:vSpace="180" w:wrap="around" w:vAnchor="margin" w:hAnchor="margin" w:y="1" w:anchorLock="1"/>
        <w:jc w:val="left"/>
        <w:textAlignment w:val="center"/>
        <w:rPr>
          <w:rFonts w:ascii="黑体" w:hAnsi="黑体" w:eastAsia="黑体"/>
          <w:kern w:val="0"/>
          <w:szCs w:val="21"/>
        </w:rPr>
      </w:pPr>
      <w:r>
        <w:rPr>
          <w:rFonts w:ascii="黑体" w:hAnsi="黑体" w:eastAsia="黑体"/>
          <w:kern w:val="0"/>
          <w:szCs w:val="21"/>
        </w:rPr>
        <w:t>ICS </w:t>
      </w:r>
      <w:r>
        <w:rPr>
          <w:rFonts w:hint="eastAsia" w:ascii="黑体" w:hAnsi="黑体" w:eastAsia="黑体"/>
          <w:kern w:val="0"/>
          <w:szCs w:val="21"/>
        </w:rPr>
        <w:t>13.200</w:t>
      </w:r>
    </w:p>
    <w:p>
      <w:pPr>
        <w:framePr w:w="9351" w:hSpace="180" w:vSpace="180" w:wrap="around" w:vAnchor="margin" w:hAnchor="margin" w:y="1" w:anchorLock="1"/>
        <w:tabs>
          <w:tab w:val="left" w:pos="8030"/>
        </w:tabs>
        <w:jc w:val="left"/>
        <w:textAlignment w:val="center"/>
        <w:rPr>
          <w:rFonts w:ascii="黑体" w:hAnsi="黑体" w:eastAsia="黑体"/>
          <w:color w:val="FF0000"/>
          <w:kern w:val="0"/>
          <w:szCs w:val="21"/>
        </w:rPr>
      </w:pPr>
      <w:r>
        <w:rPr>
          <w:rFonts w:hint="eastAsia" w:ascii="黑体" w:hAnsi="黑体" w:eastAsia="黑体"/>
          <w:kern w:val="0"/>
          <w:szCs w:val="21"/>
        </w:rPr>
        <w:t xml:space="preserve">CCS </w:t>
      </w:r>
      <w:r>
        <w:rPr>
          <w:rFonts w:ascii="黑体" w:hAnsi="黑体" w:eastAsia="黑体"/>
          <w:kern w:val="0"/>
          <w:szCs w:val="21"/>
        </w:rPr>
        <w:t>N 20</w:t>
      </w:r>
      <w:r>
        <w:rPr>
          <w:rFonts w:hint="eastAsia" w:ascii="黑体" w:hAnsi="黑体" w:eastAsia="黑体"/>
          <w:kern w:val="0"/>
          <w:szCs w:val="21"/>
        </w:rPr>
        <w:tab/>
      </w:r>
    </w:p>
    <w:p>
      <w:pPr>
        <w:framePr w:hSpace="181" w:vSpace="181" w:wrap="around" w:vAnchor="page" w:hAnchor="page" w:x="1419" w:y="2286" w:anchorLock="1"/>
        <w:widowControl/>
        <w:jc w:val="distribute"/>
        <w:rPr>
          <w:rFonts w:eastAsia="黑体"/>
          <w:b/>
          <w:spacing w:val="-40"/>
          <w:kern w:val="0"/>
          <w:sz w:val="48"/>
          <w:szCs w:val="52"/>
        </w:rPr>
      </w:pPr>
      <w:r>
        <w:rPr>
          <w:rFonts w:eastAsia="黑体"/>
          <w:b/>
          <w:spacing w:val="-40"/>
          <w:kern w:val="0"/>
          <w:sz w:val="48"/>
          <w:szCs w:val="52"/>
        </w:rPr>
        <w:t>团体标准</w:t>
      </w:r>
    </w:p>
    <w:p>
      <w:pPr>
        <w:framePr w:w="9140" w:h="1242" w:hRule="exact" w:hSpace="284" w:wrap="around" w:vAnchor="page" w:hAnchor="page" w:x="1645" w:y="2910" w:anchorLock="1"/>
        <w:widowControl/>
        <w:spacing w:before="357"/>
        <w:jc w:val="right"/>
        <w:rPr>
          <w:rFonts w:ascii="黑体" w:hAnsi="黑体" w:eastAsia="黑体"/>
          <w:kern w:val="0"/>
          <w:sz w:val="28"/>
          <w:szCs w:val="28"/>
        </w:rPr>
      </w:pPr>
      <w:bookmarkStart w:id="8" w:name="StdNo0"/>
      <w:bookmarkStart w:id="9" w:name="StdNo1"/>
      <w:r>
        <w:rPr>
          <w:rFonts w:ascii="黑体" w:hAnsi="黑体" w:eastAsia="黑体"/>
          <w:kern w:val="0"/>
          <w:sz w:val="28"/>
          <w:szCs w:val="28"/>
        </w:rPr>
        <w:t>T/CI</w:t>
      </w:r>
      <w:bookmarkEnd w:id="8"/>
      <w:r>
        <w:rPr>
          <w:rFonts w:ascii="黑体" w:hAnsi="黑体" w:eastAsia="黑体"/>
          <w:kern w:val="0"/>
          <w:sz w:val="28"/>
          <w:szCs w:val="28"/>
        </w:rPr>
        <w:t xml:space="preserve">MA  </w:t>
      </w:r>
      <w:bookmarkEnd w:id="9"/>
      <w:r>
        <w:rPr>
          <w:rFonts w:hint="eastAsia" w:ascii="黑体" w:hAnsi="黑体" w:eastAsia="黑体"/>
          <w:kern w:val="0"/>
          <w:sz w:val="28"/>
          <w:szCs w:val="28"/>
          <w:lang w:val="en-US" w:eastAsia="zh-CN"/>
        </w:rPr>
        <w:t>0104</w:t>
      </w:r>
      <w:r>
        <w:rPr>
          <w:rFonts w:ascii="黑体" w:hAnsi="黑体" w:eastAsia="黑体"/>
          <w:kern w:val="0"/>
          <w:sz w:val="28"/>
          <w:szCs w:val="28"/>
        </w:rPr>
        <w:t>—</w:t>
      </w:r>
      <w:r>
        <w:rPr>
          <w:rFonts w:ascii="黑体" w:hAnsi="黑体" w:eastAsia="黑体"/>
          <w:kern w:val="0"/>
          <w:sz w:val="28"/>
          <w:szCs w:val="28"/>
        </w:rPr>
        <w:fldChar w:fldCharType="begin">
          <w:ffData>
            <w:name w:val="StdNo2"/>
            <w:enabled/>
            <w:calcOnExit w:val="0"/>
            <w:textInput>
              <w:default w:val="XXXX"/>
              <w:maxLength w:val="4"/>
            </w:textInput>
          </w:ffData>
        </w:fldChar>
      </w:r>
      <w:bookmarkStart w:id="10" w:name="StdNo2"/>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XXXX</w:t>
      </w:r>
      <w:r>
        <w:rPr>
          <w:rFonts w:ascii="黑体" w:hAnsi="黑体" w:eastAsia="黑体"/>
          <w:kern w:val="0"/>
          <w:sz w:val="28"/>
          <w:szCs w:val="28"/>
        </w:rPr>
        <w:fldChar w:fldCharType="end"/>
      </w:r>
      <w:bookmarkEnd w:id="10"/>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jc w:val="right"/>
              <w:rPr>
                <w:kern w:val="0"/>
                <w:szCs w:val="21"/>
              </w:rPr>
            </w:pPr>
            <w:bookmarkStart w:id="11" w:name="DT"/>
            <w:r>
              <w:rPr>
                <w:kern w:val="0"/>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229870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3pt;margin-top:18.1pt;height:0pt;width:481.9pt;z-index:251660288;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yQUEtYA&#10;AAAJ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kern w:val="0"/>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txbxContent>
                      </v:textbox>
                    </v:rect>
                  </w:pict>
                </mc:Fallback>
              </mc:AlternateContent>
            </w:r>
            <w:bookmarkEnd w:id="11"/>
            <w:r>
              <w:rPr>
                <w:kern w:val="0"/>
                <w:szCs w:val="21"/>
              </w:rPr>
              <w:t xml:space="preserve"> </w:t>
            </w:r>
          </w:p>
        </w:tc>
      </w:tr>
    </w:tbl>
    <w:p>
      <w:pPr>
        <w:framePr w:w="9140" w:h="1242" w:hRule="exact" w:hSpace="284" w:wrap="around" w:vAnchor="page" w:hAnchor="page" w:x="1645" w:y="2910" w:anchorLock="1"/>
        <w:widowControl/>
        <w:spacing w:before="357"/>
        <w:jc w:val="right"/>
        <w:rPr>
          <w:rFonts w:eastAsia="黑体"/>
          <w:kern w:val="0"/>
          <w:sz w:val="28"/>
          <w:szCs w:val="28"/>
        </w:rPr>
      </w:pPr>
    </w:p>
    <w:p>
      <w:pPr>
        <w:pStyle w:val="82"/>
        <w:framePr w:wrap="around" w:x="1447" w:y="6362"/>
        <w:rPr>
          <w:rFonts w:hint="eastAsia" w:eastAsia="黑体"/>
          <w:lang w:val="en-US" w:eastAsia="zh-CN"/>
        </w:rPr>
      </w:pPr>
      <w:r>
        <w:fldChar w:fldCharType="begin">
          <w:ffData>
            <w:name w:val="StdName"/>
            <w:enabled/>
            <w:calcOnExit w:val="0"/>
            <w:textInput>
              <w:default w:val="反窃电监测终端技术规范"/>
            </w:textInput>
          </w:ffData>
        </w:fldChar>
      </w:r>
      <w:r>
        <w:instrText xml:space="preserve"> FORMTEXT </w:instrText>
      </w:r>
      <w:r>
        <w:fldChar w:fldCharType="separate"/>
      </w:r>
      <w:r>
        <w:rPr>
          <w:rFonts w:hint="eastAsia"/>
        </w:rPr>
        <w:t>住宅小区电动汽车充电设施验收</w:t>
      </w:r>
      <w:r>
        <w:fldChar w:fldCharType="end"/>
      </w:r>
      <w:r>
        <w:rPr>
          <w:rFonts w:hint="eastAsia"/>
          <w:lang w:val="en-US" w:eastAsia="zh-CN"/>
        </w:rPr>
        <w:t>方法</w:t>
      </w:r>
    </w:p>
    <w:p>
      <w:pPr>
        <w:pStyle w:val="82"/>
        <w:framePr w:wrap="around" w:x="1447" w:y="6362"/>
        <w:rPr>
          <w:rFonts w:hint="eastAsia"/>
          <w:b/>
          <w:sz w:val="28"/>
          <w:szCs w:val="28"/>
          <w:highlight w:val="none"/>
        </w:rPr>
      </w:pPr>
      <w:r>
        <w:rPr>
          <w:rFonts w:hint="eastAsia"/>
          <w:b/>
          <w:sz w:val="28"/>
          <w:szCs w:val="28"/>
          <w:highlight w:val="none"/>
        </w:rPr>
        <w:t xml:space="preserve">Acceptance </w:t>
      </w:r>
      <w:r>
        <w:rPr>
          <w:rFonts w:hint="eastAsia"/>
          <w:b/>
          <w:sz w:val="28"/>
          <w:szCs w:val="28"/>
          <w:highlight w:val="none"/>
          <w:lang w:val="en-US" w:eastAsia="zh-CN"/>
        </w:rPr>
        <w:t>method</w:t>
      </w:r>
      <w:r>
        <w:rPr>
          <w:rFonts w:hint="eastAsia"/>
          <w:b/>
          <w:sz w:val="28"/>
          <w:szCs w:val="28"/>
          <w:highlight w:val="none"/>
        </w:rPr>
        <w:t xml:space="preserve"> for electric vehicle charging facilities in residential community</w:t>
      </w:r>
    </w:p>
    <w:p>
      <w:pPr>
        <w:pStyle w:val="82"/>
        <w:framePr w:wrap="around" w:x="1447" w:y="6362"/>
        <w:rPr>
          <w:rFonts w:hint="eastAsia"/>
          <w:b/>
          <w:sz w:val="28"/>
          <w:szCs w:val="28"/>
          <w:highlight w:val="none"/>
        </w:rPr>
      </w:pP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440" w:after="160"/>
              <w:jc w:val="center"/>
              <w:textAlignment w:val="center"/>
              <w:rPr>
                <w:rFonts w:hint="eastAsia"/>
                <w:kern w:val="0"/>
                <w:sz w:val="24"/>
                <w:szCs w:val="28"/>
                <w:lang w:val="en-US" w:eastAsia="zh-CN"/>
              </w:rPr>
            </w:pPr>
            <w:r>
              <w:rPr>
                <w:rFonts w:hint="eastAsia"/>
                <w:kern w:val="0"/>
                <w:sz w:val="24"/>
                <w:szCs w:val="28"/>
                <w:lang w:val="en-US" w:eastAsia="zh-CN"/>
              </w:rPr>
              <w:t>（征求意见稿）</w:t>
            </w:r>
            <w:bookmarkStart w:id="57" w:name="_GoBack"/>
            <w:bookmarkEnd w:id="57"/>
          </w:p>
          <w:p>
            <w:pPr>
              <w:pStyle w:val="2"/>
              <w:framePr w:w="9639" w:h="6917" w:hRule="exact" w:wrap="around" w:vAnchor="page" w:hAnchor="page" w:x="1447" w:y="6362" w:anchorLock="1"/>
              <w:rPr>
                <w:rFonts w:hint="default"/>
                <w:lang w:val="en-US" w:eastAsia="zh-CN"/>
              </w:rPr>
            </w:pPr>
          </w:p>
          <w:p>
            <w:pPr>
              <w:pStyle w:val="93"/>
              <w:framePr w:wrap="around" w:x="1447" w:y="6362"/>
              <w:rPr>
                <w:rFonts w:hint="eastAsia"/>
              </w:rPr>
            </w:pPr>
            <w:r>
              <w:rPr>
                <w:rFonts w:hint="eastAsia"/>
              </w:rPr>
              <w:t>在提交反馈意见时，请将您知道的相关专利连同支持性文件一并附上。</w:t>
            </w:r>
          </w:p>
          <w:p>
            <w:pPr>
              <w:framePr w:w="9639" w:h="6917" w:hRule="exact" w:wrap="around" w:vAnchor="page" w:hAnchor="page" w:x="1447" w:y="6362" w:anchorLock="1"/>
              <w:spacing w:before="440" w:after="160"/>
              <w:jc w:val="center"/>
              <w:textAlignment w:val="center"/>
              <w:rPr>
                <w:kern w:val="0"/>
                <w:sz w:val="24"/>
                <w:szCs w:val="28"/>
              </w:rPr>
            </w:pPr>
          </w:p>
          <w:p>
            <w:pPr>
              <w:framePr w:w="9639" w:h="6917" w:hRule="exact" w:wrap="around" w:vAnchor="page" w:hAnchor="page" w:x="1447" w:y="6362" w:anchorLock="1"/>
              <w:spacing w:before="440" w:after="160"/>
              <w:jc w:val="center"/>
              <w:textAlignment w:val="center"/>
              <w:rPr>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180" w:after="160"/>
              <w:jc w:val="center"/>
              <w:textAlignment w:val="center"/>
              <w:rPr>
                <w:kern w:val="0"/>
                <w:szCs w:val="28"/>
              </w:rPr>
            </w:pPr>
          </w:p>
        </w:tc>
      </w:tr>
    </w:tbl>
    <w:p>
      <w:pPr>
        <w:framePr w:w="3997" w:h="471" w:hRule="exact" w:vSpace="181" w:wrap="around" w:vAnchor="page" w:hAnchor="page" w:x="1372" w:y="14097" w:anchorLock="1"/>
        <w:widowControl/>
        <w:ind w:firstLine="280" w:firstLineChars="100"/>
        <w:jc w:val="left"/>
        <w:rPr>
          <w:rFonts w:ascii="黑体" w:hAnsi="黑体" w:eastAsia="黑体"/>
          <w:kern w:val="0"/>
          <w:sz w:val="28"/>
          <w:u w:val="single"/>
        </w:rPr>
      </w:pPr>
      <w:bookmarkStart w:id="12" w:name="FY"/>
      <w:r>
        <w:rPr>
          <w:rFonts w:ascii="黑体" w:hAnsi="黑体" w:eastAsia="黑体"/>
          <w:kern w:val="0"/>
          <w:sz w:val="28"/>
          <w:u w:val="single"/>
        </w:rPr>
        <w:fldChar w:fldCharType="begin">
          <w:ffData>
            <w:name w:val="FY"/>
            <w:enabled/>
            <w:calcOnExit w:val="0"/>
            <w:entryMacro w:val="ShowHelp8"/>
            <w:textInput>
              <w:default w:val="XXXX"/>
              <w:maxLength w:val="4"/>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XXXX</w:t>
      </w:r>
      <w:r>
        <w:rPr>
          <w:rFonts w:ascii="黑体" w:hAnsi="黑体" w:eastAsia="黑体"/>
          <w:kern w:val="0"/>
          <w:sz w:val="28"/>
          <w:u w:val="single"/>
        </w:rPr>
        <w:fldChar w:fldCharType="end"/>
      </w:r>
      <w:bookmarkEnd w:id="12"/>
      <w:r>
        <w:rPr>
          <w:rFonts w:ascii="黑体" w:hAnsi="黑体" w:eastAsia="黑体"/>
          <w:kern w:val="0"/>
          <w:sz w:val="28"/>
          <w:u w:val="single"/>
        </w:rPr>
        <w:t>-</w:t>
      </w:r>
      <w:bookmarkStart w:id="13" w:name="FM"/>
      <w:r>
        <w:rPr>
          <w:rFonts w:ascii="黑体" w:hAnsi="黑体" w:eastAsia="黑体"/>
          <w:kern w:val="0"/>
          <w:sz w:val="28"/>
          <w:u w:val="single"/>
        </w:rPr>
        <w:fldChar w:fldCharType="begin">
          <w:ffData>
            <w:name w:val="FM"/>
            <w:enabled/>
            <w:calcOnExit w:val="0"/>
            <w:entryMacro w:val="ShowHelp8"/>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13"/>
      <w:r>
        <w:rPr>
          <w:rFonts w:ascii="黑体" w:hAnsi="黑体" w:eastAsia="黑体"/>
          <w:kern w:val="0"/>
          <w:sz w:val="28"/>
          <w:u w:val="single"/>
        </w:rPr>
        <w:t>-</w:t>
      </w:r>
      <w:bookmarkStart w:id="14" w:name="FD"/>
      <w:r>
        <w:rPr>
          <w:rFonts w:ascii="黑体" w:hAnsi="黑体" w:eastAsia="黑体"/>
          <w:kern w:val="0"/>
          <w:sz w:val="28"/>
          <w:u w:val="single"/>
        </w:rPr>
        <w:fldChar w:fldCharType="begin">
          <w:ffData>
            <w:name w:val="FD"/>
            <w:enabled/>
            <w:calcOnExit w:val="0"/>
            <w:entryMacro w:val="ShowHelp8"/>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14"/>
      <w:r>
        <w:rPr>
          <w:rFonts w:ascii="黑体" w:hAnsi="黑体" w:eastAsia="黑体"/>
          <w:kern w:val="0"/>
          <w:sz w:val="28"/>
          <w:u w:val="single"/>
        </w:rPr>
        <w:t>发布</w:t>
      </w:r>
      <w:r>
        <w:rPr>
          <w:rFonts w:ascii="黑体" w:hAnsi="黑体" w:eastAsia="黑体"/>
          <w:kern w:val="0"/>
          <w:sz w:val="28"/>
          <w:u w:val="single"/>
        </w:rP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9236075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1312;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pPr>
        <w:framePr w:w="3997" w:h="471" w:hRule="exact" w:vSpace="181" w:wrap="around" w:vAnchor="page" w:hAnchor="page" w:x="7919" w:y="14097" w:anchorLock="1"/>
        <w:widowControl/>
        <w:ind w:right="560" w:firstLine="840" w:firstLineChars="300"/>
        <w:rPr>
          <w:rFonts w:ascii="黑体" w:hAnsi="黑体" w:eastAsia="黑体"/>
          <w:kern w:val="0"/>
          <w:sz w:val="28"/>
        </w:rPr>
      </w:pPr>
      <w:bookmarkStart w:id="15" w:name="SY"/>
      <w:r>
        <w:rPr>
          <w:rFonts w:ascii="黑体" w:hAnsi="黑体" w:eastAsia="黑体"/>
          <w:kern w:val="0"/>
          <w:sz w:val="28"/>
          <w:u w:val="single"/>
        </w:rPr>
        <w:fldChar w:fldCharType="begin">
          <w:ffData>
            <w:name w:val="SY"/>
            <w:enabled/>
            <w:calcOnExit w:val="0"/>
            <w:entryMacro w:val="ShowHelp9"/>
            <w:textInput>
              <w:default w:val="XXXX"/>
              <w:maxLength w:val="4"/>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XXXX</w:t>
      </w:r>
      <w:r>
        <w:rPr>
          <w:rFonts w:ascii="黑体" w:hAnsi="黑体" w:eastAsia="黑体"/>
          <w:kern w:val="0"/>
          <w:sz w:val="28"/>
          <w:u w:val="single"/>
        </w:rPr>
        <w:fldChar w:fldCharType="end"/>
      </w:r>
      <w:bookmarkEnd w:id="15"/>
      <w:r>
        <w:rPr>
          <w:rFonts w:ascii="黑体" w:hAnsi="黑体" w:eastAsia="黑体"/>
          <w:kern w:val="0"/>
          <w:sz w:val="28"/>
          <w:u w:val="single"/>
        </w:rPr>
        <w:t>-</w:t>
      </w:r>
      <w:bookmarkStart w:id="16" w:name="SM"/>
      <w:r>
        <w:rPr>
          <w:rFonts w:ascii="黑体" w:hAnsi="黑体" w:eastAsia="黑体"/>
          <w:kern w:val="0"/>
          <w:sz w:val="28"/>
          <w:u w:val="single"/>
        </w:rPr>
        <w:fldChar w:fldCharType="begin">
          <w:ffData>
            <w:name w:val="SM"/>
            <w:enabled/>
            <w:calcOnExit w:val="0"/>
            <w:entryMacro w:val="ShowHelp9"/>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16"/>
      <w:r>
        <w:rPr>
          <w:rFonts w:ascii="黑体" w:hAnsi="黑体" w:eastAsia="黑体"/>
          <w:kern w:val="0"/>
          <w:sz w:val="28"/>
          <w:u w:val="single"/>
        </w:rPr>
        <w:t>-</w:t>
      </w:r>
      <w:bookmarkStart w:id="17" w:name="SD"/>
      <w:r>
        <w:rPr>
          <w:rFonts w:ascii="黑体" w:hAnsi="黑体" w:eastAsia="黑体"/>
          <w:kern w:val="0"/>
          <w:sz w:val="28"/>
          <w:u w:val="single"/>
        </w:rPr>
        <w:fldChar w:fldCharType="begin">
          <w:ffData>
            <w:name w:val="SD"/>
            <w:enabled/>
            <w:calcOnExit w:val="0"/>
            <w:entryMacro w:val="ShowHelp9"/>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  </w:t>
      </w:r>
      <w:r>
        <w:rPr>
          <w:rFonts w:ascii="黑体" w:hAnsi="黑体" w:eastAsia="黑体"/>
          <w:kern w:val="0"/>
          <w:sz w:val="28"/>
          <w:u w:val="single"/>
        </w:rPr>
        <w:fldChar w:fldCharType="end"/>
      </w:r>
      <w:bookmarkEnd w:id="17"/>
      <w:r>
        <w:rPr>
          <w:rFonts w:ascii="黑体" w:hAnsi="黑体" w:eastAsia="黑体"/>
          <w:kern w:val="0"/>
          <w:sz w:val="28"/>
          <w:u w:val="single"/>
        </w:rPr>
        <w:t>实</w:t>
      </w:r>
      <w:r>
        <w:rPr>
          <w:rFonts w:ascii="黑体" w:hAnsi="黑体" w:eastAsia="黑体"/>
          <w:kern w:val="0"/>
          <w:sz w:val="28"/>
        </w:rPr>
        <w:t>施</w:t>
      </w:r>
    </w:p>
    <w:p>
      <w:pPr>
        <w:framePr w:w="7938" w:h="1134" w:hRule="exact" w:hSpace="125" w:vSpace="181" w:wrap="around" w:vAnchor="page" w:hAnchor="page" w:x="2150" w:y="15406" w:anchorLock="1"/>
        <w:widowControl/>
        <w:ind w:firstLine="1050"/>
        <w:jc w:val="center"/>
        <w:rPr>
          <w:rFonts w:eastAsia="黑体"/>
          <w:spacing w:val="20"/>
          <w:w w:val="135"/>
          <w:kern w:val="0"/>
          <w:sz w:val="28"/>
        </w:rPr>
      </w:pPr>
      <w:r>
        <w:rPr>
          <w:rFonts w:eastAsia="黑体"/>
          <w:spacing w:val="20"/>
          <w:w w:val="135"/>
          <w:kern w:val="0"/>
          <w:sz w:val="28"/>
        </w:rPr>
        <w:t>中国仪器仪表行业协会   </w:t>
      </w:r>
      <w:r>
        <w:rPr>
          <w:rFonts w:eastAsia="黑体"/>
          <w:spacing w:val="85"/>
          <w:kern w:val="0"/>
          <w:position w:val="3"/>
          <w:sz w:val="28"/>
          <w:szCs w:val="28"/>
        </w:rPr>
        <w:t>发布</w:t>
      </w:r>
    </w:p>
    <w:p>
      <w:pPr>
        <w:pStyle w:val="24"/>
        <w:ind w:firstLine="0" w:firstLineChars="0"/>
      </w:pPr>
    </w:p>
    <w:p>
      <w:pPr>
        <w:pStyle w:val="61"/>
        <w:sectPr>
          <w:footerReference r:id="rId4" w:type="default"/>
          <w:headerReference r:id="rId3" w:type="even"/>
          <w:footerReference r:id="rId5" w:type="even"/>
          <w:pgSz w:w="11906" w:h="16838"/>
          <w:pgMar w:top="567" w:right="1134" w:bottom="1134" w:left="1418" w:header="1418" w:footer="1134" w:gutter="0"/>
          <w:pgNumType w:fmt="upperRoman" w:start="1"/>
          <w:cols w:space="720" w:num="1"/>
          <w:formProt w:val="0"/>
          <w:docGrid w:type="lines" w:linePitch="312" w:charSpace="0"/>
        </w:sectPr>
      </w:pPr>
      <w:bookmarkStart w:id="18" w:name="_Toc69286763"/>
    </w:p>
    <w:p>
      <w:pPr>
        <w:pStyle w:val="61"/>
      </w:pPr>
      <w:r>
        <w:rPr>
          <w:rFonts w:hint="eastAsia"/>
        </w:rPr>
        <w:t>目</w:t>
      </w:r>
      <w:bookmarkStart w:id="19" w:name="BKML"/>
      <w:r>
        <w:rPr>
          <w:rFonts w:hAnsi="黑体"/>
        </w:rPr>
        <w:t>  </w:t>
      </w:r>
      <w:r>
        <w:rPr>
          <w:rFonts w:hint="eastAsia"/>
        </w:rPr>
        <w:t>次</w:t>
      </w:r>
      <w:bookmarkEnd w:id="19"/>
    </w:p>
    <w:p>
      <w:pPr>
        <w:pStyle w:val="2"/>
        <w:spacing w:before="78" w:after="78"/>
        <w:rPr>
          <w:rFonts w:ascii="Calibri" w:hAnsi="Calibri"/>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3,二级条标题, 4" \* MERGEFORMAT</w:instrText>
      </w:r>
      <w:r>
        <w:instrText xml:space="preserve"> </w:instrText>
      </w:r>
      <w:r>
        <w:fldChar w:fldCharType="separate"/>
      </w:r>
      <w:r>
        <w:fldChar w:fldCharType="begin"/>
      </w:r>
      <w:r>
        <w:instrText xml:space="preserve"> HYPERLINK \l "_Toc72398035" </w:instrText>
      </w:r>
      <w:r>
        <w:fldChar w:fldCharType="separate"/>
      </w:r>
      <w:r>
        <w:rPr>
          <w:rStyle w:val="40"/>
          <w:rFonts w:hint="eastAsia"/>
        </w:rPr>
        <w:t>前</w:t>
      </w:r>
      <w:r>
        <w:rPr>
          <w:rStyle w:val="40"/>
        </w:rPr>
        <w:t>  </w:t>
      </w:r>
      <w:r>
        <w:rPr>
          <w:rStyle w:val="40"/>
          <w:rFonts w:hint="eastAsia"/>
        </w:rPr>
        <w:t>言</w:t>
      </w:r>
      <w:r>
        <w:tab/>
      </w:r>
      <w:r>
        <w:fldChar w:fldCharType="begin" w:fldLock="1"/>
      </w:r>
      <w:r>
        <w:instrText xml:space="preserve"> PAGEREF _Toc72398035 \h </w:instrText>
      </w:r>
      <w:r>
        <w:fldChar w:fldCharType="separate"/>
      </w:r>
      <w:r>
        <w:t>I</w:t>
      </w:r>
      <w:r>
        <w:fldChar w:fldCharType="end"/>
      </w:r>
      <w:r>
        <w:fldChar w:fldCharType="end"/>
      </w:r>
      <w:r>
        <w:rPr>
          <w:rFonts w:hint="eastAsia"/>
        </w:rPr>
        <w:t>I</w:t>
      </w:r>
    </w:p>
    <w:p>
      <w:pPr>
        <w:pStyle w:val="2"/>
        <w:spacing w:before="78" w:after="78"/>
        <w:rPr>
          <w:rFonts w:ascii="Calibri" w:hAnsi="Calibri"/>
          <w:szCs w:val="22"/>
        </w:rPr>
      </w:pPr>
      <w:r>
        <w:fldChar w:fldCharType="begin"/>
      </w:r>
      <w:r>
        <w:instrText xml:space="preserve"> HYPERLINK \l "_Toc72398036" </w:instrText>
      </w:r>
      <w:r>
        <w:fldChar w:fldCharType="separate"/>
      </w:r>
      <w:r>
        <w:rPr>
          <w:rStyle w:val="40"/>
        </w:rPr>
        <w:t>1</w:t>
      </w:r>
      <w:r>
        <w:rPr>
          <w:rStyle w:val="40"/>
          <w:rFonts w:hint="eastAsia"/>
        </w:rPr>
        <w:t>　范围</w:t>
      </w:r>
      <w:r>
        <w:tab/>
      </w:r>
      <w:r>
        <w:rPr>
          <w:rFonts w:hint="eastAsia"/>
        </w:rPr>
        <w:t>1</w:t>
      </w:r>
      <w:r>
        <w:rPr>
          <w:rFonts w:hint="eastAsia"/>
        </w:rPr>
        <w:fldChar w:fldCharType="end"/>
      </w:r>
    </w:p>
    <w:p>
      <w:pPr>
        <w:pStyle w:val="2"/>
        <w:spacing w:before="78" w:after="78"/>
        <w:rPr>
          <w:rFonts w:ascii="Calibri" w:hAnsi="Calibri"/>
          <w:szCs w:val="22"/>
        </w:rPr>
      </w:pPr>
      <w:r>
        <w:fldChar w:fldCharType="begin"/>
      </w:r>
      <w:r>
        <w:instrText xml:space="preserve"> HYPERLINK \l "_Toc72398037" </w:instrText>
      </w:r>
      <w:r>
        <w:fldChar w:fldCharType="separate"/>
      </w:r>
      <w:r>
        <w:rPr>
          <w:rStyle w:val="40"/>
        </w:rPr>
        <w:t>2</w:t>
      </w:r>
      <w:r>
        <w:rPr>
          <w:rStyle w:val="40"/>
          <w:rFonts w:hint="eastAsia"/>
        </w:rPr>
        <w:t>　规范性引用文件</w:t>
      </w:r>
      <w:r>
        <w:tab/>
      </w:r>
      <w:r>
        <w:rPr>
          <w:rFonts w:hint="eastAsia"/>
        </w:rPr>
        <w:t>1</w:t>
      </w:r>
      <w:r>
        <w:rPr>
          <w:rFonts w:hint="eastAsia"/>
        </w:rPr>
        <w:fldChar w:fldCharType="end"/>
      </w:r>
    </w:p>
    <w:p>
      <w:pPr>
        <w:pStyle w:val="2"/>
        <w:spacing w:before="78" w:after="78"/>
        <w:rPr>
          <w:rFonts w:ascii="Calibri" w:hAnsi="Calibri"/>
          <w:szCs w:val="22"/>
        </w:rPr>
      </w:pPr>
      <w:r>
        <w:fldChar w:fldCharType="begin"/>
      </w:r>
      <w:r>
        <w:instrText xml:space="preserve"> HYPERLINK \l "_Toc72398038" </w:instrText>
      </w:r>
      <w:r>
        <w:fldChar w:fldCharType="separate"/>
      </w:r>
      <w:r>
        <w:rPr>
          <w:rStyle w:val="40"/>
        </w:rPr>
        <w:t>3</w:t>
      </w:r>
      <w:r>
        <w:rPr>
          <w:rStyle w:val="40"/>
          <w:rFonts w:hint="eastAsia"/>
        </w:rPr>
        <w:t>　术语和定义</w:t>
      </w:r>
      <w:r>
        <w:tab/>
      </w:r>
      <w:r>
        <w:rPr>
          <w:rFonts w:hint="eastAsia"/>
        </w:rPr>
        <w:t>1</w:t>
      </w:r>
      <w:r>
        <w:rPr>
          <w:rFonts w:hint="eastAsia"/>
        </w:rPr>
        <w:fldChar w:fldCharType="end"/>
      </w:r>
    </w:p>
    <w:p>
      <w:pPr>
        <w:pStyle w:val="2"/>
        <w:spacing w:before="78" w:after="78"/>
        <w:rPr>
          <w:rFonts w:ascii="Calibri" w:hAnsi="Calibri"/>
          <w:szCs w:val="22"/>
        </w:rPr>
      </w:pPr>
      <w:r>
        <w:fldChar w:fldCharType="begin"/>
      </w:r>
      <w:r>
        <w:instrText xml:space="preserve"> HYPERLINK \l "_Toc72398043" </w:instrText>
      </w:r>
      <w:r>
        <w:fldChar w:fldCharType="separate"/>
      </w:r>
      <w:r>
        <w:rPr>
          <w:rStyle w:val="40"/>
        </w:rPr>
        <w:t>4</w:t>
      </w:r>
      <w:r>
        <w:rPr>
          <w:rStyle w:val="40"/>
          <w:rFonts w:hint="eastAsia"/>
        </w:rPr>
        <w:t>　总则</w:t>
      </w:r>
      <w:r>
        <w:tab/>
      </w:r>
      <w:r>
        <w:rPr>
          <w:rFonts w:hint="eastAsia"/>
        </w:rPr>
        <w:t>2</w:t>
      </w:r>
      <w:r>
        <w:rPr>
          <w:rFonts w:hint="eastAsia"/>
        </w:rPr>
        <w:fldChar w:fldCharType="end"/>
      </w:r>
    </w:p>
    <w:p>
      <w:pPr>
        <w:pStyle w:val="2"/>
        <w:spacing w:before="78" w:after="78"/>
      </w:pPr>
      <w:r>
        <w:fldChar w:fldCharType="begin"/>
      </w:r>
      <w:r>
        <w:instrText xml:space="preserve"> HYPERLINK \l "_Toc72398074" </w:instrText>
      </w:r>
      <w:r>
        <w:fldChar w:fldCharType="separate"/>
      </w:r>
      <w:r>
        <w:rPr>
          <w:rStyle w:val="40"/>
        </w:rPr>
        <w:t>5</w:t>
      </w:r>
      <w:r>
        <w:rPr>
          <w:rStyle w:val="40"/>
          <w:rFonts w:hint="eastAsia"/>
        </w:rPr>
        <w:t>　验收</w:t>
      </w:r>
      <w:r>
        <w:rPr>
          <w:rStyle w:val="40"/>
          <w:rFonts w:hint="eastAsia"/>
          <w:lang w:val="en-US" w:eastAsia="zh-CN"/>
        </w:rPr>
        <w:t>对象</w:t>
      </w:r>
      <w:r>
        <w:tab/>
      </w:r>
      <w:r>
        <w:rPr>
          <w:rFonts w:hint="eastAsia"/>
          <w:lang w:val="en-US" w:eastAsia="zh-CN"/>
        </w:rPr>
        <w:t>3</w:t>
      </w:r>
      <w:r>
        <w:rPr>
          <w:rFonts w:hint="eastAsia"/>
        </w:rPr>
        <w:fldChar w:fldCharType="end"/>
      </w:r>
    </w:p>
    <w:p>
      <w:pPr>
        <w:pStyle w:val="2"/>
        <w:spacing w:before="78" w:after="78"/>
      </w:pPr>
      <w:r>
        <w:fldChar w:fldCharType="begin"/>
      </w:r>
      <w:r>
        <w:instrText xml:space="preserve"> HYPERLINK \l "_Toc72398043" </w:instrText>
      </w:r>
      <w:r>
        <w:fldChar w:fldCharType="separate"/>
      </w:r>
      <w:r>
        <w:rPr>
          <w:rStyle w:val="40"/>
          <w:rFonts w:hint="eastAsia"/>
        </w:rPr>
        <w:t>6　验收</w:t>
      </w:r>
      <w:r>
        <w:rPr>
          <w:rStyle w:val="40"/>
          <w:rFonts w:hint="eastAsia"/>
          <w:lang w:val="en-US" w:eastAsia="zh-CN"/>
        </w:rPr>
        <w:t>要求</w:t>
      </w:r>
      <w:r>
        <w:tab/>
      </w:r>
      <w:r>
        <w:rPr>
          <w:rFonts w:hint="eastAsia"/>
        </w:rPr>
        <w:t>3</w:t>
      </w:r>
      <w:r>
        <w:rPr>
          <w:rFonts w:hint="eastAsia"/>
        </w:rPr>
        <w:fldChar w:fldCharType="end"/>
      </w:r>
    </w:p>
    <w:p>
      <w:pPr>
        <w:pStyle w:val="2"/>
        <w:spacing w:before="78" w:after="78"/>
        <w:rPr>
          <w:rFonts w:hint="eastAsia"/>
        </w:rPr>
      </w:pPr>
      <w:r>
        <w:fldChar w:fldCharType="begin"/>
      </w:r>
      <w:r>
        <w:instrText xml:space="preserve"> HYPERLINK \l "_Toc72398043" </w:instrText>
      </w:r>
      <w:r>
        <w:fldChar w:fldCharType="separate"/>
      </w:r>
      <w:r>
        <w:rPr>
          <w:rStyle w:val="40"/>
          <w:rFonts w:hint="eastAsia"/>
        </w:rPr>
        <w:t>7　验收</w:t>
      </w:r>
      <w:r>
        <w:rPr>
          <w:rStyle w:val="40"/>
          <w:rFonts w:hint="eastAsia"/>
          <w:lang w:val="en-US" w:eastAsia="zh-CN"/>
        </w:rPr>
        <w:t>方法</w:t>
      </w:r>
      <w:r>
        <w:tab/>
      </w:r>
      <w:r>
        <w:fldChar w:fldCharType="end"/>
      </w:r>
      <w:r>
        <w:rPr>
          <w:rFonts w:hint="eastAsia"/>
        </w:rPr>
        <w:t>5</w:t>
      </w:r>
    </w:p>
    <w:p>
      <w:pPr>
        <w:pStyle w:val="2"/>
        <w:spacing w:before="78" w:after="78"/>
        <w:rPr>
          <w:rFonts w:hint="eastAsia" w:eastAsia="宋体"/>
          <w:lang w:eastAsia="zh-CN"/>
        </w:rPr>
      </w:pPr>
      <w:r>
        <w:fldChar w:fldCharType="begin"/>
      </w:r>
      <w:r>
        <w:instrText xml:space="preserve"> HYPERLINK \l "_Toc72398043" </w:instrText>
      </w:r>
      <w:r>
        <w:fldChar w:fldCharType="separate"/>
      </w:r>
      <w:r>
        <w:rPr>
          <w:rStyle w:val="40"/>
          <w:rFonts w:hint="eastAsia"/>
          <w:lang w:val="en-US" w:eastAsia="zh-CN"/>
        </w:rPr>
        <w:t>8</w:t>
      </w:r>
      <w:r>
        <w:rPr>
          <w:rStyle w:val="40"/>
          <w:rFonts w:hint="eastAsia"/>
        </w:rPr>
        <w:t>　验收</w:t>
      </w:r>
      <w:r>
        <w:rPr>
          <w:rStyle w:val="40"/>
          <w:rFonts w:hint="eastAsia"/>
          <w:lang w:val="en-US" w:eastAsia="zh-CN"/>
        </w:rPr>
        <w:t>评价</w:t>
      </w:r>
      <w:r>
        <w:tab/>
      </w:r>
      <w:r>
        <w:fldChar w:fldCharType="end"/>
      </w:r>
      <w:r>
        <w:rPr>
          <w:rFonts w:hint="eastAsia"/>
          <w:lang w:val="en-US" w:eastAsia="zh-CN"/>
        </w:rPr>
        <w:t>6</w:t>
      </w:r>
    </w:p>
    <w:p>
      <w:pPr>
        <w:pStyle w:val="137"/>
        <w:rPr>
          <w:szCs w:val="22"/>
        </w:rPr>
      </w:pPr>
      <w:r>
        <w:fldChar w:fldCharType="end"/>
      </w:r>
      <w:bookmarkEnd w:id="0"/>
      <w:bookmarkEnd w:id="1"/>
      <w:bookmarkEnd w:id="2"/>
      <w:bookmarkEnd w:id="3"/>
      <w:bookmarkEnd w:id="4"/>
      <w:bookmarkEnd w:id="5"/>
      <w:bookmarkEnd w:id="18"/>
      <w:bookmarkStart w:id="20" w:name="_Toc72398035"/>
      <w:r>
        <w:rPr>
          <w:rFonts w:hint="eastAsia"/>
          <w:szCs w:val="22"/>
        </w:rPr>
        <w:t>前</w:t>
      </w:r>
      <w:bookmarkStart w:id="21" w:name="BKQY"/>
      <w:r>
        <w:rPr>
          <w:rFonts w:hint="eastAsia"/>
          <w:szCs w:val="22"/>
        </w:rPr>
        <w:t>  言</w:t>
      </w:r>
      <w:bookmarkEnd w:id="20"/>
      <w:bookmarkEnd w:id="21"/>
    </w:p>
    <w:bookmarkEnd w:id="6"/>
    <w:bookmarkEnd w:id="7"/>
    <w:p>
      <w:pPr>
        <w:ind w:firstLine="420" w:firstLineChars="200"/>
      </w:pPr>
      <w:r>
        <w:t>本文件按照GB/T 1.1—2020《标准化工作导则  第1部分：标准化文件的结构和起草规则》的规定起草。</w:t>
      </w:r>
    </w:p>
    <w:p>
      <w:pPr>
        <w:pStyle w:val="24"/>
      </w:pPr>
      <w:r>
        <w:t>请注意本文件的某些内容可能涉及专利。本文件的发布机构不承担识别这些专利的责任。</w:t>
      </w:r>
    </w:p>
    <w:p>
      <w:pPr>
        <w:pStyle w:val="24"/>
      </w:pPr>
      <w:r>
        <w:t>本标准由中国仪器仪表行业协会电工仪器仪表分会提出。</w:t>
      </w:r>
    </w:p>
    <w:p>
      <w:pPr>
        <w:pStyle w:val="24"/>
      </w:pPr>
      <w:r>
        <w:t>本标准由中国仪器仪表行业协会归口。</w:t>
      </w:r>
    </w:p>
    <w:p>
      <w:pPr>
        <w:pStyle w:val="24"/>
        <w:rPr>
          <w:szCs w:val="21"/>
        </w:rPr>
      </w:pPr>
      <w:r>
        <w:t>本标准起草单位：……等。</w:t>
      </w:r>
    </w:p>
    <w:p>
      <w:pPr>
        <w:pStyle w:val="24"/>
        <w:ind w:firstLine="0" w:firstLineChars="0"/>
      </w:pPr>
      <w:r>
        <w:t>　　本标准主要起草人：……等。</w:t>
      </w:r>
    </w:p>
    <w:p>
      <w:pPr>
        <w:pStyle w:val="61"/>
        <w:sectPr>
          <w:headerReference r:id="rId6" w:type="default"/>
          <w:footerReference r:id="rId7" w:type="default"/>
          <w:footerReference r:id="rId8" w:type="even"/>
          <w:pgSz w:w="11906" w:h="16838"/>
          <w:pgMar w:top="567" w:right="1134" w:bottom="1134" w:left="1418" w:header="1191" w:footer="850" w:gutter="0"/>
          <w:pgNumType w:fmt="upperRoman" w:start="1"/>
          <w:cols w:space="720" w:num="1"/>
          <w:formProt w:val="0"/>
          <w:docGrid w:type="lines" w:linePitch="312" w:charSpace="0"/>
        </w:sectPr>
      </w:pPr>
    </w:p>
    <w:p>
      <w:pPr>
        <w:pStyle w:val="61"/>
      </w:pPr>
      <w:r>
        <w:rPr>
          <w:rFonts w:hint="eastAsia"/>
        </w:rPr>
        <w:t>住宅小区电动汽车充电设施验收</w:t>
      </w:r>
      <w:r>
        <w:rPr>
          <w:rFonts w:hint="eastAsia"/>
          <w:lang w:val="en-US" w:eastAsia="zh-CN"/>
        </w:rPr>
        <w:t>方法</w:t>
      </w:r>
    </w:p>
    <w:p>
      <w:pPr>
        <w:pStyle w:val="138"/>
      </w:pPr>
      <w:bookmarkStart w:id="22" w:name="_Toc69286764"/>
      <w:bookmarkStart w:id="23" w:name="_Toc69286645"/>
      <w:bookmarkStart w:id="24" w:name="_Toc69286461"/>
      <w:bookmarkStart w:id="25" w:name="_Toc68193751"/>
      <w:bookmarkStart w:id="26" w:name="_Toc68193704"/>
      <w:bookmarkStart w:id="27" w:name="_Toc51429527"/>
      <w:bookmarkStart w:id="28" w:name="_Toc25603"/>
      <w:r>
        <w:rPr>
          <w:rFonts w:hint="eastAsia"/>
        </w:rPr>
        <w:t>范围</w:t>
      </w:r>
      <w:bookmarkEnd w:id="22"/>
      <w:bookmarkEnd w:id="23"/>
      <w:bookmarkEnd w:id="24"/>
      <w:bookmarkEnd w:id="25"/>
      <w:bookmarkEnd w:id="26"/>
      <w:bookmarkEnd w:id="27"/>
      <w:bookmarkEnd w:id="28"/>
    </w:p>
    <w:p>
      <w:pPr>
        <w:pStyle w:val="24"/>
      </w:pPr>
      <w:r>
        <w:rPr>
          <w:rFonts w:hint="eastAsia"/>
        </w:rPr>
        <w:t>本文件规定了住宅小区电动汽车充电设施验收</w:t>
      </w:r>
      <w:r>
        <w:rPr>
          <w:rFonts w:hint="eastAsia"/>
          <w:lang w:val="en-US" w:eastAsia="zh-CN"/>
        </w:rPr>
        <w:t>总则、验收对象、验收</w:t>
      </w:r>
      <w:r>
        <w:rPr>
          <w:rFonts w:hint="eastAsia"/>
        </w:rPr>
        <w:t>要求、验收方法及验收评价。</w:t>
      </w:r>
      <w:bookmarkStart w:id="29" w:name="_Toc69286646"/>
      <w:bookmarkStart w:id="30" w:name="_Toc68193752"/>
      <w:bookmarkStart w:id="31" w:name="_Toc69286765"/>
      <w:bookmarkStart w:id="32" w:name="_Toc51429528"/>
      <w:bookmarkStart w:id="33" w:name="_Toc68193705"/>
      <w:bookmarkStart w:id="34" w:name="_Toc6544"/>
      <w:bookmarkStart w:id="35" w:name="_Toc69286462"/>
    </w:p>
    <w:p>
      <w:pPr>
        <w:pStyle w:val="24"/>
      </w:pPr>
      <w:r>
        <w:rPr>
          <w:rFonts w:hint="eastAsia"/>
        </w:rPr>
        <w:t>本文件适用于新建及改造住宅小区非露天1000V及以下电动汽车充电设施的验收。</w:t>
      </w:r>
    </w:p>
    <w:p>
      <w:pPr>
        <w:pStyle w:val="138"/>
        <w:rPr>
          <w:highlight w:val="none"/>
        </w:rPr>
      </w:pPr>
      <w:r>
        <w:rPr>
          <w:rFonts w:hint="eastAsia"/>
          <w:highlight w:val="none"/>
        </w:rPr>
        <w:t>规范性引用文件</w:t>
      </w:r>
      <w:bookmarkEnd w:id="29"/>
      <w:bookmarkEnd w:id="30"/>
      <w:bookmarkEnd w:id="31"/>
      <w:bookmarkEnd w:id="32"/>
      <w:bookmarkEnd w:id="33"/>
      <w:bookmarkEnd w:id="34"/>
      <w:bookmarkEnd w:id="35"/>
    </w:p>
    <w:p>
      <w:pPr>
        <w:pStyle w:val="24"/>
      </w:pPr>
      <w:r>
        <w:t>下列文件</w:t>
      </w:r>
      <w:r>
        <w:rPr>
          <w:rFonts w:hint="eastAsia"/>
        </w:rPr>
        <w:t>中的内容通过文中的规范性引用而构成</w:t>
      </w:r>
      <w:r>
        <w:t>本文件必不可少的</w:t>
      </w:r>
      <w:r>
        <w:rPr>
          <w:rFonts w:hint="eastAsia"/>
        </w:rPr>
        <w:t>条款</w:t>
      </w:r>
      <w:r>
        <w:t>。</w:t>
      </w:r>
      <w:r>
        <w:rPr>
          <w:rFonts w:hint="eastAsia"/>
        </w:rPr>
        <w:t>其中，</w:t>
      </w:r>
      <w:r>
        <w:t>注日期的引用文件，仅</w:t>
      </w:r>
      <w:r>
        <w:rPr>
          <w:rFonts w:hint="eastAsia"/>
        </w:rPr>
        <w:t>该日期对应的版本适用于</w:t>
      </w:r>
      <w:r>
        <w:t>本文件</w:t>
      </w:r>
      <w:r>
        <w:rPr>
          <w:rFonts w:hint="eastAsia"/>
        </w:rPr>
        <w:t>；</w:t>
      </w:r>
      <w:r>
        <w:t>不注日期的引用文件，其最新版本（包括所有的修改单）适用于本文件。</w:t>
      </w:r>
    </w:p>
    <w:tbl>
      <w:tblPr>
        <w:tblStyle w:val="34"/>
        <w:tblW w:w="9433" w:type="dxa"/>
        <w:tblInd w:w="-34" w:type="dxa"/>
        <w:tblLayout w:type="fixed"/>
        <w:tblCellMar>
          <w:top w:w="0" w:type="dxa"/>
          <w:left w:w="108" w:type="dxa"/>
          <w:bottom w:w="0" w:type="dxa"/>
          <w:right w:w="108" w:type="dxa"/>
        </w:tblCellMar>
      </w:tblPr>
      <w:tblGrid>
        <w:gridCol w:w="2238"/>
        <w:gridCol w:w="7195"/>
      </w:tblGrid>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18487.1-2015</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both"/>
              <w:textAlignment w:val="auto"/>
              <w:rPr>
                <w:color w:val="000000"/>
              </w:rPr>
            </w:pPr>
            <w:r>
              <w:rPr>
                <w:rFonts w:hint="eastAsia"/>
                <w:color w:val="000000"/>
              </w:rPr>
              <w:t>电动汽车传导充电系统 第1部分：通用要求</w:t>
            </w:r>
          </w:p>
        </w:tc>
      </w:tr>
      <w:tr>
        <w:tblPrEx>
          <w:tblCellMar>
            <w:top w:w="0" w:type="dxa"/>
            <w:left w:w="108" w:type="dxa"/>
            <w:bottom w:w="0" w:type="dxa"/>
            <w:right w:w="108" w:type="dxa"/>
          </w:tblCellMar>
        </w:tblPrEx>
        <w:trPr>
          <w:trHeight w:val="90" w:hRule="atLeast"/>
        </w:trPr>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28569-2012</w:t>
            </w:r>
            <w:r>
              <w:rPr>
                <w:rFonts w:hint="eastAsia"/>
                <w:color w:val="000000"/>
              </w:rPr>
              <w:tab/>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电动汽车交流充电桩电能计量</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7251.8-2020</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低压成套开关设备和控制设备 第8部分：智能型成套设备通用技术要求</w:t>
            </w:r>
          </w:p>
        </w:tc>
      </w:tr>
      <w:tr>
        <w:tblPrEx>
          <w:tblCellMar>
            <w:top w:w="0" w:type="dxa"/>
            <w:left w:w="108" w:type="dxa"/>
            <w:bottom w:w="0" w:type="dxa"/>
            <w:right w:w="108" w:type="dxa"/>
          </w:tblCellMar>
        </w:tblPrEx>
        <w:trPr>
          <w:trHeight w:val="90" w:hRule="atLeast"/>
        </w:trPr>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20234.1-2015</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电动汽车传导充电用连接装置 第1部分：通用要求</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20234.2-2015</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电动汽车传导充电用连接装置 第2部分：交流充电接口</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20234.3-2015</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电动汽车传导充电用连接装置 第3部分：直流充电接口</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29317-2021</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电动汽车充换电设施术语</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36278-2018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电动汽车充换电设施接入配电网技术规范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lang w:val="en-US" w:eastAsia="zh-CN"/>
              </w:rPr>
              <w:t>GB/T 41236-2022</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能源互联网与分布式电源互动规范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37293-2019</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城市公共设施 电动汽车充换电设施运营管理服务规范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37295-2019</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城市公共设施 电动汽车充换电设施安全技术防范系统要求</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GB/T 4208-2017</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外壳防护等级（IP代码）</w:t>
            </w:r>
          </w:p>
        </w:tc>
      </w:tr>
      <w:tr>
        <w:tblPrEx>
          <w:tblCellMar>
            <w:top w:w="0" w:type="dxa"/>
            <w:left w:w="108" w:type="dxa"/>
            <w:bottom w:w="0" w:type="dxa"/>
            <w:right w:w="108" w:type="dxa"/>
          </w:tblCellMar>
        </w:tblPrEx>
        <w:tc>
          <w:tcPr>
            <w:tcW w:w="2238" w:type="dxa"/>
            <w:vAlign w:val="top"/>
          </w:tcPr>
          <w:p>
            <w:pPr>
              <w:pStyle w:val="24"/>
              <w:ind w:firstLine="0" w:firstLineChars="0"/>
              <w:jc w:val="left"/>
              <w:rPr>
                <w:rFonts w:hint="eastAsia" w:ascii="Times New Roman" w:hAnsi="Times New Roman" w:eastAsia="宋体" w:cs="Times New Roman"/>
                <w:color w:val="000000"/>
                <w:sz w:val="21"/>
                <w:lang w:val="en-US" w:eastAsia="zh-CN" w:bidi="ar-SA"/>
              </w:rPr>
            </w:pPr>
            <w:r>
              <w:rPr>
                <w:color w:val="000000"/>
              </w:rPr>
              <w:t>GB/T 29781-2013</w:t>
            </w:r>
          </w:p>
        </w:tc>
        <w:tc>
          <w:tcPr>
            <w:tcW w:w="7195" w:type="dxa"/>
            <w:vAlign w:val="top"/>
          </w:tcPr>
          <w:p>
            <w:pPr>
              <w:pStyle w:val="24"/>
              <w:ind w:firstLine="0" w:firstLineChars="0"/>
              <w:jc w:val="left"/>
              <w:rPr>
                <w:rFonts w:hint="eastAsia" w:ascii="Times New Roman" w:hAnsi="Times New Roman" w:eastAsia="宋体" w:cs="Times New Roman"/>
                <w:color w:val="000000"/>
                <w:sz w:val="21"/>
                <w:lang w:val="en-US" w:eastAsia="zh-CN" w:bidi="ar-SA"/>
              </w:rPr>
            </w:pPr>
            <w:r>
              <w:rPr>
                <w:rFonts w:ascii="Times New Roman" w:hAnsi="Times New Roman" w:cs="Times New Roman"/>
                <w:b w:val="0"/>
                <w:bCs w:val="0"/>
                <w:color w:val="000000"/>
              </w:rPr>
              <w:fldChar w:fldCharType="begin"/>
            </w:r>
            <w:r>
              <w:rPr>
                <w:rFonts w:ascii="Times New Roman" w:hAnsi="Times New Roman" w:cs="Times New Roman"/>
                <w:b w:val="0"/>
                <w:bCs w:val="0"/>
                <w:color w:val="000000"/>
              </w:rPr>
              <w:instrText xml:space="preserve"> HYPERLINK "http://www.baidu.com/link?url=PmbkXE4lcuJPvy1q9pMuuhUbIzirq0NCnS5vGikVNFYVuXLyaedGQjtbbuc0O-5deOzDMQZjn54lVQTXLiDDWoN_GOun7kQJIPCYKGKq34bp1Apccvbkyf-ER2qtsfK-" \t "_blank" </w:instrText>
            </w:r>
            <w:r>
              <w:rPr>
                <w:rFonts w:ascii="Times New Roman" w:hAnsi="Times New Roman" w:cs="Times New Roman"/>
                <w:b w:val="0"/>
                <w:bCs w:val="0"/>
                <w:color w:val="000000"/>
              </w:rPr>
              <w:fldChar w:fldCharType="separate"/>
            </w:r>
            <w:r>
              <w:rPr>
                <w:rStyle w:val="36"/>
                <w:color w:val="000000"/>
              </w:rPr>
              <w:t>电动汽车充电站通用要求</w:t>
            </w:r>
            <w:r>
              <w:rPr>
                <w:rFonts w:ascii="Times New Roman" w:hAnsi="Times New Roman" w:cs="Times New Roman"/>
                <w:b w:val="0"/>
                <w:bCs w:val="0"/>
                <w:color w:val="000000"/>
              </w:rPr>
              <w:fldChar w:fldCharType="end"/>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Style w:val="160"/>
                <w:rFonts w:hint="default" w:ascii="Times New Roman" w:hAnsi="Times New Roman" w:cs="Times New Roman"/>
                <w:color w:val="101214"/>
                <w:szCs w:val="21"/>
                <w:shd w:val="clear" w:color="auto" w:fill="FFFFFF"/>
              </w:rPr>
              <w:t>GB/T 29316</w:t>
            </w:r>
            <w:r>
              <w:rPr>
                <w:rStyle w:val="160"/>
                <w:rFonts w:hint="eastAsia" w:cs="Times New Roman"/>
                <w:color w:val="101214"/>
                <w:szCs w:val="21"/>
                <w:shd w:val="clear" w:color="auto" w:fill="FFFFFF"/>
                <w:lang w:val="en-US" w:eastAsia="zh-CN"/>
              </w:rPr>
              <w:t>-2012</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电动汽车充换电设施电能质量技术要求</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Style w:val="160"/>
                <w:rFonts w:hint="default" w:ascii="Times New Roman" w:hAnsi="Times New Roman" w:eastAsia="宋体" w:cs="Times New Roman"/>
                <w:color w:val="101214"/>
                <w:szCs w:val="21"/>
                <w:shd w:val="clear" w:color="auto" w:fill="FFFFFF"/>
                <w:lang w:val="en-US" w:eastAsia="zh-CN"/>
              </w:rPr>
            </w:pPr>
            <w:r>
              <w:rPr>
                <w:rStyle w:val="160"/>
                <w:rFonts w:hint="default" w:ascii="Times New Roman" w:hAnsi="Times New Roman" w:cs="Times New Roman"/>
                <w:color w:val="101214"/>
                <w:szCs w:val="21"/>
                <w:shd w:val="clear" w:color="auto" w:fill="FFFFFF"/>
              </w:rPr>
              <w:t>GB 50052</w:t>
            </w:r>
            <w:r>
              <w:rPr>
                <w:rStyle w:val="160"/>
                <w:rFonts w:hint="eastAsia" w:cs="Times New Roman"/>
                <w:color w:val="101214"/>
                <w:szCs w:val="21"/>
                <w:shd w:val="clear" w:color="auto" w:fill="FFFFFF"/>
                <w:lang w:val="en-US" w:eastAsia="zh-CN"/>
              </w:rPr>
              <w:t>-2009</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供配电系统设计规范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Fonts w:hint="eastAsia"/>
                <w:color w:val="000000"/>
              </w:rPr>
              <w:t>GB 50053</w:t>
            </w:r>
            <w:r>
              <w:rPr>
                <w:rFonts w:hint="eastAsia"/>
                <w:color w:val="000000"/>
                <w:lang w:val="en-US" w:eastAsia="zh-CN"/>
              </w:rPr>
              <w:t>-2013</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20kV及以下变电所设计规范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GB 5005</w:t>
            </w:r>
            <w:r>
              <w:rPr>
                <w:rFonts w:hint="eastAsia"/>
                <w:color w:val="000000"/>
                <w:lang w:val="en-US" w:eastAsia="zh-CN"/>
              </w:rPr>
              <w:t>4-2011</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低压配电设计规范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 50150-2016</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电气装置安装工程电气设备交接试验标准</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GB 50229-2019</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火力发电厂与变电所设计防火规范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GB 50171-2012</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电气装置安装工程盘、柜及二次回路接线施工及验收规范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Fonts w:hint="eastAsia"/>
                <w:color w:val="000000"/>
              </w:rPr>
              <w:t>GB 50168</w:t>
            </w:r>
            <w:r>
              <w:rPr>
                <w:rFonts w:hint="eastAsia"/>
                <w:color w:val="000000"/>
                <w:lang w:val="en-US" w:eastAsia="zh-CN"/>
              </w:rPr>
              <w:t>-2018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电气装置安装工程 电缆线路施工及验收标准</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Fonts w:hint="eastAsia"/>
                <w:color w:val="000000"/>
              </w:rPr>
              <w:t>GB 50016</w:t>
            </w:r>
            <w:r>
              <w:rPr>
                <w:rFonts w:hint="eastAsia"/>
                <w:color w:val="000000"/>
                <w:lang w:val="en-US" w:eastAsia="zh-CN"/>
              </w:rPr>
              <w:t>-2014</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建筑设计防火规范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tabs>
                <w:tab w:val="center" w:pos="1011"/>
                <w:tab w:val="clear" w:pos="4201"/>
              </w:tabs>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Fonts w:hint="eastAsia"/>
                <w:color w:val="000000"/>
              </w:rPr>
              <w:t>GB 50140</w:t>
            </w:r>
            <w:r>
              <w:rPr>
                <w:rFonts w:hint="eastAsia"/>
                <w:color w:val="000000"/>
                <w:lang w:val="en-US" w:eastAsia="zh-CN"/>
              </w:rPr>
              <w:t>-2005</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建筑灭火器配置设计规范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tabs>
                <w:tab w:val="center" w:pos="1011"/>
                <w:tab w:val="clear" w:pos="4201"/>
              </w:tabs>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GB</w:t>
            </w:r>
            <w:r>
              <w:rPr>
                <w:rFonts w:hint="eastAsia"/>
                <w:color w:val="000000"/>
                <w:lang w:val="en-US" w:eastAsia="zh-CN"/>
              </w:rPr>
              <w:t xml:space="preserve"> </w:t>
            </w:r>
            <w:r>
              <w:rPr>
                <w:rFonts w:hint="eastAsia"/>
                <w:color w:val="000000"/>
              </w:rPr>
              <w:t>50067-2014</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汽车库、修车库、停车场设计防火规范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DL/T 2179-2020</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eastAsia"/>
                <w:color w:val="000000"/>
              </w:rPr>
            </w:pPr>
            <w:r>
              <w:rPr>
                <w:rFonts w:hint="eastAsia"/>
                <w:color w:val="000000"/>
              </w:rPr>
              <w:t>电力源网荷互动终端技术规范</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rFonts w:hint="default" w:eastAsia="宋体"/>
                <w:color w:val="000000"/>
                <w:lang w:val="en-US" w:eastAsia="zh-CN"/>
              </w:rPr>
            </w:pPr>
            <w:r>
              <w:rPr>
                <w:rFonts w:hint="eastAsia"/>
                <w:color w:val="000000"/>
              </w:rPr>
              <w:t>DL 5027</w:t>
            </w:r>
            <w:r>
              <w:rPr>
                <w:rFonts w:hint="eastAsia"/>
                <w:color w:val="000000"/>
                <w:lang w:val="en-US" w:eastAsia="zh-CN"/>
              </w:rPr>
              <w:t>-2022</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电力设备典型消防规程</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NB/T 33001-2018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电动汽车非车载传导充电机技术条件</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NB/T 33002-2018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电动汽车交流充电桩技术条件</w:t>
            </w:r>
          </w:p>
        </w:tc>
      </w:tr>
      <w:tr>
        <w:tblPrEx>
          <w:tblCellMar>
            <w:top w:w="0" w:type="dxa"/>
            <w:left w:w="108" w:type="dxa"/>
            <w:bottom w:w="0" w:type="dxa"/>
            <w:right w:w="108" w:type="dxa"/>
          </w:tblCellMar>
        </w:tblPrEx>
        <w:trPr>
          <w:trHeight w:val="297" w:hRule="atLeast"/>
        </w:trPr>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NB/T 33008.1-2018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电动汽车充电设备检验试验规范 第1部分：非车载充电机</w:t>
            </w:r>
          </w:p>
        </w:tc>
      </w:tr>
      <w:tr>
        <w:tblPrEx>
          <w:tblCellMar>
            <w:top w:w="0" w:type="dxa"/>
            <w:left w:w="108" w:type="dxa"/>
            <w:bottom w:w="0" w:type="dxa"/>
            <w:right w:w="108" w:type="dxa"/>
          </w:tblCellMar>
        </w:tblPrEx>
        <w:tc>
          <w:tcPr>
            <w:tcW w:w="2238"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NB/T 33008.2-2018</w:t>
            </w:r>
          </w:p>
        </w:tc>
        <w:tc>
          <w:tcPr>
            <w:tcW w:w="7195" w:type="dxa"/>
          </w:tcPr>
          <w:p>
            <w:pPr>
              <w:pStyle w:val="24"/>
              <w:keepNext w:val="0"/>
              <w:keepLines w:val="0"/>
              <w:pageBreakBefore w:val="0"/>
              <w:widowControl w:val="0"/>
              <w:kinsoku w:val="0"/>
              <w:wordWrap w:val="0"/>
              <w:overflowPunct/>
              <w:topLinePunct w:val="0"/>
              <w:autoSpaceDE w:val="0"/>
              <w:autoSpaceDN w:val="0"/>
              <w:bidi w:val="0"/>
              <w:adjustRightInd/>
              <w:snapToGrid/>
              <w:ind w:firstLine="0" w:firstLineChars="0"/>
              <w:jc w:val="left"/>
              <w:textAlignment w:val="auto"/>
              <w:rPr>
                <w:color w:val="000000"/>
              </w:rPr>
            </w:pPr>
            <w:r>
              <w:rPr>
                <w:rFonts w:hint="eastAsia"/>
                <w:color w:val="000000"/>
              </w:rPr>
              <w:t>电动汽车充电设备检验试验规范 第2部分：交流充电桩</w:t>
            </w:r>
          </w:p>
        </w:tc>
      </w:tr>
      <w:tr>
        <w:tblPrEx>
          <w:tblCellMar>
            <w:top w:w="0" w:type="dxa"/>
            <w:left w:w="108" w:type="dxa"/>
            <w:bottom w:w="0" w:type="dxa"/>
            <w:right w:w="108" w:type="dxa"/>
          </w:tblCellMar>
        </w:tblPrEx>
        <w:tc>
          <w:tcPr>
            <w:tcW w:w="2238" w:type="dxa"/>
          </w:tcPr>
          <w:p>
            <w:pPr>
              <w:pStyle w:val="24"/>
              <w:ind w:firstLine="0" w:firstLineChars="0"/>
              <w:jc w:val="left"/>
              <w:rPr>
                <w:color w:val="000000"/>
              </w:rPr>
            </w:pPr>
            <w:bookmarkStart w:id="36" w:name="_Toc51429529"/>
            <w:bookmarkStart w:id="37" w:name="_Toc69286463"/>
            <w:bookmarkStart w:id="38" w:name="_Toc68193706"/>
            <w:bookmarkStart w:id="39" w:name="_Toc32265"/>
            <w:bookmarkStart w:id="40" w:name="_Toc68193753"/>
            <w:bookmarkStart w:id="41" w:name="_Toc69286647"/>
            <w:bookmarkStart w:id="42" w:name="_Toc69286766"/>
            <w:r>
              <w:rPr>
                <w:rFonts w:hint="default" w:ascii="Times New Roman" w:hAnsi="Times New Roman" w:cs="Times New Roman"/>
              </w:rPr>
              <w:t>JJG</w:t>
            </w:r>
            <w:r>
              <w:rPr>
                <w:rFonts w:hint="eastAsia" w:cs="Times New Roman"/>
                <w:lang w:val="en-US" w:eastAsia="zh-CN"/>
              </w:rPr>
              <w:t xml:space="preserve"> </w:t>
            </w:r>
            <w:r>
              <w:rPr>
                <w:rFonts w:hint="default" w:ascii="Times New Roman" w:hAnsi="Times New Roman" w:cs="Times New Roman"/>
              </w:rPr>
              <w:t>1148-2022</w:t>
            </w:r>
          </w:p>
        </w:tc>
        <w:tc>
          <w:tcPr>
            <w:tcW w:w="7195" w:type="dxa"/>
          </w:tcPr>
          <w:p>
            <w:pPr>
              <w:pStyle w:val="24"/>
              <w:ind w:firstLine="0" w:firstLineChars="0"/>
              <w:jc w:val="left"/>
              <w:rPr>
                <w:rFonts w:ascii="Times New Roman" w:hAnsi="Times New Roman" w:cs="Times New Roman"/>
                <w:b w:val="0"/>
                <w:bCs w:val="0"/>
                <w:color w:val="000000"/>
              </w:rPr>
            </w:pPr>
            <w:r>
              <w:rPr>
                <w:rFonts w:hint="eastAsia" w:ascii="Times New Roman" w:hAnsi="Times New Roman" w:cs="Times New Roman"/>
                <w:b w:val="0"/>
                <w:bCs w:val="0"/>
                <w:color w:val="000000"/>
              </w:rPr>
              <w:t>电动汽车交流充电桩检定规程（试行）</w:t>
            </w:r>
          </w:p>
        </w:tc>
      </w:tr>
      <w:tr>
        <w:tblPrEx>
          <w:tblCellMar>
            <w:top w:w="0" w:type="dxa"/>
            <w:left w:w="108" w:type="dxa"/>
            <w:bottom w:w="0" w:type="dxa"/>
            <w:right w:w="108" w:type="dxa"/>
          </w:tblCellMar>
        </w:tblPrEx>
        <w:tc>
          <w:tcPr>
            <w:tcW w:w="2238" w:type="dxa"/>
          </w:tcPr>
          <w:p>
            <w:pPr>
              <w:pStyle w:val="24"/>
              <w:ind w:firstLine="0" w:firstLineChars="0"/>
              <w:jc w:val="left"/>
              <w:rPr>
                <w:rFonts w:hint="default" w:ascii="Times New Roman" w:hAnsi="Times New Roman" w:cs="Times New Roman"/>
              </w:rPr>
            </w:pPr>
            <w:r>
              <w:rPr>
                <w:rFonts w:hint="default" w:ascii="Times New Roman" w:hAnsi="Times New Roman" w:cs="Times New Roman"/>
              </w:rPr>
              <w:t>JJG</w:t>
            </w:r>
            <w:r>
              <w:rPr>
                <w:rFonts w:hint="eastAsia" w:cs="Times New Roman"/>
                <w:lang w:val="en-US" w:eastAsia="zh-CN"/>
              </w:rPr>
              <w:t xml:space="preserve"> </w:t>
            </w:r>
            <w:r>
              <w:rPr>
                <w:rFonts w:hint="default" w:ascii="Times New Roman" w:hAnsi="Times New Roman" w:cs="Times New Roman"/>
              </w:rPr>
              <w:t>1149-2022</w:t>
            </w:r>
          </w:p>
        </w:tc>
        <w:tc>
          <w:tcPr>
            <w:tcW w:w="7195" w:type="dxa"/>
          </w:tcPr>
          <w:p>
            <w:pPr>
              <w:pStyle w:val="24"/>
              <w:ind w:firstLine="0" w:firstLineChars="0"/>
              <w:jc w:val="left"/>
              <w:rPr>
                <w:rFonts w:ascii="Times New Roman" w:hAnsi="Times New Roman" w:cs="Times New Roman"/>
                <w:b w:val="0"/>
                <w:bCs w:val="0"/>
                <w:color w:val="000000"/>
              </w:rPr>
            </w:pPr>
            <w:r>
              <w:rPr>
                <w:rFonts w:hint="eastAsia" w:ascii="Times New Roman" w:hAnsi="Times New Roman" w:cs="Times New Roman"/>
                <w:b w:val="0"/>
                <w:bCs w:val="0"/>
                <w:color w:val="000000"/>
              </w:rPr>
              <w:t>电动汽车非车载充电机检定规程（试行）</w:t>
            </w:r>
          </w:p>
        </w:tc>
      </w:tr>
    </w:tbl>
    <w:p>
      <w:pPr>
        <w:pStyle w:val="138"/>
      </w:pPr>
      <w:r>
        <w:rPr>
          <w:rFonts w:hint="eastAsia"/>
        </w:rPr>
        <w:t>术语和定义</w:t>
      </w:r>
      <w:bookmarkEnd w:id="36"/>
      <w:bookmarkEnd w:id="37"/>
      <w:bookmarkEnd w:id="38"/>
      <w:bookmarkEnd w:id="39"/>
      <w:bookmarkEnd w:id="40"/>
      <w:bookmarkEnd w:id="41"/>
      <w:bookmarkEnd w:id="42"/>
      <w:r>
        <w:rPr>
          <w:rFonts w:hint="eastAsia"/>
        </w:rPr>
        <w:t xml:space="preserve">    </w:t>
      </w:r>
    </w:p>
    <w:p>
      <w:pPr>
        <w:ind w:firstLine="420" w:firstLineChars="200"/>
        <w:jc w:val="left"/>
        <w:rPr>
          <w:rFonts w:ascii="宋体" w:hAnsi="宋体" w:cs="宋体"/>
          <w:szCs w:val="21"/>
        </w:rPr>
      </w:pPr>
      <w:r>
        <w:rPr>
          <w:rFonts w:hint="eastAsia"/>
        </w:rPr>
        <w:t>GB/T 29317—2021</w:t>
      </w:r>
      <w:r>
        <w:rPr>
          <w:rFonts w:hint="eastAsia" w:ascii="宋体" w:hAnsi="宋体" w:cs="宋体"/>
          <w:szCs w:val="21"/>
        </w:rPr>
        <w:t>界定的以及下列术语和定义适用于本文件。</w:t>
      </w:r>
    </w:p>
    <w:p>
      <w:pPr>
        <w:pStyle w:val="60"/>
      </w:pPr>
    </w:p>
    <w:p>
      <w:pPr>
        <w:pStyle w:val="140"/>
        <w:numPr>
          <w:ilvl w:val="0"/>
          <w:numId w:val="0"/>
        </w:numPr>
        <w:spacing w:before="156" w:beforeLines="50" w:after="156" w:afterLines="50"/>
        <w:ind w:firstLine="420"/>
        <w:rPr>
          <w:rFonts w:ascii="黑体" w:hAnsi="黑体" w:eastAsia="黑体" w:cs="黑体"/>
          <w:highlight w:val="none"/>
        </w:rPr>
      </w:pPr>
      <w:r>
        <w:rPr>
          <w:rFonts w:hint="eastAsia" w:ascii="黑体" w:hAnsi="黑体" w:eastAsia="黑体" w:cs="黑体"/>
          <w:highlight w:val="none"/>
        </w:rPr>
        <w:t>住宅小区电动汽车充电设施 charging facility</w:t>
      </w:r>
      <w:r>
        <w:rPr>
          <w:rFonts w:hint="eastAsia" w:ascii="黑体" w:hAnsi="黑体" w:eastAsia="黑体" w:cs="黑体"/>
          <w:highlight w:val="none"/>
          <w:lang w:val="en-US" w:eastAsia="zh-CN"/>
        </w:rPr>
        <w:t xml:space="preserve"> </w:t>
      </w:r>
      <w:r>
        <w:rPr>
          <w:rFonts w:hint="eastAsia" w:ascii="黑体" w:hAnsi="黑体" w:eastAsia="黑体" w:cs="黑体"/>
          <w:highlight w:val="none"/>
        </w:rPr>
        <w:t>in residential areas</w:t>
      </w:r>
    </w:p>
    <w:p>
      <w:pPr>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安装于住宅小区</w:t>
      </w:r>
      <w:r>
        <w:rPr>
          <w:rFonts w:hint="eastAsia"/>
          <w:highlight w:val="none"/>
        </w:rPr>
        <w:t>非露天</w:t>
      </w:r>
      <w:r>
        <w:rPr>
          <w:rFonts w:hint="eastAsia"/>
          <w:highlight w:val="none"/>
          <w:lang w:val="en-US" w:eastAsia="zh-CN"/>
        </w:rPr>
        <w:t>场所</w:t>
      </w:r>
      <w:r>
        <w:rPr>
          <w:rFonts w:hint="eastAsia" w:ascii="宋体" w:hAnsi="宋体" w:cs="宋体"/>
          <w:szCs w:val="21"/>
          <w:highlight w:val="none"/>
          <w:lang w:val="en-US" w:eastAsia="zh-CN"/>
        </w:rPr>
        <w:t>，</w:t>
      </w:r>
      <w:r>
        <w:rPr>
          <w:rFonts w:hint="eastAsia" w:ascii="宋体" w:hAnsi="宋体" w:cs="宋体"/>
          <w:szCs w:val="21"/>
          <w:highlight w:val="none"/>
        </w:rPr>
        <w:t>采用整车充电方式为电动汽车提供电能的相关设施的总称</w:t>
      </w:r>
      <w:r>
        <w:rPr>
          <w:rFonts w:hint="eastAsia" w:ascii="宋体" w:hAnsi="宋体" w:cs="宋体"/>
          <w:szCs w:val="21"/>
          <w:highlight w:val="none"/>
          <w:lang w:eastAsia="zh-CN"/>
        </w:rPr>
        <w:t>，</w:t>
      </w:r>
      <w:r>
        <w:rPr>
          <w:rFonts w:hint="eastAsia" w:ascii="宋体" w:hAnsi="宋体" w:cs="宋体"/>
          <w:szCs w:val="21"/>
          <w:highlight w:val="none"/>
          <w:lang w:val="en-US" w:eastAsia="zh-CN"/>
        </w:rPr>
        <w:t>一般包括充电系统、供电系统、监控系统</w:t>
      </w:r>
      <w:r>
        <w:rPr>
          <w:rFonts w:hint="eastAsia" w:ascii="宋体" w:hAnsi="宋体" w:cs="宋体"/>
          <w:szCs w:val="21"/>
          <w:highlight w:val="none"/>
        </w:rPr>
        <w:t>。</w:t>
      </w:r>
    </w:p>
    <w:p>
      <w:pPr>
        <w:pStyle w:val="60"/>
        <w:spacing w:before="0" w:after="0"/>
        <w:ind w:firstLine="0" w:firstLineChars="0"/>
        <w:jc w:val="left"/>
        <w:rPr>
          <w:rFonts w:ascii="黑体" w:hAnsi="Times New Roman" w:cs="Times New Roman"/>
          <w:szCs w:val="21"/>
          <w:highlight w:val="none"/>
        </w:rPr>
      </w:pPr>
    </w:p>
    <w:p>
      <w:pPr>
        <w:pStyle w:val="140"/>
        <w:numPr>
          <w:ilvl w:val="0"/>
          <w:numId w:val="0"/>
        </w:numPr>
        <w:ind w:firstLine="420" w:firstLineChars="200"/>
        <w:jc w:val="left"/>
        <w:rPr>
          <w:rFonts w:hint="eastAsia" w:ascii="黑体" w:hAnsi="黑体" w:eastAsia="黑体" w:cs="黑体"/>
          <w:szCs w:val="21"/>
          <w:highlight w:val="none"/>
          <w:lang w:val="en-US" w:eastAsia="zh-CN"/>
        </w:rPr>
      </w:pPr>
      <w:r>
        <w:rPr>
          <w:rFonts w:hint="default" w:ascii="黑体" w:hAnsi="黑体" w:eastAsia="黑体" w:cs="黑体"/>
          <w:szCs w:val="21"/>
          <w:highlight w:val="none"/>
        </w:rPr>
        <w:t>充电</w:t>
      </w:r>
      <w:r>
        <w:rPr>
          <w:rFonts w:hint="eastAsia" w:ascii="黑体" w:hAnsi="黑体" w:eastAsia="黑体" w:cs="黑体"/>
          <w:szCs w:val="21"/>
          <w:highlight w:val="none"/>
          <w:lang w:val="en-US" w:eastAsia="zh-CN"/>
        </w:rPr>
        <w:t xml:space="preserve">系统 </w:t>
      </w:r>
      <w:r>
        <w:rPr>
          <w:rFonts w:hint="eastAsia" w:ascii="黑体" w:eastAsia="黑体" w:cs="黑体"/>
          <w:szCs w:val="21"/>
          <w:highlight w:val="none"/>
          <w:lang w:val="en-US" w:eastAsia="zh-CN"/>
        </w:rPr>
        <w:t xml:space="preserve">EV </w:t>
      </w:r>
      <w:r>
        <w:rPr>
          <w:rFonts w:hint="eastAsia" w:ascii="黑体" w:hAnsi="黑体" w:eastAsia="黑体" w:cs="黑体"/>
          <w:highlight w:val="none"/>
        </w:rPr>
        <w:t xml:space="preserve">charging </w:t>
      </w:r>
      <w:r>
        <w:rPr>
          <w:rFonts w:hint="eastAsia" w:ascii="黑体" w:hAnsi="黑体" w:eastAsia="黑体" w:cs="黑体"/>
          <w:highlight w:val="none"/>
          <w:lang w:val="en-US" w:eastAsia="zh-CN"/>
        </w:rPr>
        <w:t>system</w:t>
      </w:r>
    </w:p>
    <w:p>
      <w:pPr>
        <w:pStyle w:val="24"/>
        <w:ind w:firstLine="420" w:firstLineChars="200"/>
        <w:jc w:val="left"/>
        <w:rPr>
          <w:rFonts w:hint="eastAsia" w:cs="Times New Roman"/>
          <w:szCs w:val="20"/>
          <w:highlight w:val="none"/>
          <w:lang w:eastAsia="zh-CN"/>
        </w:rPr>
      </w:pPr>
      <w:r>
        <w:rPr>
          <w:rFonts w:hint="eastAsia" w:cs="Times New Roman"/>
          <w:szCs w:val="20"/>
          <w:highlight w:val="none"/>
          <w:lang w:val="en-US" w:eastAsia="zh-CN"/>
        </w:rPr>
        <w:t>由充电设施内的所有充电设备、充电电缆及相关辅助设备组成，实现安全充电的系统</w:t>
      </w:r>
      <w:r>
        <w:rPr>
          <w:rFonts w:hint="eastAsia" w:cs="Times New Roman"/>
          <w:szCs w:val="20"/>
          <w:highlight w:val="none"/>
          <w:lang w:eastAsia="zh-CN"/>
        </w:rPr>
        <w:t>。</w:t>
      </w:r>
    </w:p>
    <w:p>
      <w:pPr>
        <w:pStyle w:val="24"/>
        <w:rPr>
          <w:rFonts w:hint="default" w:eastAsiaTheme="minorEastAsia"/>
          <w:highlight w:val="none"/>
          <w:lang w:val="en-US" w:eastAsia="zh-CN"/>
        </w:rPr>
      </w:pPr>
      <w:r>
        <w:rPr>
          <w:rFonts w:hint="eastAsia"/>
          <w:highlight w:val="none"/>
          <w:lang w:val="en-US" w:eastAsia="zh-CN"/>
        </w:rPr>
        <w:t>[来源：</w:t>
      </w:r>
      <w:r>
        <w:rPr>
          <w:rFonts w:hint="eastAsia"/>
          <w:highlight w:val="none"/>
        </w:rPr>
        <w:t xml:space="preserve">GB/T </w:t>
      </w:r>
      <w:r>
        <w:rPr>
          <w:rFonts w:hint="eastAsia"/>
          <w:highlight w:val="none"/>
          <w:lang w:val="en-US" w:eastAsia="zh-CN"/>
        </w:rPr>
        <w:t>29781—2013, 3.5，有修改]</w:t>
      </w:r>
    </w:p>
    <w:p>
      <w:pPr>
        <w:pStyle w:val="60"/>
        <w:spacing w:before="156" w:after="156"/>
        <w:ind w:firstLine="0" w:firstLineChars="0"/>
        <w:jc w:val="left"/>
        <w:rPr>
          <w:rFonts w:ascii="黑体" w:hAnsi="Times New Roman" w:cs="Times New Roman"/>
          <w:szCs w:val="21"/>
          <w:highlight w:val="none"/>
        </w:rPr>
      </w:pPr>
    </w:p>
    <w:p>
      <w:pPr>
        <w:pStyle w:val="140"/>
        <w:numPr>
          <w:ilvl w:val="0"/>
          <w:numId w:val="0"/>
        </w:numPr>
        <w:spacing w:beforeLines="50" w:afterLines="50"/>
        <w:ind w:firstLine="420" w:firstLineChars="200"/>
        <w:jc w:val="left"/>
        <w:rPr>
          <w:rFonts w:hint="eastAsia" w:ascii="黑体" w:hAnsi="黑体" w:eastAsia="黑体" w:cs="黑体"/>
          <w:szCs w:val="21"/>
          <w:highlight w:val="none"/>
          <w:lang w:val="en-US" w:eastAsia="zh-CN"/>
        </w:rPr>
      </w:pPr>
      <w:r>
        <w:rPr>
          <w:rFonts w:hint="default" w:ascii="黑体" w:hAnsi="黑体" w:eastAsia="黑体" w:cs="黑体"/>
          <w:szCs w:val="21"/>
          <w:highlight w:val="none"/>
        </w:rPr>
        <w:t>供电</w:t>
      </w:r>
      <w:r>
        <w:rPr>
          <w:rFonts w:hint="eastAsia" w:ascii="黑体" w:hAnsi="黑体" w:eastAsia="黑体" w:cs="黑体"/>
          <w:szCs w:val="21"/>
          <w:highlight w:val="none"/>
          <w:lang w:val="en-US" w:eastAsia="zh-CN"/>
        </w:rPr>
        <w:t>系统</w:t>
      </w:r>
      <w:r>
        <w:rPr>
          <w:rFonts w:hint="default" w:ascii="黑体" w:hAnsi="黑体" w:eastAsia="黑体" w:cs="黑体"/>
          <w:szCs w:val="21"/>
          <w:highlight w:val="none"/>
        </w:rPr>
        <w:t xml:space="preserve"> </w:t>
      </w:r>
      <w:r>
        <w:rPr>
          <w:rFonts w:hint="default" w:ascii="黑体" w:hAnsi="黑体" w:eastAsia="黑体" w:cs="黑体"/>
          <w:highlight w:val="none"/>
        </w:rPr>
        <w:t>power supply</w:t>
      </w:r>
      <w:r>
        <w:rPr>
          <w:rFonts w:hint="eastAsia" w:ascii="黑体" w:hAnsi="黑体" w:eastAsia="黑体" w:cs="黑体"/>
          <w:highlight w:val="none"/>
        </w:rPr>
        <w:t xml:space="preserve"> </w:t>
      </w:r>
      <w:r>
        <w:rPr>
          <w:rFonts w:hint="eastAsia" w:ascii="黑体" w:hAnsi="黑体" w:eastAsia="黑体" w:cs="黑体"/>
          <w:highlight w:val="none"/>
          <w:lang w:val="en-US" w:eastAsia="zh-CN"/>
        </w:rPr>
        <w:t>system</w:t>
      </w:r>
    </w:p>
    <w:p>
      <w:pPr>
        <w:pStyle w:val="24"/>
        <w:ind w:firstLine="420" w:firstLineChars="200"/>
        <w:jc w:val="left"/>
      </w:pPr>
      <w:r>
        <w:rPr>
          <w:rFonts w:hint="eastAsia"/>
          <w:highlight w:val="none"/>
        </w:rPr>
        <w:t>为充电</w:t>
      </w:r>
      <w:r>
        <w:rPr>
          <w:rFonts w:hint="eastAsia"/>
          <w:highlight w:val="none"/>
          <w:lang w:val="en-US" w:eastAsia="zh-CN"/>
        </w:rPr>
        <w:t>系统</w:t>
      </w:r>
      <w:r>
        <w:rPr>
          <w:rFonts w:hint="eastAsia"/>
          <w:highlight w:val="none"/>
        </w:rPr>
        <w:t>的运行提供电源的电力设备和配电线路的总称</w:t>
      </w:r>
      <w:r>
        <w:rPr>
          <w:rFonts w:hint="eastAsia"/>
          <w:highlight w:val="none"/>
          <w:lang w:eastAsia="zh-CN"/>
        </w:rPr>
        <w:t>。</w:t>
      </w:r>
    </w:p>
    <w:p>
      <w:pPr>
        <w:pStyle w:val="24"/>
        <w:rPr>
          <w:rFonts w:hint="default" w:eastAsiaTheme="minorEastAsia"/>
          <w:highlight w:val="none"/>
          <w:lang w:val="en-US" w:eastAsia="zh-CN"/>
        </w:rPr>
      </w:pPr>
      <w:r>
        <w:rPr>
          <w:rFonts w:hint="eastAsia"/>
          <w:highlight w:val="none"/>
          <w:lang w:val="en-US" w:eastAsia="zh-CN"/>
        </w:rPr>
        <w:t>[来源：</w:t>
      </w:r>
      <w:r>
        <w:rPr>
          <w:rFonts w:hint="eastAsia"/>
          <w:highlight w:val="none"/>
        </w:rPr>
        <w:t xml:space="preserve">GB/T </w:t>
      </w:r>
      <w:r>
        <w:rPr>
          <w:rFonts w:hint="eastAsia"/>
          <w:highlight w:val="none"/>
          <w:lang w:val="en-US" w:eastAsia="zh-CN"/>
        </w:rPr>
        <w:t>29781—2013, 3.6，有修改]</w:t>
      </w:r>
    </w:p>
    <w:p>
      <w:pPr>
        <w:pStyle w:val="60"/>
        <w:spacing w:before="0" w:after="0"/>
        <w:ind w:firstLine="0" w:firstLineChars="0"/>
        <w:jc w:val="left"/>
        <w:rPr>
          <w:highlight w:val="none"/>
        </w:rPr>
      </w:pPr>
    </w:p>
    <w:p>
      <w:pPr>
        <w:pStyle w:val="140"/>
        <w:numPr>
          <w:ilvl w:val="0"/>
          <w:numId w:val="0"/>
        </w:numPr>
        <w:spacing w:beforeLines="50" w:afterLines="50"/>
        <w:ind w:firstLine="420" w:firstLineChars="200"/>
        <w:jc w:val="left"/>
        <w:rPr>
          <w:rFonts w:hint="eastAsia" w:ascii="黑体" w:hAnsi="黑体" w:eastAsia="黑体" w:cs="黑体"/>
          <w:highlight w:val="none"/>
          <w:lang w:val="en-US" w:eastAsia="zh-CN"/>
        </w:rPr>
      </w:pPr>
      <w:r>
        <w:rPr>
          <w:rFonts w:hint="eastAsia" w:ascii="黑体" w:hAnsi="黑体" w:eastAsia="黑体" w:cs="黑体"/>
          <w:highlight w:val="none"/>
        </w:rPr>
        <w:t>监控系统</w:t>
      </w:r>
      <w:r>
        <w:rPr>
          <w:rFonts w:hint="eastAsia" w:ascii="黑体" w:hAnsi="黑体" w:eastAsia="黑体" w:cs="黑体"/>
          <w:highlight w:val="none"/>
          <w:lang w:val="en-US" w:eastAsia="zh-CN"/>
        </w:rPr>
        <w:t xml:space="preserve"> </w:t>
      </w:r>
      <w:r>
        <w:rPr>
          <w:rFonts w:hint="eastAsia" w:ascii="黑体" w:eastAsia="黑体" w:cs="黑体"/>
          <w:highlight w:val="none"/>
          <w:lang w:val="en-US" w:eastAsia="zh-CN"/>
        </w:rPr>
        <w:t xml:space="preserve">EV </w:t>
      </w:r>
      <w:r>
        <w:rPr>
          <w:rFonts w:hint="eastAsia" w:ascii="黑体" w:hAnsi="黑体" w:eastAsia="黑体" w:cs="黑体"/>
          <w:highlight w:val="none"/>
        </w:rPr>
        <w:t>surveillance system</w:t>
      </w:r>
    </w:p>
    <w:p>
      <w:pPr>
        <w:pStyle w:val="24"/>
        <w:ind w:firstLine="420" w:firstLineChars="200"/>
        <w:jc w:val="left"/>
        <w:rPr>
          <w:rFonts w:hint="eastAsia"/>
          <w:highlight w:val="none"/>
        </w:rPr>
      </w:pPr>
      <w:r>
        <w:rPr>
          <w:rFonts w:hint="eastAsia"/>
          <w:highlight w:val="none"/>
        </w:rPr>
        <w:t>对充电</w:t>
      </w:r>
      <w:r>
        <w:rPr>
          <w:rFonts w:hint="eastAsia"/>
          <w:highlight w:val="none"/>
          <w:lang w:val="en-US" w:eastAsia="zh-CN"/>
        </w:rPr>
        <w:t>设施</w:t>
      </w:r>
      <w:r>
        <w:rPr>
          <w:rFonts w:hint="eastAsia"/>
          <w:highlight w:val="none"/>
        </w:rPr>
        <w:t>的供配电状况、充电设备运行状态、环境监察及报警装置进行信息采集、网络通信、信息处理，实现设备监视、控制和管理的系统。</w:t>
      </w:r>
    </w:p>
    <w:p>
      <w:pPr>
        <w:pStyle w:val="24"/>
        <w:rPr>
          <w:rFonts w:hint="default" w:eastAsiaTheme="minorEastAsia"/>
          <w:highlight w:val="none"/>
          <w:lang w:val="en-US" w:eastAsia="zh-CN"/>
        </w:rPr>
      </w:pPr>
      <w:r>
        <w:rPr>
          <w:rFonts w:hint="eastAsia"/>
          <w:highlight w:val="none"/>
          <w:lang w:val="en-US" w:eastAsia="zh-CN"/>
        </w:rPr>
        <w:t>[来源：</w:t>
      </w:r>
      <w:r>
        <w:rPr>
          <w:rFonts w:hint="eastAsia"/>
          <w:highlight w:val="none"/>
        </w:rPr>
        <w:t xml:space="preserve">GB/T </w:t>
      </w:r>
      <w:r>
        <w:rPr>
          <w:rFonts w:hint="eastAsia"/>
          <w:highlight w:val="none"/>
          <w:lang w:val="en-US" w:eastAsia="zh-CN"/>
        </w:rPr>
        <w:t>29781—2013, 3.7，有修改]</w:t>
      </w:r>
    </w:p>
    <w:p>
      <w:pPr>
        <w:pStyle w:val="60"/>
        <w:rPr>
          <w:highlight w:val="none"/>
        </w:rPr>
      </w:pPr>
    </w:p>
    <w:p>
      <w:pPr>
        <w:pStyle w:val="140"/>
        <w:numPr>
          <w:ilvl w:val="0"/>
          <w:numId w:val="0"/>
        </w:numPr>
        <w:spacing w:before="156" w:beforeLines="50" w:after="156" w:afterLines="50"/>
        <w:ind w:firstLine="420"/>
        <w:rPr>
          <w:rFonts w:ascii="黑体" w:hAnsi="黑体" w:eastAsia="黑体" w:cs="黑体"/>
          <w:highlight w:val="none"/>
        </w:rPr>
      </w:pPr>
      <w:r>
        <w:rPr>
          <w:rFonts w:hint="eastAsia" w:ascii="黑体" w:hAnsi="黑体" w:eastAsia="黑体" w:cs="黑体"/>
          <w:highlight w:val="none"/>
        </w:rPr>
        <w:t>传导充电conductive charg</w:t>
      </w:r>
      <w:r>
        <w:rPr>
          <w:rFonts w:ascii="黑体" w:hAnsi="黑体" w:eastAsia="黑体" w:cs="黑体"/>
          <w:highlight w:val="none"/>
        </w:rPr>
        <w:t>e</w:t>
      </w:r>
    </w:p>
    <w:p>
      <w:pPr>
        <w:pStyle w:val="24"/>
        <w:rPr>
          <w:highlight w:val="none"/>
        </w:rPr>
      </w:pPr>
      <w:r>
        <w:rPr>
          <w:rFonts w:hint="eastAsia"/>
          <w:highlight w:val="none"/>
        </w:rPr>
        <w:t>利用电传导给蓄电池进行充电的方式。</w:t>
      </w:r>
    </w:p>
    <w:p>
      <w:pPr>
        <w:pStyle w:val="24"/>
        <w:rPr>
          <w:rFonts w:hint="default" w:eastAsiaTheme="minorEastAsia"/>
          <w:highlight w:val="none"/>
          <w:lang w:val="en-US" w:eastAsia="zh-CN"/>
        </w:rPr>
      </w:pPr>
      <w:r>
        <w:rPr>
          <w:rFonts w:hint="eastAsia"/>
          <w:highlight w:val="none"/>
          <w:lang w:val="en-US" w:eastAsia="zh-CN"/>
        </w:rPr>
        <w:t>[来源：</w:t>
      </w:r>
      <w:r>
        <w:rPr>
          <w:rFonts w:hint="eastAsia"/>
          <w:highlight w:val="none"/>
        </w:rPr>
        <w:t xml:space="preserve">GB/T </w:t>
      </w:r>
      <w:r>
        <w:rPr>
          <w:rFonts w:hint="eastAsia"/>
          <w:highlight w:val="none"/>
          <w:lang w:val="en-US" w:eastAsia="zh-CN"/>
        </w:rPr>
        <w:t>29317—2021, 4.1]</w:t>
      </w:r>
    </w:p>
    <w:p>
      <w:pPr>
        <w:pStyle w:val="60"/>
        <w:rPr>
          <w:highlight w:val="none"/>
        </w:rPr>
      </w:pPr>
      <w:bookmarkStart w:id="43" w:name="_Toc22346"/>
      <w:bookmarkStart w:id="44" w:name="_Toc31050"/>
      <w:bookmarkStart w:id="45" w:name="_Toc29012"/>
    </w:p>
    <w:bookmarkEnd w:id="43"/>
    <w:bookmarkEnd w:id="44"/>
    <w:bookmarkEnd w:id="45"/>
    <w:p>
      <w:pPr>
        <w:pStyle w:val="140"/>
        <w:numPr>
          <w:ilvl w:val="0"/>
          <w:numId w:val="0"/>
        </w:numPr>
        <w:spacing w:before="156" w:beforeLines="50" w:after="156" w:afterLines="50"/>
        <w:ind w:firstLine="420"/>
        <w:rPr>
          <w:rFonts w:ascii="黑体" w:hAnsi="黑体" w:eastAsia="黑体" w:cs="黑体"/>
          <w:highlight w:val="none"/>
        </w:rPr>
      </w:pPr>
      <w:r>
        <w:rPr>
          <w:rFonts w:hint="eastAsia" w:ascii="黑体" w:hAnsi="黑体" w:eastAsia="黑体" w:cs="黑体"/>
          <w:highlight w:val="none"/>
        </w:rPr>
        <w:t>交流充电桩AC charging spot</w:t>
      </w:r>
    </w:p>
    <w:p>
      <w:pPr>
        <w:pStyle w:val="24"/>
        <w:rPr>
          <w:highlight w:val="none"/>
        </w:rPr>
      </w:pPr>
      <w:r>
        <w:rPr>
          <w:rFonts w:hint="eastAsia"/>
          <w:highlight w:val="none"/>
        </w:rPr>
        <w:t>采用传导方式为具有车载充电机的电动汽车提供交流电源的专用供电装置。</w:t>
      </w:r>
    </w:p>
    <w:p>
      <w:pPr>
        <w:pStyle w:val="24"/>
        <w:rPr>
          <w:rFonts w:hint="default" w:eastAsiaTheme="minorEastAsia"/>
          <w:highlight w:val="none"/>
          <w:lang w:val="en-US" w:eastAsia="zh-CN"/>
        </w:rPr>
      </w:pPr>
      <w:bookmarkStart w:id="46" w:name="_Toc61211442"/>
      <w:bookmarkEnd w:id="46"/>
      <w:bookmarkStart w:id="47" w:name="_Toc16159"/>
      <w:bookmarkEnd w:id="47"/>
      <w:bookmarkStart w:id="48" w:name="_Toc56591194"/>
      <w:bookmarkEnd w:id="48"/>
      <w:bookmarkStart w:id="49" w:name="_Toc24554"/>
      <w:bookmarkEnd w:id="49"/>
      <w:bookmarkStart w:id="50" w:name="_Toc29497"/>
      <w:bookmarkEnd w:id="50"/>
      <w:bookmarkStart w:id="51" w:name="_Toc7390"/>
      <w:bookmarkEnd w:id="51"/>
      <w:bookmarkStart w:id="52" w:name="_Toc56517494"/>
      <w:bookmarkEnd w:id="52"/>
      <w:bookmarkStart w:id="53" w:name="_Toc72398041"/>
      <w:bookmarkEnd w:id="53"/>
      <w:bookmarkStart w:id="54" w:name="_Toc1880"/>
      <w:bookmarkStart w:id="55" w:name="_Toc29633"/>
      <w:bookmarkStart w:id="56" w:name="_Toc30587"/>
      <w:r>
        <w:rPr>
          <w:rFonts w:hint="eastAsia"/>
          <w:highlight w:val="none"/>
          <w:lang w:val="en-US" w:eastAsia="zh-CN"/>
        </w:rPr>
        <w:t>[来源：</w:t>
      </w:r>
      <w:r>
        <w:rPr>
          <w:rFonts w:hint="eastAsia"/>
          <w:highlight w:val="none"/>
        </w:rPr>
        <w:t xml:space="preserve">GB/T </w:t>
      </w:r>
      <w:r>
        <w:rPr>
          <w:rFonts w:hint="eastAsia"/>
          <w:highlight w:val="none"/>
          <w:lang w:val="en-US" w:eastAsia="zh-CN"/>
        </w:rPr>
        <w:t>29317—2021, 5.3]</w:t>
      </w:r>
    </w:p>
    <w:p>
      <w:pPr>
        <w:pStyle w:val="60"/>
        <w:rPr>
          <w:highlight w:val="none"/>
        </w:rPr>
      </w:pPr>
    </w:p>
    <w:bookmarkEnd w:id="54"/>
    <w:bookmarkEnd w:id="55"/>
    <w:bookmarkEnd w:id="56"/>
    <w:p>
      <w:pPr>
        <w:pStyle w:val="140"/>
        <w:numPr>
          <w:ilvl w:val="0"/>
          <w:numId w:val="0"/>
        </w:numPr>
        <w:spacing w:before="156" w:beforeLines="50" w:after="156" w:afterLines="50"/>
        <w:ind w:firstLine="420"/>
        <w:rPr>
          <w:rFonts w:ascii="黑体" w:hAnsi="黑体" w:eastAsia="黑体" w:cs="黑体"/>
          <w:highlight w:val="none"/>
        </w:rPr>
      </w:pPr>
      <w:r>
        <w:rPr>
          <w:rFonts w:hint="eastAsia" w:ascii="黑体" w:hAnsi="黑体" w:eastAsia="黑体" w:cs="黑体"/>
          <w:highlight w:val="none"/>
        </w:rPr>
        <w:t>非车载充电机off-board charger</w:t>
      </w:r>
    </w:p>
    <w:p>
      <w:pPr>
        <w:pStyle w:val="24"/>
        <w:rPr>
          <w:highlight w:val="none"/>
        </w:rPr>
      </w:pPr>
      <w:r>
        <w:rPr>
          <w:rFonts w:hint="eastAsia"/>
          <w:highlight w:val="none"/>
        </w:rPr>
        <w:t>固定连接至交流或直流电源，并将其电能转化为直流电能，采用</w:t>
      </w:r>
      <w:r>
        <w:rPr>
          <w:highlight w:val="none"/>
        </w:rPr>
        <w:t>传导方式</w:t>
      </w:r>
      <w:r>
        <w:rPr>
          <w:rFonts w:hint="eastAsia"/>
          <w:highlight w:val="none"/>
        </w:rPr>
        <w:t>为电动汽车动力蓄电池充电的专用装置。</w:t>
      </w:r>
    </w:p>
    <w:p>
      <w:pPr>
        <w:pStyle w:val="24"/>
        <w:rPr>
          <w:rFonts w:hint="default" w:eastAsiaTheme="minorEastAsia"/>
          <w:highlight w:val="none"/>
          <w:lang w:val="en-US" w:eastAsia="zh-CN"/>
        </w:rPr>
      </w:pPr>
      <w:r>
        <w:rPr>
          <w:rFonts w:hint="eastAsia"/>
          <w:highlight w:val="none"/>
          <w:lang w:val="en-US" w:eastAsia="zh-CN"/>
        </w:rPr>
        <w:t>[来源：</w:t>
      </w:r>
      <w:r>
        <w:rPr>
          <w:rFonts w:hint="eastAsia"/>
          <w:highlight w:val="none"/>
        </w:rPr>
        <w:t xml:space="preserve">GB/T </w:t>
      </w:r>
      <w:r>
        <w:rPr>
          <w:rFonts w:hint="eastAsia"/>
          <w:highlight w:val="none"/>
          <w:lang w:val="en-US" w:eastAsia="zh-CN"/>
        </w:rPr>
        <w:t>29317—2021, 5.2]</w:t>
      </w:r>
    </w:p>
    <w:p>
      <w:pPr>
        <w:pStyle w:val="138"/>
        <w:bidi w:val="0"/>
        <w:ind w:left="0" w:leftChars="0" w:firstLine="0" w:firstLineChars="0"/>
        <w:rPr>
          <w:highlight w:val="none"/>
        </w:rPr>
      </w:pPr>
      <w:r>
        <w:rPr>
          <w:rFonts w:hint="eastAsia"/>
          <w:highlight w:val="none"/>
          <w:lang w:val="en-US" w:eastAsia="zh-CN"/>
        </w:rPr>
        <w:t>验收对象</w:t>
      </w:r>
    </w:p>
    <w:p>
      <w:pPr>
        <w:pStyle w:val="157"/>
        <w:rPr>
          <w:highlight w:val="none"/>
        </w:rPr>
      </w:pPr>
      <w:r>
        <w:rPr>
          <w:rFonts w:hint="eastAsia"/>
          <w:highlight w:val="none"/>
        </w:rPr>
        <w:t>住宅小区</w:t>
      </w:r>
      <w:r>
        <w:rPr>
          <w:rFonts w:hint="eastAsia"/>
          <w:highlight w:val="none"/>
          <w:lang w:val="en-US" w:eastAsia="zh-CN"/>
        </w:rPr>
        <w:t>电动汽车</w:t>
      </w:r>
      <w:r>
        <w:rPr>
          <w:rFonts w:hint="eastAsia"/>
          <w:highlight w:val="none"/>
        </w:rPr>
        <w:t>充电设施为固定安装设备，宜由住宅小区统一开展停车位改造、统一建设、统一管理，也可由住宅居民申请安装自用充电设施。</w:t>
      </w:r>
    </w:p>
    <w:p>
      <w:pPr>
        <w:pStyle w:val="157"/>
        <w:rPr>
          <w:highlight w:val="none"/>
        </w:rPr>
      </w:pPr>
      <w:r>
        <w:rPr>
          <w:rFonts w:hint="eastAsia"/>
          <w:highlight w:val="none"/>
          <w:lang w:val="en-US" w:eastAsia="zh-CN"/>
        </w:rPr>
        <w:t>对于已完成电动汽车充电设施建设并申报验收的住宅小区，应开展</w:t>
      </w:r>
      <w:r>
        <w:rPr>
          <w:rFonts w:hint="eastAsia"/>
          <w:highlight w:val="none"/>
        </w:rPr>
        <w:t>住宅小区</w:t>
      </w:r>
      <w:r>
        <w:rPr>
          <w:rFonts w:hint="eastAsia"/>
          <w:highlight w:val="none"/>
          <w:lang w:val="en-US" w:eastAsia="zh-CN"/>
        </w:rPr>
        <w:t>电动汽车</w:t>
      </w:r>
      <w:r>
        <w:rPr>
          <w:rFonts w:hint="eastAsia"/>
          <w:highlight w:val="none"/>
        </w:rPr>
        <w:t>充电设施验收</w:t>
      </w:r>
      <w:r>
        <w:rPr>
          <w:rFonts w:hint="eastAsia"/>
          <w:highlight w:val="none"/>
          <w:lang w:eastAsia="zh-CN"/>
        </w:rPr>
        <w:t>。</w:t>
      </w:r>
    </w:p>
    <w:p>
      <w:pPr>
        <w:pStyle w:val="157"/>
        <w:rPr>
          <w:highlight w:val="none"/>
        </w:rPr>
      </w:pPr>
      <w:r>
        <w:rPr>
          <w:rFonts w:hint="eastAsia"/>
          <w:highlight w:val="none"/>
        </w:rPr>
        <w:t>住宅小区</w:t>
      </w:r>
      <w:r>
        <w:rPr>
          <w:rFonts w:hint="eastAsia"/>
          <w:highlight w:val="none"/>
          <w:lang w:val="en-US" w:eastAsia="zh-CN"/>
        </w:rPr>
        <w:t>电动汽车</w:t>
      </w:r>
      <w:r>
        <w:rPr>
          <w:rFonts w:hint="eastAsia"/>
          <w:highlight w:val="none"/>
        </w:rPr>
        <w:t>充电设施验收对象包括</w:t>
      </w:r>
      <w:r>
        <w:rPr>
          <w:rFonts w:hint="eastAsia"/>
          <w:highlight w:val="none"/>
          <w:lang w:val="en-US" w:eastAsia="zh-CN"/>
        </w:rPr>
        <w:t>文件资料、</w:t>
      </w:r>
      <w:r>
        <w:rPr>
          <w:rFonts w:hint="eastAsia"/>
          <w:highlight w:val="none"/>
        </w:rPr>
        <w:t>供电</w:t>
      </w:r>
      <w:r>
        <w:rPr>
          <w:rFonts w:hint="eastAsia"/>
          <w:highlight w:val="none"/>
          <w:lang w:val="en-US" w:eastAsia="zh-CN"/>
        </w:rPr>
        <w:t>系统</w:t>
      </w:r>
      <w:r>
        <w:rPr>
          <w:rFonts w:hint="eastAsia"/>
          <w:highlight w:val="none"/>
        </w:rPr>
        <w:t>、充电</w:t>
      </w:r>
      <w:r>
        <w:rPr>
          <w:rFonts w:hint="eastAsia"/>
          <w:highlight w:val="none"/>
          <w:lang w:val="en-US" w:eastAsia="zh-CN"/>
        </w:rPr>
        <w:t>系统</w:t>
      </w:r>
      <w:r>
        <w:rPr>
          <w:rFonts w:hint="eastAsia"/>
          <w:highlight w:val="none"/>
        </w:rPr>
        <w:t>（交流充电桩、非车载充电机）、监控系统。</w:t>
      </w:r>
    </w:p>
    <w:p>
      <w:pPr>
        <w:pStyle w:val="138"/>
        <w:rPr>
          <w:highlight w:val="none"/>
        </w:rPr>
      </w:pPr>
      <w:r>
        <w:rPr>
          <w:rFonts w:hint="eastAsia"/>
          <w:highlight w:val="none"/>
        </w:rPr>
        <w:t>验收要求</w:t>
      </w:r>
    </w:p>
    <w:p>
      <w:pPr>
        <w:pStyle w:val="60"/>
        <w:keepNext w:val="0"/>
        <w:keepLines w:val="0"/>
        <w:pageBreakBefore w:val="0"/>
        <w:widowControl/>
        <w:kinsoku/>
        <w:wordWrap/>
        <w:overflowPunct/>
        <w:topLinePunct w:val="0"/>
        <w:autoSpaceDE/>
        <w:autoSpaceDN/>
        <w:bidi w:val="0"/>
        <w:adjustRightInd/>
        <w:snapToGrid/>
        <w:ind w:left="0"/>
        <w:textAlignment w:val="auto"/>
      </w:pPr>
      <w:r>
        <w:rPr>
          <w:rFonts w:hint="eastAsia"/>
        </w:rPr>
        <w:t>现场验收应具备的条件和环境</w:t>
      </w:r>
    </w:p>
    <w:p>
      <w:pPr>
        <w:pStyle w:val="64"/>
        <w:bidi w:val="0"/>
        <w:rPr>
          <w:rFonts w:hint="eastAsia"/>
        </w:rPr>
      </w:pPr>
      <w:r>
        <w:rPr>
          <w:rFonts w:hint="eastAsia"/>
          <w:lang w:val="en-US" w:eastAsia="zh-CN"/>
        </w:rPr>
        <w:t>验收条件</w:t>
      </w:r>
    </w:p>
    <w:p>
      <w:pPr>
        <w:pStyle w:val="24"/>
        <w:rPr>
          <w:highlight w:val="none"/>
        </w:rPr>
      </w:pPr>
      <w:r>
        <w:rPr>
          <w:rFonts w:hint="eastAsia"/>
          <w:highlight w:val="none"/>
        </w:rPr>
        <w:t>住宅小区</w:t>
      </w:r>
      <w:r>
        <w:rPr>
          <w:rFonts w:hint="eastAsia"/>
          <w:highlight w:val="none"/>
          <w:lang w:eastAsia="zh-CN"/>
        </w:rPr>
        <w:t>电动汽车充电设施</w:t>
      </w:r>
      <w:r>
        <w:rPr>
          <w:rFonts w:hint="eastAsia"/>
          <w:highlight w:val="none"/>
        </w:rPr>
        <w:t>已在现场完成安装、调试，各项功能正常。</w:t>
      </w:r>
    </w:p>
    <w:p>
      <w:pPr>
        <w:pStyle w:val="24"/>
        <w:rPr>
          <w:highlight w:val="none"/>
        </w:rPr>
      </w:pPr>
      <w:r>
        <w:rPr>
          <w:rFonts w:hint="eastAsia"/>
          <w:highlight w:val="none"/>
        </w:rPr>
        <w:t>为确保工程使用的充电设施质量、性能符合要求，验收现场宜采用抽样检测的方法，同一住宅小区充电设施建议</w:t>
      </w:r>
      <w:r>
        <w:rPr>
          <w:rFonts w:hint="eastAsia"/>
          <w:highlight w:val="none"/>
          <w:lang w:val="en-US" w:eastAsia="zh-CN"/>
        </w:rPr>
        <w:t>按照</w:t>
      </w:r>
      <w:r>
        <w:rPr>
          <w:rFonts w:hint="eastAsia"/>
          <w:highlight w:val="none"/>
        </w:rPr>
        <w:t>申报验收总量的5%抽检</w:t>
      </w:r>
      <w:r>
        <w:rPr>
          <w:rFonts w:hint="eastAsia"/>
          <w:highlight w:val="none"/>
          <w:lang w:eastAsia="zh-CN"/>
        </w:rPr>
        <w:t>，</w:t>
      </w:r>
      <w:r>
        <w:rPr>
          <w:rFonts w:hint="eastAsia"/>
          <w:highlight w:val="none"/>
          <w:lang w:val="en-US" w:eastAsia="zh-CN"/>
        </w:rPr>
        <w:t>抽检范围应涵盖参与充电设施建设或改造的设备供应商及运维单位。</w:t>
      </w:r>
      <w:r>
        <w:rPr>
          <w:rFonts w:hint="eastAsia"/>
          <w:highlight w:val="none"/>
        </w:rPr>
        <w:t>一个住宅小区最小抽检数量为1套。</w:t>
      </w:r>
    </w:p>
    <w:p>
      <w:pPr>
        <w:pStyle w:val="24"/>
        <w:rPr>
          <w:highlight w:val="none"/>
        </w:rPr>
      </w:pPr>
      <w:r>
        <w:rPr>
          <w:rFonts w:hint="eastAsia"/>
          <w:highlight w:val="none"/>
        </w:rPr>
        <w:t>被验收单位按照6.2准备好现场验收文件资料。</w:t>
      </w:r>
    </w:p>
    <w:p>
      <w:pPr>
        <w:pStyle w:val="64"/>
        <w:bidi w:val="0"/>
      </w:pPr>
      <w:r>
        <w:rPr>
          <w:rFonts w:hint="eastAsia"/>
          <w:lang w:val="en-US" w:eastAsia="zh-CN"/>
        </w:rPr>
        <w:t>验收环境</w:t>
      </w:r>
    </w:p>
    <w:p>
      <w:pPr>
        <w:pStyle w:val="110"/>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default" w:eastAsia="宋体"/>
          <w:highlight w:val="none"/>
          <w:lang w:val="en-US" w:eastAsia="zh-CN"/>
        </w:rPr>
      </w:pPr>
      <w:r>
        <w:rPr>
          <w:rFonts w:hint="eastAsia" w:ascii="Times New Roman" w:hAnsi="Times New Roman" w:eastAsia="宋体" w:cs="Times New Roman"/>
          <w:sz w:val="21"/>
          <w:highlight w:val="none"/>
          <w:lang w:val="en-US" w:eastAsia="zh-CN" w:bidi="ar-SA"/>
        </w:rPr>
        <w:t>现场检验时电能质量应在充电设备正常工作允许范围内，环境条件应满足GB</w:t>
      </w:r>
      <w:r>
        <w:rPr>
          <w:rFonts w:hint="eastAsia" w:ascii="Times New Roman" w:cs="Times New Roman"/>
          <w:sz w:val="21"/>
          <w:highlight w:val="none"/>
          <w:lang w:val="en-US" w:eastAsia="zh-CN" w:bidi="ar-SA"/>
        </w:rPr>
        <w:t>/</w:t>
      </w:r>
      <w:r>
        <w:rPr>
          <w:rFonts w:hint="eastAsia" w:ascii="Times New Roman" w:hAnsi="Times New Roman" w:eastAsia="宋体" w:cs="Times New Roman"/>
          <w:sz w:val="21"/>
          <w:highlight w:val="none"/>
          <w:lang w:val="en-US" w:eastAsia="zh-CN" w:bidi="ar-SA"/>
        </w:rPr>
        <w:t>T 18487.1-2015</w:t>
      </w:r>
      <w:r>
        <w:rPr>
          <w:rFonts w:hint="eastAsia" w:ascii="Times New Roman" w:cs="Times New Roman"/>
          <w:sz w:val="21"/>
          <w:highlight w:val="none"/>
          <w:lang w:val="en-US" w:eastAsia="zh-CN" w:bidi="ar-SA"/>
        </w:rPr>
        <w:t>中14.1</w:t>
      </w:r>
      <w:r>
        <w:rPr>
          <w:rFonts w:hint="eastAsia"/>
          <w:color w:val="000000"/>
          <w:lang w:val="en-US" w:eastAsia="zh-CN"/>
        </w:rPr>
        <w:t>正常使用条件所规定的室内设施环境要求。</w:t>
      </w:r>
    </w:p>
    <w:p>
      <w:pPr>
        <w:pStyle w:val="60"/>
        <w:rPr>
          <w:highlight w:val="none"/>
        </w:rPr>
      </w:pPr>
      <w:r>
        <w:rPr>
          <w:rFonts w:hint="eastAsia"/>
          <w:highlight w:val="none"/>
        </w:rPr>
        <w:t>文件资料验收</w:t>
      </w:r>
    </w:p>
    <w:p>
      <w:pPr>
        <w:pStyle w:val="24"/>
        <w:rPr>
          <w:highlight w:val="none"/>
        </w:rPr>
      </w:pPr>
      <w:r>
        <w:rPr>
          <w:rFonts w:hint="eastAsia"/>
          <w:highlight w:val="none"/>
        </w:rPr>
        <w:t>被验收单位应提供的现场验收文件资料包括但不限于出厂资料、申请报装资料等：</w:t>
      </w:r>
    </w:p>
    <w:p>
      <w:pPr>
        <w:pStyle w:val="110"/>
        <w:numPr>
          <w:ilvl w:val="0"/>
          <w:numId w:val="20"/>
        </w:numPr>
        <w:tabs>
          <w:tab w:val="clear" w:pos="840"/>
        </w:tabs>
        <w:rPr>
          <w:rFonts w:ascii="Times New Roman"/>
          <w:highlight w:val="none"/>
        </w:rPr>
      </w:pPr>
      <w:r>
        <w:rPr>
          <w:rFonts w:hint="eastAsia" w:ascii="Times New Roman"/>
          <w:highlight w:val="none"/>
        </w:rPr>
        <w:t>出厂资料验收</w:t>
      </w:r>
    </w:p>
    <w:p>
      <w:pPr>
        <w:pStyle w:val="110"/>
        <w:numPr>
          <w:ilvl w:val="0"/>
          <w:numId w:val="0"/>
        </w:numPr>
        <w:ind w:left="839"/>
        <w:rPr>
          <w:rFonts w:ascii="Times New Roman"/>
          <w:highlight w:val="none"/>
        </w:rPr>
      </w:pPr>
      <w:r>
        <w:rPr>
          <w:rFonts w:hint="eastAsia" w:ascii="Times New Roman"/>
          <w:highlight w:val="none"/>
        </w:rPr>
        <w:t>被验收单位应提供的出厂验收文件资料包括但不限于：</w:t>
      </w:r>
    </w:p>
    <w:p>
      <w:pPr>
        <w:pStyle w:val="122"/>
        <w:numPr>
          <w:ilvl w:val="-1"/>
          <w:numId w:val="0"/>
        </w:numPr>
        <w:ind w:left="840" w:firstLine="0"/>
        <w:rPr>
          <w:highlight w:val="none"/>
        </w:rPr>
      </w:pPr>
      <w:r>
        <w:rPr>
          <w:rFonts w:hint="eastAsia"/>
          <w:highlight w:val="none"/>
          <w:lang w:eastAsia="zh-CN"/>
        </w:rPr>
        <w:t>——</w:t>
      </w:r>
      <w:r>
        <w:rPr>
          <w:rFonts w:hint="eastAsia"/>
          <w:highlight w:val="none"/>
        </w:rPr>
        <w:t>充电设施出厂试验报告；</w:t>
      </w:r>
    </w:p>
    <w:p>
      <w:pPr>
        <w:pStyle w:val="122"/>
        <w:numPr>
          <w:ilvl w:val="-1"/>
          <w:numId w:val="0"/>
        </w:numPr>
        <w:ind w:left="840" w:firstLine="0"/>
        <w:rPr>
          <w:highlight w:val="none"/>
        </w:rPr>
      </w:pPr>
      <w:r>
        <w:rPr>
          <w:rFonts w:hint="eastAsia"/>
          <w:highlight w:val="none"/>
          <w:lang w:eastAsia="zh-CN"/>
        </w:rPr>
        <w:t>——</w:t>
      </w:r>
      <w:r>
        <w:rPr>
          <w:rFonts w:hint="eastAsia"/>
          <w:highlight w:val="none"/>
        </w:rPr>
        <w:t>制造厂提供的各规格充电设施所覆盖的第三方产品认证证书和型式试验报告；</w:t>
      </w:r>
    </w:p>
    <w:p>
      <w:pPr>
        <w:pStyle w:val="122"/>
        <w:numPr>
          <w:ilvl w:val="-1"/>
          <w:numId w:val="0"/>
        </w:numPr>
        <w:ind w:left="840" w:firstLine="0"/>
        <w:rPr>
          <w:highlight w:val="none"/>
        </w:rPr>
      </w:pPr>
      <w:r>
        <w:rPr>
          <w:rFonts w:hint="eastAsia"/>
          <w:highlight w:val="none"/>
          <w:lang w:eastAsia="zh-CN"/>
        </w:rPr>
        <w:t>——</w:t>
      </w:r>
      <w:r>
        <w:rPr>
          <w:rFonts w:hint="eastAsia"/>
          <w:highlight w:val="none"/>
        </w:rPr>
        <w:t>产品说明书、装配图、调试大纲、试验方法、试验记录、合格证件及安装图纸等技术文件。</w:t>
      </w:r>
    </w:p>
    <w:p>
      <w:pPr>
        <w:pStyle w:val="110"/>
        <w:numPr>
          <w:ilvl w:val="0"/>
          <w:numId w:val="20"/>
        </w:numPr>
        <w:tabs>
          <w:tab w:val="clear" w:pos="840"/>
        </w:tabs>
        <w:rPr>
          <w:rFonts w:ascii="Times New Roman"/>
          <w:highlight w:val="none"/>
        </w:rPr>
      </w:pPr>
      <w:r>
        <w:rPr>
          <w:rFonts w:hint="eastAsia" w:ascii="Times New Roman"/>
          <w:highlight w:val="none"/>
        </w:rPr>
        <w:t>申请报装资料验收</w:t>
      </w:r>
    </w:p>
    <w:p>
      <w:pPr>
        <w:pStyle w:val="110"/>
        <w:numPr>
          <w:ilvl w:val="0"/>
          <w:numId w:val="0"/>
        </w:numPr>
        <w:ind w:left="839"/>
        <w:rPr>
          <w:rFonts w:hint="eastAsia" w:ascii="Times New Roman"/>
          <w:highlight w:val="none"/>
        </w:rPr>
      </w:pPr>
      <w:r>
        <w:rPr>
          <w:rFonts w:hint="eastAsia" w:ascii="Times New Roman"/>
          <w:highlight w:val="none"/>
        </w:rPr>
        <w:t>被验收单位应提供的报装资料包括但不限于：</w:t>
      </w:r>
    </w:p>
    <w:p>
      <w:pPr>
        <w:pStyle w:val="122"/>
        <w:numPr>
          <w:ilvl w:val="-1"/>
          <w:numId w:val="0"/>
        </w:numPr>
        <w:ind w:left="840" w:firstLine="0"/>
        <w:rPr>
          <w:highlight w:val="none"/>
        </w:rPr>
      </w:pPr>
      <w:r>
        <w:rPr>
          <w:rFonts w:hint="eastAsia"/>
          <w:highlight w:val="none"/>
          <w:lang w:eastAsia="zh-CN"/>
        </w:rPr>
        <w:t>——</w:t>
      </w:r>
      <w:r>
        <w:rPr>
          <w:rFonts w:hint="eastAsia"/>
          <w:highlight w:val="none"/>
        </w:rPr>
        <w:t>住宅居民自用充电设施应提供个人自用充电设施建设申请、个人自用充电设施验收报告；</w:t>
      </w:r>
    </w:p>
    <w:p>
      <w:pPr>
        <w:pStyle w:val="122"/>
        <w:numPr>
          <w:ilvl w:val="-1"/>
          <w:numId w:val="0"/>
        </w:numPr>
        <w:ind w:left="840" w:firstLine="0"/>
        <w:rPr>
          <w:rFonts w:hint="default" w:ascii="Times New Roman" w:hAnsi="Times New Roman" w:cs="Times New Roman"/>
          <w:highlight w:val="none"/>
        </w:rPr>
      </w:pPr>
      <w:r>
        <w:rPr>
          <w:rFonts w:hint="eastAsia"/>
          <w:highlight w:val="none"/>
          <w:lang w:eastAsia="zh-CN"/>
        </w:rPr>
        <w:t>——</w:t>
      </w:r>
      <w:r>
        <w:rPr>
          <w:rFonts w:hint="eastAsia"/>
          <w:highlight w:val="none"/>
        </w:rPr>
        <w:t>建设主体质量终身责任制承诺书、运营单位资质证明</w:t>
      </w:r>
      <w:r>
        <w:rPr>
          <w:rFonts w:hint="eastAsia"/>
          <w:highlight w:val="none"/>
          <w:lang w:eastAsia="zh-CN"/>
        </w:rPr>
        <w:t>，</w:t>
      </w:r>
      <w:r>
        <w:rPr>
          <w:rFonts w:hint="eastAsia"/>
          <w:highlight w:val="none"/>
          <w:lang w:val="en-US" w:eastAsia="zh-CN"/>
        </w:rPr>
        <w:t>运营管理单位应</w:t>
      </w:r>
      <w:r>
        <w:rPr>
          <w:rFonts w:hint="default" w:ascii="Times New Roman" w:hAnsi="Times New Roman" w:cs="Times New Roman"/>
          <w:highlight w:val="none"/>
          <w:lang w:val="en-US" w:eastAsia="zh-CN"/>
        </w:rPr>
        <w:t>能满足</w:t>
      </w:r>
      <w:r>
        <w:rPr>
          <w:rFonts w:hint="default" w:ascii="Times New Roman" w:hAnsi="Times New Roman" w:cs="Times New Roman"/>
          <w:color w:val="000000"/>
        </w:rPr>
        <w:t>GB/T 37293-2019</w:t>
      </w:r>
      <w:r>
        <w:rPr>
          <w:rFonts w:hint="default" w:ascii="Times New Roman" w:hAnsi="Times New Roman" w:cs="Times New Roman"/>
          <w:color w:val="000000"/>
          <w:lang w:val="en-US" w:eastAsia="zh-CN"/>
        </w:rPr>
        <w:t>的要求</w:t>
      </w:r>
      <w:r>
        <w:rPr>
          <w:rFonts w:hint="default" w:ascii="Times New Roman" w:hAnsi="Times New Roman" w:cs="Times New Roman"/>
          <w:highlight w:val="none"/>
        </w:rPr>
        <w:t>；</w:t>
      </w:r>
    </w:p>
    <w:p>
      <w:pPr>
        <w:pStyle w:val="122"/>
        <w:numPr>
          <w:ilvl w:val="-1"/>
          <w:numId w:val="0"/>
        </w:numPr>
        <w:ind w:left="840" w:firstLine="0"/>
        <w:rPr>
          <w:rFonts w:hint="default" w:ascii="Times New Roman" w:hAnsi="Times New Roman" w:cs="Times New Roman"/>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rPr>
        <w:t>承装（修、试）电力设施许可证；</w:t>
      </w:r>
    </w:p>
    <w:p>
      <w:pPr>
        <w:pStyle w:val="122"/>
        <w:numPr>
          <w:ilvl w:val="-1"/>
          <w:numId w:val="0"/>
        </w:numPr>
        <w:ind w:left="840" w:firstLine="0"/>
      </w:pPr>
      <w:r>
        <w:rPr>
          <w:rFonts w:hint="eastAsia"/>
          <w:lang w:eastAsia="zh-CN"/>
        </w:rPr>
        <w:t>——</w:t>
      </w:r>
      <w:r>
        <w:rPr>
          <w:rFonts w:hint="eastAsia"/>
        </w:rPr>
        <w:t>充电设施工程概况、项目平面图；</w:t>
      </w:r>
    </w:p>
    <w:p>
      <w:pPr>
        <w:pStyle w:val="122"/>
        <w:numPr>
          <w:ilvl w:val="-1"/>
          <w:numId w:val="0"/>
        </w:numPr>
        <w:ind w:left="840" w:firstLine="0"/>
      </w:pPr>
      <w:r>
        <w:rPr>
          <w:rFonts w:hint="eastAsia"/>
          <w:lang w:eastAsia="zh-CN"/>
        </w:rPr>
        <w:t>——</w:t>
      </w:r>
      <w:r>
        <w:rPr>
          <w:rFonts w:hint="eastAsia"/>
        </w:rPr>
        <w:t>施工图、配电箱接线图、施工设计说明书、施工物料清单、施工材料发票复印件；</w:t>
      </w:r>
    </w:p>
    <w:p>
      <w:pPr>
        <w:pStyle w:val="122"/>
        <w:numPr>
          <w:ilvl w:val="-1"/>
          <w:numId w:val="0"/>
        </w:numPr>
        <w:ind w:left="840" w:firstLine="0"/>
      </w:pPr>
      <w:r>
        <w:rPr>
          <w:rFonts w:hint="eastAsia"/>
          <w:lang w:eastAsia="zh-CN"/>
        </w:rPr>
        <w:t>——</w:t>
      </w:r>
      <w:r>
        <w:rPr>
          <w:rFonts w:hint="eastAsia"/>
        </w:rPr>
        <w:t>充电设施建工工程施工合同、施工日志、工程材料进场验收单、安装记录、竣工调试记录；</w:t>
      </w:r>
    </w:p>
    <w:p>
      <w:pPr>
        <w:pStyle w:val="122"/>
        <w:numPr>
          <w:ilvl w:val="-1"/>
          <w:numId w:val="0"/>
        </w:numPr>
        <w:ind w:left="840"/>
      </w:pPr>
      <w:r>
        <w:rPr>
          <w:rFonts w:hint="eastAsia"/>
          <w:lang w:eastAsia="zh-CN"/>
        </w:rPr>
        <w:t>——</w:t>
      </w:r>
      <w:r>
        <w:rPr>
          <w:rFonts w:hint="eastAsia"/>
        </w:rPr>
        <w:t>设备验收单、设备移交单、竣工检验记录</w:t>
      </w:r>
      <w:r>
        <w:rPr>
          <w:rFonts w:hint="eastAsia"/>
          <w:lang w:eastAsia="zh-CN"/>
        </w:rPr>
        <w:t>。</w:t>
      </w:r>
    </w:p>
    <w:p>
      <w:pPr>
        <w:pStyle w:val="60"/>
      </w:pPr>
      <w:r>
        <w:rPr>
          <w:rFonts w:hint="eastAsia"/>
        </w:rPr>
        <w:t>供电系统验收</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rPr>
        <w:t>充电设施供电系统应符合GB 50052</w:t>
      </w:r>
      <w:r>
        <w:rPr>
          <w:rStyle w:val="160"/>
          <w:rFonts w:hint="eastAsia" w:ascii="Times New Roman" w:cs="Times New Roman"/>
          <w:color w:val="101214"/>
          <w:szCs w:val="21"/>
          <w:shd w:val="clear" w:color="auto" w:fill="FFFFFF"/>
          <w:lang w:val="en-US" w:eastAsia="zh-CN"/>
        </w:rPr>
        <w:t>-2009</w:t>
      </w:r>
      <w:r>
        <w:rPr>
          <w:rStyle w:val="160"/>
          <w:rFonts w:hint="default" w:ascii="Times New Roman" w:hAnsi="Times New Roman" w:cs="Times New Roman"/>
          <w:color w:val="101214"/>
          <w:szCs w:val="21"/>
          <w:shd w:val="clear" w:color="auto" w:fill="FFFFFF"/>
        </w:rPr>
        <w:t>中的规定</w:t>
      </w:r>
      <w:r>
        <w:rPr>
          <w:rStyle w:val="160"/>
          <w:rFonts w:hint="default" w:ascii="Times New Roman" w:hAnsi="Times New Roman" w:cs="Times New Roman"/>
          <w:color w:val="101214"/>
          <w:szCs w:val="21"/>
          <w:shd w:val="clear" w:color="auto" w:fill="FFFFFF"/>
          <w:lang w:eastAsia="zh-CN"/>
        </w:rPr>
        <w:t>，</w:t>
      </w:r>
      <w:r>
        <w:rPr>
          <w:rStyle w:val="160"/>
          <w:rFonts w:hint="default" w:ascii="Times New Roman" w:hAnsi="Times New Roman" w:cs="Times New Roman"/>
          <w:color w:val="101214"/>
          <w:szCs w:val="21"/>
          <w:shd w:val="clear" w:color="auto" w:fill="FFFFFF"/>
        </w:rPr>
        <w:t>变压器室、配电室应符合GB 50053</w:t>
      </w:r>
      <w:r>
        <w:rPr>
          <w:rStyle w:val="160"/>
          <w:rFonts w:hint="eastAsia" w:ascii="Times New Roman" w:cs="Times New Roman"/>
          <w:color w:val="101214"/>
          <w:szCs w:val="21"/>
          <w:shd w:val="clear" w:color="auto" w:fill="FFFFFF"/>
          <w:lang w:val="en-US" w:eastAsia="zh-CN"/>
        </w:rPr>
        <w:t>-2013</w:t>
      </w:r>
      <w:r>
        <w:rPr>
          <w:rStyle w:val="160"/>
          <w:rFonts w:hint="default" w:ascii="Times New Roman" w:hAnsi="Times New Roman" w:cs="Times New Roman"/>
          <w:color w:val="101214"/>
          <w:szCs w:val="21"/>
          <w:shd w:val="clear" w:color="auto" w:fill="FFFFFF"/>
        </w:rPr>
        <w:t>的规定</w:t>
      </w:r>
      <w:r>
        <w:rPr>
          <w:rStyle w:val="160"/>
          <w:rFonts w:hint="default" w:ascii="Times New Roman" w:hAnsi="Times New Roman" w:cs="Times New Roman"/>
          <w:color w:val="101214"/>
          <w:szCs w:val="21"/>
          <w:shd w:val="clear" w:color="auto" w:fill="FFFFFF"/>
          <w:lang w:eastAsia="zh-CN"/>
        </w:rPr>
        <w:t>，</w:t>
      </w:r>
      <w:r>
        <w:rPr>
          <w:rStyle w:val="160"/>
          <w:rFonts w:hint="default" w:ascii="Times New Roman" w:hAnsi="Times New Roman" w:cs="Times New Roman"/>
          <w:color w:val="101214"/>
          <w:szCs w:val="21"/>
          <w:shd w:val="clear" w:color="auto" w:fill="FFFFFF"/>
        </w:rPr>
        <w:t>低压配电部分应符合GB 50054</w:t>
      </w:r>
      <w:r>
        <w:rPr>
          <w:rStyle w:val="160"/>
          <w:rFonts w:hint="eastAsia" w:ascii="Times New Roman" w:cs="Times New Roman"/>
          <w:color w:val="101214"/>
          <w:szCs w:val="21"/>
          <w:shd w:val="clear" w:color="auto" w:fill="FFFFFF"/>
          <w:lang w:val="en-US" w:eastAsia="zh-CN"/>
        </w:rPr>
        <w:t>-2011</w:t>
      </w:r>
      <w:r>
        <w:rPr>
          <w:rStyle w:val="160"/>
          <w:rFonts w:hint="default" w:ascii="Times New Roman" w:hAnsi="Times New Roman" w:cs="Times New Roman"/>
          <w:color w:val="101214"/>
          <w:szCs w:val="21"/>
          <w:shd w:val="clear" w:color="auto" w:fill="FFFFFF"/>
        </w:rPr>
        <w:t>中的规定。</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lang w:val="en-US" w:eastAsia="zh-CN"/>
        </w:rPr>
        <w:t>充电设施总容量、受电变压器总容量应符合</w:t>
      </w:r>
      <w:r>
        <w:rPr>
          <w:rFonts w:hint="default" w:ascii="Times New Roman" w:hAnsi="Times New Roman" w:cs="Times New Roman"/>
          <w:color w:val="000000"/>
        </w:rPr>
        <w:t>GB/T 36278-2018</w:t>
      </w:r>
      <w:r>
        <w:rPr>
          <w:rFonts w:hint="default" w:ascii="Times New Roman" w:hAnsi="Times New Roman" w:cs="Times New Roman"/>
          <w:color w:val="000000"/>
          <w:lang w:val="en-US" w:eastAsia="zh-CN"/>
        </w:rPr>
        <w:t>中5.1的规定。</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Fonts w:hint="default" w:ascii="Times New Roman" w:hAnsi="Times New Roman" w:cs="Times New Roman"/>
          <w:color w:val="000000"/>
          <w:lang w:val="en-US" w:eastAsia="zh-CN"/>
        </w:rPr>
        <w:t>充电设施接入点及供电距离应符合</w:t>
      </w:r>
      <w:r>
        <w:rPr>
          <w:rFonts w:hint="default" w:ascii="Times New Roman" w:hAnsi="Times New Roman" w:cs="Times New Roman"/>
          <w:color w:val="000000"/>
        </w:rPr>
        <w:t>GB/T 36278-2018</w:t>
      </w:r>
      <w:r>
        <w:rPr>
          <w:rFonts w:hint="default" w:ascii="Times New Roman" w:hAnsi="Times New Roman" w:cs="Times New Roman"/>
          <w:color w:val="000000"/>
          <w:lang w:val="en-US" w:eastAsia="zh-CN"/>
        </w:rPr>
        <w:t>中5.2、5.3的规定。</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lang w:val="en-US" w:eastAsia="zh-CN"/>
        </w:rPr>
        <w:t>电源电压和电流应满足NB/T 33002-2018与NB/T 10902-2021中的要求。</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rPr>
        <w:t>新建、扩建或者改造的充电设施供配设施投运前应按照GB 50150-2016中8.0.2、11.0.1、14.0.1及17.0.2关于电气装置安装、交接试验标准的相关规定进行交接试验</w:t>
      </w:r>
      <w:r>
        <w:rPr>
          <w:rStyle w:val="160"/>
          <w:rFonts w:hint="eastAsia" w:ascii="Times New Roman" w:cs="Times New Roman"/>
          <w:color w:val="101214"/>
          <w:szCs w:val="21"/>
          <w:shd w:val="clear" w:color="auto" w:fill="FFFFFF"/>
          <w:lang w:eastAsia="zh-CN"/>
        </w:rPr>
        <w:t>，</w:t>
      </w:r>
      <w:r>
        <w:rPr>
          <w:rStyle w:val="160"/>
          <w:rFonts w:hint="default" w:ascii="Times New Roman" w:hAnsi="Times New Roman" w:cs="Times New Roman"/>
          <w:color w:val="101214"/>
          <w:szCs w:val="21"/>
          <w:shd w:val="clear" w:color="auto" w:fill="FFFFFF"/>
        </w:rPr>
        <w:t>且试验结果应全部合格。</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rPr>
        <w:t>充电设施高、低压开关柜及二次回路接线应符合GB 50171</w:t>
      </w:r>
      <w:r>
        <w:rPr>
          <w:rStyle w:val="160"/>
          <w:rFonts w:hint="eastAsia" w:ascii="Times New Roman" w:cs="Times New Roman"/>
          <w:color w:val="101214"/>
          <w:szCs w:val="21"/>
          <w:shd w:val="clear" w:color="auto" w:fill="FFFFFF"/>
          <w:lang w:val="en-US" w:eastAsia="zh-CN"/>
        </w:rPr>
        <w:t>-2012</w:t>
      </w:r>
      <w:r>
        <w:rPr>
          <w:rStyle w:val="160"/>
          <w:rFonts w:hint="default" w:ascii="Times New Roman" w:hAnsi="Times New Roman" w:cs="Times New Roman"/>
          <w:color w:val="101214"/>
          <w:szCs w:val="21"/>
          <w:shd w:val="clear" w:color="auto" w:fill="FFFFFF"/>
        </w:rPr>
        <w:t>的相关规定。</w:t>
      </w:r>
    </w:p>
    <w:p>
      <w:pPr>
        <w:pStyle w:val="110"/>
        <w:numPr>
          <w:ilvl w:val="0"/>
          <w:numId w:val="21"/>
        </w:numPr>
        <w:tabs>
          <w:tab w:val="clear" w:pos="840"/>
        </w:tabs>
        <w:rPr>
          <w:rStyle w:val="160"/>
          <w:rFonts w:hint="default" w:ascii="Times New Roman" w:hAnsi="Times New Roman" w:cs="Times New Roman"/>
          <w:color w:val="auto"/>
          <w:szCs w:val="21"/>
          <w:shd w:val="clear" w:color="auto" w:fill="auto"/>
        </w:rPr>
      </w:pPr>
      <w:r>
        <w:rPr>
          <w:rStyle w:val="160"/>
          <w:rFonts w:hint="default" w:ascii="Times New Roman" w:hAnsi="Times New Roman" w:cs="Times New Roman"/>
          <w:color w:val="101214"/>
          <w:szCs w:val="21"/>
          <w:shd w:val="clear" w:color="auto" w:fill="FFFFFF"/>
        </w:rPr>
        <w:t>充电设施电缆线路施工应符合GB 50168</w:t>
      </w:r>
      <w:r>
        <w:rPr>
          <w:rStyle w:val="160"/>
          <w:rFonts w:hint="eastAsia" w:ascii="Times New Roman" w:cs="Times New Roman"/>
          <w:color w:val="101214"/>
          <w:szCs w:val="21"/>
          <w:shd w:val="clear" w:color="auto" w:fill="FFFFFF"/>
          <w:lang w:val="en-US" w:eastAsia="zh-CN"/>
        </w:rPr>
        <w:t>-2018</w:t>
      </w:r>
      <w:r>
        <w:rPr>
          <w:rStyle w:val="160"/>
          <w:rFonts w:hint="default" w:ascii="Times New Roman" w:hAnsi="Times New Roman" w:cs="Times New Roman"/>
          <w:color w:val="101214"/>
          <w:szCs w:val="21"/>
          <w:shd w:val="clear" w:color="auto" w:fill="FFFFFF"/>
        </w:rPr>
        <w:t>的相关规定。</w:t>
      </w:r>
    </w:p>
    <w:p>
      <w:pPr>
        <w:pStyle w:val="110"/>
        <w:numPr>
          <w:ilvl w:val="0"/>
          <w:numId w:val="21"/>
        </w:numPr>
        <w:tabs>
          <w:tab w:val="clear" w:pos="840"/>
        </w:tabs>
        <w:rPr>
          <w:rFonts w:hint="default" w:ascii="Times New Roman" w:hAnsi="Times New Roman" w:cs="Times New Roman"/>
        </w:rPr>
      </w:pPr>
      <w:r>
        <w:rPr>
          <w:rStyle w:val="160"/>
          <w:rFonts w:hint="default" w:ascii="Times New Roman" w:hAnsi="Times New Roman" w:cs="Times New Roman"/>
          <w:color w:val="101214"/>
          <w:szCs w:val="21"/>
          <w:shd w:val="clear" w:color="auto" w:fill="FFFFFF"/>
        </w:rPr>
        <w:t>充电设施在公用电网接入点的电能质量应符合GB/T 29781</w:t>
      </w:r>
      <w:r>
        <w:rPr>
          <w:rStyle w:val="160"/>
          <w:rFonts w:hint="eastAsia" w:ascii="Times New Roman" w:cs="Times New Roman"/>
          <w:color w:val="101214"/>
          <w:szCs w:val="21"/>
          <w:shd w:val="clear" w:color="auto" w:fill="FFFFFF"/>
          <w:lang w:val="en-US" w:eastAsia="zh-CN"/>
        </w:rPr>
        <w:t>-2013</w:t>
      </w:r>
      <w:r>
        <w:rPr>
          <w:rStyle w:val="160"/>
          <w:rFonts w:hint="default" w:ascii="Times New Roman" w:hAnsi="Times New Roman" w:cs="Times New Roman"/>
          <w:color w:val="101214"/>
          <w:szCs w:val="21"/>
          <w:shd w:val="clear" w:color="auto" w:fill="FFFFFF"/>
        </w:rPr>
        <w:t>中6.2.5的相关规定,电压不平衡度应符合GB/T 29316</w:t>
      </w:r>
      <w:r>
        <w:rPr>
          <w:rStyle w:val="160"/>
          <w:rFonts w:hint="eastAsia" w:ascii="Times New Roman" w:cs="Times New Roman"/>
          <w:color w:val="101214"/>
          <w:szCs w:val="21"/>
          <w:shd w:val="clear" w:color="auto" w:fill="FFFFFF"/>
          <w:lang w:val="en-US" w:eastAsia="zh-CN"/>
        </w:rPr>
        <w:t>-2012</w:t>
      </w:r>
      <w:r>
        <w:rPr>
          <w:rStyle w:val="160"/>
          <w:rFonts w:hint="default" w:ascii="Times New Roman" w:hAnsi="Times New Roman" w:cs="Times New Roman"/>
          <w:color w:val="101214"/>
          <w:szCs w:val="21"/>
          <w:shd w:val="clear" w:color="auto" w:fill="FFFFFF"/>
        </w:rPr>
        <w:t>中5.1 的相关规定。</w:t>
      </w:r>
    </w:p>
    <w:p>
      <w:pPr>
        <w:pStyle w:val="60"/>
      </w:pPr>
      <w:r>
        <w:rPr>
          <w:rFonts w:hint="eastAsia"/>
        </w:rPr>
        <w:t>充电系统验收</w:t>
      </w:r>
    </w:p>
    <w:p>
      <w:pPr>
        <w:pStyle w:val="110"/>
        <w:bidi w:val="0"/>
        <w:rPr>
          <w:rFonts w:hint="default" w:ascii="Times New Roman" w:hAnsi="Times New Roman" w:cs="Times New Roman"/>
          <w:lang w:val="en-US" w:eastAsia="zh-CN"/>
        </w:rPr>
      </w:pPr>
      <w:r>
        <w:rPr>
          <w:rFonts w:hint="default" w:ascii="Times New Roman" w:hAnsi="Times New Roman" w:cs="Times New Roman"/>
        </w:rPr>
        <w:t>电动汽车非车载直流充电机应</w:t>
      </w:r>
      <w:r>
        <w:rPr>
          <w:rFonts w:hint="default" w:ascii="Times New Roman" w:hAnsi="Times New Roman" w:cs="Times New Roman"/>
          <w:lang w:val="en-US" w:eastAsia="zh-CN"/>
        </w:rPr>
        <w:t>满足NB/T 33001-2018的要求。</w:t>
      </w:r>
    </w:p>
    <w:p>
      <w:pPr>
        <w:pStyle w:val="110"/>
        <w:bidi w:val="0"/>
        <w:rPr>
          <w:rFonts w:hint="default" w:ascii="Times New Roman" w:hAnsi="Times New Roman" w:cs="Times New Roman"/>
          <w:lang w:val="en-US" w:eastAsia="zh-CN"/>
        </w:rPr>
      </w:pPr>
      <w:r>
        <w:rPr>
          <w:rFonts w:hint="default" w:ascii="Times New Roman" w:hAnsi="Times New Roman" w:cs="Times New Roman"/>
        </w:rPr>
        <w:t>电动汽车交流充电桩</w:t>
      </w:r>
      <w:r>
        <w:rPr>
          <w:rFonts w:hint="default" w:ascii="Times New Roman" w:hAnsi="Times New Roman" w:cs="Times New Roman"/>
          <w:lang w:val="en-US" w:eastAsia="zh-CN"/>
        </w:rPr>
        <w:t>应满足NB/T 33002-2018的要求。</w:t>
      </w:r>
    </w:p>
    <w:p>
      <w:pPr>
        <w:pStyle w:val="110"/>
        <w:bidi w:val="0"/>
        <w:rPr>
          <w:rFonts w:hint="default" w:ascii="Times New Roman" w:hAnsi="Times New Roman" w:cs="Times New Roman"/>
          <w:lang w:val="en-US" w:eastAsia="zh-CN"/>
        </w:rPr>
      </w:pPr>
      <w:r>
        <w:rPr>
          <w:rFonts w:hint="default" w:ascii="Times New Roman" w:hAnsi="Times New Roman" w:cs="Times New Roman"/>
          <w:lang w:val="en-US" w:eastAsia="zh-CN"/>
        </w:rPr>
        <w:t>电动汽车充电设施传导式充电接口应满足</w:t>
      </w:r>
      <w:r>
        <w:rPr>
          <w:rFonts w:hint="default" w:ascii="Times New Roman" w:hAnsi="Times New Roman" w:cs="Times New Roman"/>
          <w:color w:val="000000"/>
        </w:rPr>
        <w:t>GB/T 20234.1-2015</w:t>
      </w:r>
      <w:r>
        <w:rPr>
          <w:rFonts w:hint="default" w:ascii="Times New Roman" w:hAnsi="Times New Roman" w:cs="Times New Roman"/>
          <w:color w:val="000000"/>
          <w:lang w:eastAsia="zh-CN"/>
        </w:rPr>
        <w:t>、</w:t>
      </w:r>
      <w:r>
        <w:rPr>
          <w:rFonts w:hint="default" w:ascii="Times New Roman" w:hAnsi="Times New Roman" w:cs="Times New Roman"/>
          <w:color w:val="000000"/>
        </w:rPr>
        <w:t>GB/T 20234.2-2015</w:t>
      </w:r>
      <w:r>
        <w:rPr>
          <w:rFonts w:hint="default" w:ascii="Times New Roman" w:hAnsi="Times New Roman" w:cs="Times New Roman"/>
          <w:color w:val="000000"/>
          <w:lang w:eastAsia="zh-CN"/>
        </w:rPr>
        <w:t>、</w:t>
      </w:r>
      <w:r>
        <w:rPr>
          <w:rFonts w:hint="default" w:ascii="Times New Roman" w:hAnsi="Times New Roman" w:cs="Times New Roman"/>
          <w:color w:val="000000"/>
        </w:rPr>
        <w:t>GB/T 20234.</w:t>
      </w:r>
      <w:r>
        <w:rPr>
          <w:rFonts w:hint="default" w:ascii="Times New Roman" w:hAnsi="Times New Roman" w:cs="Times New Roman"/>
          <w:color w:val="000000"/>
          <w:lang w:val="en-US" w:eastAsia="zh-CN"/>
        </w:rPr>
        <w:t>3</w:t>
      </w:r>
      <w:r>
        <w:rPr>
          <w:rFonts w:hint="default" w:ascii="Times New Roman" w:hAnsi="Times New Roman" w:cs="Times New Roman"/>
          <w:color w:val="000000"/>
        </w:rPr>
        <w:t>-2015</w:t>
      </w:r>
      <w:r>
        <w:rPr>
          <w:rFonts w:hint="default" w:ascii="Times New Roman" w:hAnsi="Times New Roman" w:cs="Times New Roman"/>
          <w:color w:val="000000"/>
          <w:lang w:val="en-US" w:eastAsia="zh-CN"/>
        </w:rPr>
        <w:t>的要求。</w:t>
      </w:r>
    </w:p>
    <w:p>
      <w:pPr>
        <w:pStyle w:val="110"/>
        <w:bidi w:val="0"/>
        <w:rPr>
          <w:rFonts w:hint="default" w:ascii="Times New Roman" w:hAnsi="Times New Roman" w:cs="Times New Roman"/>
        </w:rPr>
      </w:pPr>
      <w:r>
        <w:rPr>
          <w:rFonts w:hint="default" w:ascii="Times New Roman" w:hAnsi="Times New Roman" w:cs="Times New Roman"/>
        </w:rPr>
        <w:t>充电系统计量特性应</w:t>
      </w:r>
      <w:r>
        <w:rPr>
          <w:rFonts w:hint="default" w:ascii="Times New Roman" w:hAnsi="Times New Roman" w:cs="Times New Roman"/>
          <w:lang w:val="en-US" w:eastAsia="zh-CN"/>
        </w:rPr>
        <w:t>满足</w:t>
      </w:r>
      <w:r>
        <w:rPr>
          <w:rFonts w:hint="default" w:ascii="Times New Roman" w:hAnsi="Times New Roman" w:cs="Times New Roman"/>
        </w:rPr>
        <w:t>GB/T 28569-2012</w:t>
      </w:r>
      <w:r>
        <w:rPr>
          <w:rFonts w:hint="default" w:ascii="Times New Roman" w:hAnsi="Times New Roman" w:cs="Times New Roman"/>
          <w:lang w:eastAsia="zh-CN"/>
        </w:rPr>
        <w:t>、</w:t>
      </w:r>
      <w:r>
        <w:rPr>
          <w:rFonts w:hint="default" w:ascii="Times New Roman" w:hAnsi="Times New Roman" w:cs="Times New Roman"/>
        </w:rPr>
        <w:t>JJG1148-2022、JJG1149-2022要求。</w:t>
      </w:r>
    </w:p>
    <w:p>
      <w:pPr>
        <w:pStyle w:val="110"/>
        <w:bidi w:val="0"/>
        <w:rPr>
          <w:rFonts w:hint="default" w:ascii="Times New Roman" w:hAnsi="Times New Roman" w:cs="Times New Roman"/>
        </w:rPr>
      </w:pPr>
      <w:r>
        <w:rPr>
          <w:rFonts w:hint="default" w:ascii="Times New Roman" w:hAnsi="Times New Roman" w:cs="Times New Roman"/>
          <w:lang w:val="en-US" w:eastAsia="zh-CN"/>
        </w:rPr>
        <w:t>充电系统的无功补偿应</w:t>
      </w:r>
      <w:r>
        <w:rPr>
          <w:rFonts w:hint="eastAsia" w:ascii="Times New Roman" w:cs="Times New Roman"/>
          <w:lang w:val="en-US" w:eastAsia="zh-CN"/>
        </w:rPr>
        <w:t>符合</w:t>
      </w:r>
      <w:r>
        <w:rPr>
          <w:rFonts w:hint="default" w:ascii="Times New Roman" w:hAnsi="Times New Roman" w:cs="Times New Roman"/>
          <w:color w:val="000000"/>
        </w:rPr>
        <w:t>GB/T 36278-2018</w:t>
      </w:r>
      <w:r>
        <w:rPr>
          <w:rFonts w:hint="default" w:ascii="Times New Roman" w:hAnsi="Times New Roman" w:cs="Times New Roman"/>
          <w:color w:val="000000"/>
          <w:lang w:val="en-US" w:eastAsia="zh-CN"/>
        </w:rPr>
        <w:t>的规定。</w:t>
      </w:r>
    </w:p>
    <w:p>
      <w:pPr>
        <w:pStyle w:val="110"/>
        <w:bidi w:val="0"/>
        <w:rPr>
          <w:rFonts w:hint="default" w:ascii="Times New Roman" w:hAnsi="Times New Roman" w:cs="Times New Roman"/>
        </w:rPr>
      </w:pPr>
      <w:r>
        <w:rPr>
          <w:rFonts w:hint="eastAsia" w:ascii="Times New Roman" w:cs="Times New Roman"/>
          <w:color w:val="000000"/>
          <w:lang w:val="en-US" w:eastAsia="zh-CN"/>
        </w:rPr>
        <w:t>充电设施接入公共电网后，公共连接点的电能质量应符合</w:t>
      </w:r>
      <w:r>
        <w:rPr>
          <w:rFonts w:hint="default" w:ascii="Times New Roman" w:hAnsi="Times New Roman" w:cs="Times New Roman"/>
          <w:color w:val="000000"/>
        </w:rPr>
        <w:t>GB/T 36278-2018</w:t>
      </w:r>
      <w:r>
        <w:rPr>
          <w:rFonts w:hint="default" w:ascii="Times New Roman" w:hAnsi="Times New Roman" w:cs="Times New Roman"/>
          <w:color w:val="000000"/>
          <w:lang w:val="en-US" w:eastAsia="zh-CN"/>
        </w:rPr>
        <w:t>的规定</w:t>
      </w:r>
      <w:r>
        <w:rPr>
          <w:rFonts w:hint="eastAsia" w:ascii="Times New Roman" w:cs="Times New Roman"/>
          <w:color w:val="000000"/>
          <w:lang w:val="en-US" w:eastAsia="zh-CN"/>
        </w:rPr>
        <w:t>。</w:t>
      </w:r>
    </w:p>
    <w:p>
      <w:pPr>
        <w:pStyle w:val="110"/>
        <w:bidi w:val="0"/>
        <w:rPr>
          <w:rFonts w:hint="default" w:ascii="Times New Roman" w:hAnsi="Times New Roman" w:cs="Times New Roman"/>
          <w:lang w:val="en-US" w:eastAsia="zh-CN"/>
        </w:rPr>
      </w:pPr>
      <w:r>
        <w:rPr>
          <w:rFonts w:hint="default" w:ascii="Times New Roman" w:hAnsi="Times New Roman" w:cs="Times New Roman"/>
          <w:lang w:val="en-US" w:eastAsia="zh-CN"/>
        </w:rPr>
        <w:t>对于具备有序充电、车网互动功能的充电设施，其充电系统应满足GB/T 41236-2022、DL/T 2179-2020的要求。</w:t>
      </w:r>
    </w:p>
    <w:p>
      <w:pPr>
        <w:pStyle w:val="110"/>
        <w:bidi w:val="0"/>
        <w:rPr>
          <w:rFonts w:hint="default" w:ascii="Times New Roman" w:hAnsi="Times New Roman" w:cs="Times New Roman"/>
          <w:lang w:val="en-US" w:eastAsia="zh-CN"/>
        </w:rPr>
      </w:pPr>
      <w:r>
        <w:rPr>
          <w:rFonts w:hint="default" w:ascii="Times New Roman" w:hAnsi="Times New Roman" w:cs="Times New Roman"/>
          <w:lang w:val="en-US" w:eastAsia="zh-CN"/>
        </w:rPr>
        <w:t>对于具备全生命周期智能运维功能的新型成套充电设施，其供电系统应满足</w:t>
      </w:r>
      <w:r>
        <w:rPr>
          <w:rFonts w:hint="default" w:ascii="Times New Roman" w:hAnsi="Times New Roman" w:cs="Times New Roman"/>
        </w:rPr>
        <w:t>GB/T 7251.8-2020</w:t>
      </w:r>
      <w:r>
        <w:rPr>
          <w:rFonts w:hint="default" w:ascii="Times New Roman" w:hAnsi="Times New Roman" w:cs="Times New Roman"/>
          <w:lang w:val="en-US" w:eastAsia="zh-CN"/>
        </w:rPr>
        <w:t>的要求。</w:t>
      </w:r>
    </w:p>
    <w:p>
      <w:pPr>
        <w:pStyle w:val="60"/>
        <w:rPr>
          <w:rFonts w:hint="eastAsia"/>
        </w:rPr>
      </w:pPr>
      <w:r>
        <w:rPr>
          <w:rFonts w:hint="eastAsia"/>
        </w:rPr>
        <w:t>监控系统验收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由住宅小区统一管理的充电设施</w:t>
      </w:r>
      <w:r>
        <w:rPr>
          <w:rFonts w:hint="default" w:ascii="Times New Roman" w:hAnsi="Times New Roman" w:cs="Times New Roman"/>
          <w:lang w:val="en-US" w:eastAsia="zh-CN"/>
        </w:rPr>
        <w:t>应</w:t>
      </w:r>
      <w:r>
        <w:rPr>
          <w:rFonts w:hint="default" w:ascii="Times New Roman" w:hAnsi="Times New Roman" w:cs="Times New Roman"/>
        </w:rPr>
        <w:t>配备监控系统。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具备监控系统的住宅小区充电设施，应满足以下要求：</w:t>
      </w:r>
    </w:p>
    <w:p>
      <w:pPr>
        <w:pStyle w:val="110"/>
        <w:numPr>
          <w:ilvl w:val="0"/>
          <w:numId w:val="22"/>
        </w:numPr>
        <w:bidi w:val="0"/>
        <w:rPr>
          <w:rFonts w:hint="default" w:ascii="Times New Roman" w:hAnsi="Times New Roman" w:cs="Times New Roman"/>
        </w:rPr>
      </w:pPr>
      <w:r>
        <w:rPr>
          <w:rFonts w:hint="default" w:ascii="Times New Roman" w:hAnsi="Times New Roman" w:cs="Times New Roman"/>
        </w:rPr>
        <w:t>监控系统功能和技术指标宜符合</w:t>
      </w:r>
      <w:r>
        <w:rPr>
          <w:rFonts w:hint="eastAsia" w:ascii="Times New Roman" w:hAnsi="Times New Roman" w:cs="Times New Roman"/>
        </w:rPr>
        <w:t>GB/T 37295-2019</w:t>
      </w:r>
      <w:r>
        <w:rPr>
          <w:rFonts w:hint="eastAsia" w:ascii="Times New Roman" w:hAnsi="Times New Roman" w:cs="Times New Roman"/>
          <w:lang w:eastAsia="zh-CN"/>
        </w:rPr>
        <w:t>、</w:t>
      </w:r>
      <w:r>
        <w:rPr>
          <w:rFonts w:hint="default" w:ascii="Times New Roman" w:hAnsi="Times New Roman" w:cs="Times New Roman"/>
        </w:rPr>
        <w:t>NB/T33005-2013的有关规定；</w:t>
      </w:r>
    </w:p>
    <w:p>
      <w:pPr>
        <w:pStyle w:val="110"/>
        <w:numPr>
          <w:ilvl w:val="0"/>
          <w:numId w:val="22"/>
        </w:numPr>
        <w:bidi w:val="0"/>
        <w:rPr>
          <w:rFonts w:hint="default" w:ascii="Times New Roman" w:hAnsi="Times New Roman" w:cs="Times New Roman"/>
        </w:rPr>
      </w:pPr>
      <w:r>
        <w:rPr>
          <w:rFonts w:hint="default" w:ascii="Times New Roman" w:hAnsi="Times New Roman" w:cs="Times New Roman"/>
        </w:rPr>
        <w:t>监控系统线缆敷设、引入、接续应符合GB50093-2013及GB50312-2016的相关规定；</w:t>
      </w:r>
    </w:p>
    <w:p>
      <w:pPr>
        <w:pStyle w:val="110"/>
        <w:numPr>
          <w:ilvl w:val="0"/>
          <w:numId w:val="22"/>
        </w:numPr>
        <w:bidi w:val="0"/>
        <w:rPr>
          <w:rFonts w:hint="default" w:ascii="Times New Roman" w:hAnsi="Times New Roman" w:cs="Times New Roman"/>
        </w:rPr>
      </w:pPr>
      <w:r>
        <w:rPr>
          <w:rFonts w:hint="default" w:ascii="Times New Roman" w:hAnsi="Times New Roman" w:cs="Times New Roman"/>
          <w:lang w:val="en-US" w:eastAsia="zh-CN"/>
        </w:rPr>
        <w:t>对于具备全生命周期智能运维功能的新型成套充电设施，其监控系统应满足</w:t>
      </w:r>
      <w:r>
        <w:rPr>
          <w:rFonts w:hint="default" w:ascii="Times New Roman" w:hAnsi="Times New Roman" w:cs="Times New Roman"/>
          <w:color w:val="000000"/>
        </w:rPr>
        <w:t>GB/T 7251.8-2020</w:t>
      </w:r>
      <w:r>
        <w:rPr>
          <w:rFonts w:hint="default" w:ascii="Times New Roman" w:hAnsi="Times New Roman" w:cs="Times New Roman"/>
          <w:color w:val="000000"/>
          <w:lang w:val="en-US" w:eastAsia="zh-CN"/>
        </w:rPr>
        <w:t>的要求。</w:t>
      </w:r>
    </w:p>
    <w:p>
      <w:pPr>
        <w:pStyle w:val="60"/>
        <w:keepNext w:val="0"/>
        <w:keepLines w:val="0"/>
        <w:pageBreakBefore w:val="0"/>
        <w:widowControl/>
        <w:kinsoku/>
        <w:wordWrap/>
        <w:overflowPunct/>
        <w:topLinePunct w:val="0"/>
        <w:autoSpaceDE/>
        <w:autoSpaceDN/>
        <w:bidi w:val="0"/>
        <w:adjustRightInd/>
        <w:snapToGrid/>
        <w:ind w:left="142"/>
        <w:textAlignment w:val="auto"/>
      </w:pPr>
      <w:r>
        <w:rPr>
          <w:rFonts w:hint="eastAsia"/>
        </w:rPr>
        <w:t>外观验收</w:t>
      </w:r>
    </w:p>
    <w:p>
      <w:pPr>
        <w:pStyle w:val="64"/>
        <w:keepNext w:val="0"/>
        <w:keepLines w:val="0"/>
        <w:pageBreakBefore w:val="0"/>
        <w:widowControl/>
        <w:kinsoku/>
        <w:wordWrap/>
        <w:overflowPunct/>
        <w:topLinePunct w:val="0"/>
        <w:autoSpaceDE/>
        <w:autoSpaceDN/>
        <w:bidi w:val="0"/>
        <w:adjustRightInd/>
        <w:snapToGrid/>
        <w:spacing w:before="156" w:after="156"/>
        <w:ind w:left="142"/>
        <w:textAlignment w:val="auto"/>
      </w:pPr>
      <w:r>
        <w:rPr>
          <w:rFonts w:hint="eastAsia"/>
        </w:rPr>
        <w:t>标志标识检查</w:t>
      </w:r>
    </w:p>
    <w:p>
      <w:pPr>
        <w:pStyle w:val="110"/>
        <w:numPr>
          <w:ilvl w:val="0"/>
          <w:numId w:val="23"/>
        </w:numPr>
        <w:rPr>
          <w:rFonts w:ascii="Times New Roman"/>
        </w:rPr>
      </w:pPr>
      <w:r>
        <w:rPr>
          <w:rFonts w:hint="eastAsia" w:ascii="Times New Roman"/>
        </w:rPr>
        <w:t>充电设施的合格证和铭牌安装齐全、端正、牢固、字迹清晰，具有明显的警示标志，铭牌内容应符合NB/T 33001</w:t>
      </w:r>
      <w:r>
        <w:rPr>
          <w:rFonts w:hint="eastAsia" w:ascii="Times New Roman"/>
          <w:lang w:val="en-US" w:eastAsia="zh-CN"/>
        </w:rPr>
        <w:t>-2018</w:t>
      </w:r>
      <w:r>
        <w:rPr>
          <w:rFonts w:hint="eastAsia" w:ascii="Times New Roman"/>
        </w:rPr>
        <w:t>或NB/T 33002</w:t>
      </w:r>
      <w:r>
        <w:rPr>
          <w:rFonts w:hint="eastAsia" w:ascii="Times New Roman"/>
          <w:lang w:val="en-US" w:eastAsia="zh-CN"/>
        </w:rPr>
        <w:t>-2018</w:t>
      </w:r>
      <w:r>
        <w:rPr>
          <w:rFonts w:hint="eastAsia" w:ascii="Times New Roman"/>
        </w:rPr>
        <w:t>的要求</w:t>
      </w:r>
      <w:r>
        <w:rPr>
          <w:rFonts w:hint="eastAsia" w:ascii="Times New Roman"/>
          <w:lang w:eastAsia="zh-CN"/>
        </w:rPr>
        <w:t>；</w:t>
      </w:r>
    </w:p>
    <w:p>
      <w:pPr>
        <w:pStyle w:val="110"/>
        <w:numPr>
          <w:ilvl w:val="0"/>
          <w:numId w:val="23"/>
        </w:numPr>
        <w:rPr>
          <w:rFonts w:ascii="Times New Roman"/>
        </w:rPr>
      </w:pPr>
      <w:r>
        <w:rPr>
          <w:rFonts w:hint="eastAsia" w:ascii="Times New Roman"/>
        </w:rPr>
        <w:t>金属外壳的充电设施，应具备可靠接地和接地标识</w:t>
      </w:r>
      <w:r>
        <w:rPr>
          <w:rFonts w:hint="eastAsia" w:ascii="Times New Roman"/>
          <w:lang w:eastAsia="zh-CN"/>
        </w:rPr>
        <w:t>。</w:t>
      </w:r>
    </w:p>
    <w:p>
      <w:pPr>
        <w:pStyle w:val="64"/>
        <w:keepNext w:val="0"/>
        <w:keepLines w:val="0"/>
        <w:pageBreakBefore w:val="0"/>
        <w:widowControl/>
        <w:kinsoku/>
        <w:wordWrap/>
        <w:overflowPunct/>
        <w:topLinePunct w:val="0"/>
        <w:autoSpaceDE/>
        <w:autoSpaceDN/>
        <w:bidi w:val="0"/>
        <w:adjustRightInd/>
        <w:snapToGrid/>
        <w:spacing w:before="156" w:after="156"/>
        <w:ind w:left="142"/>
        <w:textAlignment w:val="auto"/>
        <w:rPr>
          <w:rFonts w:hint="eastAsia"/>
        </w:rPr>
      </w:pPr>
      <w:r>
        <w:rPr>
          <w:rFonts w:hint="eastAsia"/>
        </w:rPr>
        <w:t>外壳检查</w:t>
      </w:r>
    </w:p>
    <w:p>
      <w:pPr>
        <w:pStyle w:val="110"/>
        <w:numPr>
          <w:ilvl w:val="0"/>
          <w:numId w:val="24"/>
        </w:numPr>
        <w:tabs>
          <w:tab w:val="clear" w:pos="840"/>
        </w:tabs>
        <w:rPr>
          <w:rFonts w:ascii="Times New Roman"/>
        </w:rPr>
      </w:pPr>
      <w:r>
        <w:rPr>
          <w:rFonts w:hint="eastAsia" w:ascii="Times New Roman"/>
        </w:rPr>
        <w:t>检查外壳是否牢固，结构上防止人体轻易触及露电部分，不会因变形而使带电部分与外壳相接触。</w:t>
      </w:r>
    </w:p>
    <w:p>
      <w:pPr>
        <w:pStyle w:val="110"/>
        <w:numPr>
          <w:ilvl w:val="0"/>
          <w:numId w:val="24"/>
        </w:numPr>
        <w:tabs>
          <w:tab w:val="clear" w:pos="840"/>
        </w:tabs>
        <w:rPr>
          <w:rFonts w:ascii="Times New Roman"/>
        </w:rPr>
      </w:pPr>
      <w:r>
        <w:rPr>
          <w:rFonts w:hint="eastAsia" w:ascii="Times New Roman"/>
        </w:rPr>
        <w:t>充电设施倾斜度不应超过5%；</w:t>
      </w:r>
    </w:p>
    <w:p>
      <w:pPr>
        <w:pStyle w:val="110"/>
        <w:numPr>
          <w:ilvl w:val="0"/>
          <w:numId w:val="24"/>
        </w:numPr>
        <w:tabs>
          <w:tab w:val="clear" w:pos="840"/>
        </w:tabs>
        <w:rPr>
          <w:rFonts w:ascii="Times New Roman"/>
        </w:rPr>
      </w:pPr>
      <w:r>
        <w:rPr>
          <w:rFonts w:hint="eastAsia" w:ascii="Times New Roman"/>
        </w:rPr>
        <w:t>底座或挂架固定可靠，无松动，框架无变形；</w:t>
      </w:r>
    </w:p>
    <w:p>
      <w:pPr>
        <w:pStyle w:val="110"/>
        <w:numPr>
          <w:ilvl w:val="0"/>
          <w:numId w:val="24"/>
        </w:numPr>
        <w:tabs>
          <w:tab w:val="clear" w:pos="840"/>
        </w:tabs>
        <w:rPr>
          <w:rFonts w:ascii="Times New Roman"/>
        </w:rPr>
      </w:pPr>
      <w:r>
        <w:rPr>
          <w:rFonts w:hint="eastAsia" w:ascii="Times New Roman"/>
        </w:rPr>
        <w:t>外壳防护等级不低于GB/T 4208</w:t>
      </w:r>
      <w:r>
        <w:rPr>
          <w:rFonts w:hint="eastAsia" w:ascii="Times New Roman"/>
          <w:lang w:val="en-US" w:eastAsia="zh-CN"/>
        </w:rPr>
        <w:t>-2017</w:t>
      </w:r>
      <w:r>
        <w:rPr>
          <w:rFonts w:hint="eastAsia" w:ascii="Times New Roman"/>
        </w:rPr>
        <w:t>中IP32</w:t>
      </w:r>
      <w:r>
        <w:rPr>
          <w:rFonts w:hint="eastAsia" w:ascii="Times New Roman"/>
          <w:lang w:val="en-US" w:eastAsia="zh-CN"/>
        </w:rPr>
        <w:t>级别</w:t>
      </w:r>
      <w:r>
        <w:rPr>
          <w:rFonts w:hint="eastAsia" w:ascii="Times New Roman"/>
        </w:rPr>
        <w:t>；</w:t>
      </w:r>
    </w:p>
    <w:p>
      <w:pPr>
        <w:pStyle w:val="110"/>
        <w:numPr>
          <w:ilvl w:val="0"/>
          <w:numId w:val="24"/>
        </w:numPr>
        <w:tabs>
          <w:tab w:val="clear" w:pos="840"/>
        </w:tabs>
        <w:rPr>
          <w:rFonts w:ascii="Times New Roman"/>
        </w:rPr>
      </w:pPr>
      <w:r>
        <w:rPr>
          <w:rFonts w:hint="eastAsia" w:ascii="Times New Roman"/>
        </w:rPr>
        <w:t>所有充电设施不借助专用工具可拆卸的门盖或外壳的进出线孔应良好封堵，无肉眼可见明显的缝隙</w:t>
      </w:r>
      <w:r>
        <w:rPr>
          <w:rFonts w:hint="eastAsia" w:ascii="Times New Roman"/>
          <w:lang w:eastAsia="zh-CN"/>
        </w:rPr>
        <w:t>。</w:t>
      </w:r>
    </w:p>
    <w:p>
      <w:pPr>
        <w:pStyle w:val="64"/>
        <w:keepNext w:val="0"/>
        <w:keepLines w:val="0"/>
        <w:pageBreakBefore w:val="0"/>
        <w:widowControl/>
        <w:kinsoku/>
        <w:wordWrap/>
        <w:overflowPunct/>
        <w:topLinePunct w:val="0"/>
        <w:autoSpaceDE/>
        <w:autoSpaceDN/>
        <w:bidi w:val="0"/>
        <w:adjustRightInd/>
        <w:snapToGrid/>
        <w:spacing w:before="156" w:after="156"/>
        <w:ind w:left="142"/>
        <w:textAlignment w:val="auto"/>
        <w:rPr>
          <w:rFonts w:hint="eastAsia"/>
        </w:rPr>
      </w:pPr>
      <w:r>
        <w:rPr>
          <w:rFonts w:hint="eastAsia"/>
          <w:lang w:val="en-US" w:eastAsia="zh-CN"/>
        </w:rPr>
        <w:t>充电设施内部检查</w:t>
      </w:r>
    </w:p>
    <w:p>
      <w:pPr>
        <w:pStyle w:val="110"/>
        <w:numPr>
          <w:ilvl w:val="0"/>
          <w:numId w:val="25"/>
        </w:numPr>
        <w:tabs>
          <w:tab w:val="clear" w:pos="840"/>
        </w:tabs>
        <w:rPr>
          <w:rFonts w:ascii="Times New Roman"/>
        </w:rPr>
      </w:pPr>
      <w:r>
        <w:rPr>
          <w:rFonts w:hint="eastAsia" w:ascii="Times New Roman"/>
        </w:rPr>
        <w:t>所有充电设施内部电源进线、出线应布置整齐，并可靠固定，无表皮破损；</w:t>
      </w:r>
    </w:p>
    <w:p>
      <w:pPr>
        <w:pStyle w:val="110"/>
        <w:numPr>
          <w:ilvl w:val="0"/>
          <w:numId w:val="25"/>
        </w:numPr>
        <w:tabs>
          <w:tab w:val="clear" w:pos="840"/>
        </w:tabs>
        <w:rPr>
          <w:rFonts w:ascii="Times New Roman"/>
        </w:rPr>
      </w:pPr>
      <w:r>
        <w:rPr>
          <w:rFonts w:hint="eastAsia" w:ascii="Times New Roman"/>
        </w:rPr>
        <w:t>充电设施内应无异物。</w:t>
      </w:r>
    </w:p>
    <w:p>
      <w:pPr>
        <w:pStyle w:val="60"/>
      </w:pPr>
      <w:r>
        <w:rPr>
          <w:rFonts w:hint="eastAsia"/>
          <w:lang w:val="en-US" w:eastAsia="zh-CN"/>
        </w:rPr>
        <w:t>布局验收</w:t>
      </w:r>
    </w:p>
    <w:p>
      <w:pPr>
        <w:pStyle w:val="24"/>
      </w:pPr>
      <w:r>
        <w:rPr>
          <w:rFonts w:hint="eastAsia"/>
        </w:rPr>
        <w:t>充电设施的布局应满足以下条件</w:t>
      </w:r>
      <w:r>
        <w:t>：</w:t>
      </w:r>
    </w:p>
    <w:p>
      <w:pPr>
        <w:pStyle w:val="110"/>
        <w:numPr>
          <w:ilvl w:val="0"/>
          <w:numId w:val="26"/>
        </w:numPr>
        <w:tabs>
          <w:tab w:val="clear" w:pos="840"/>
        </w:tabs>
        <w:rPr>
          <w:rFonts w:ascii="Times New Roman"/>
        </w:rPr>
      </w:pPr>
      <w:r>
        <w:rPr>
          <w:rFonts w:hint="eastAsia" w:ascii="Times New Roman"/>
        </w:rPr>
        <w:t>充电设施选址所在建筑物的消防设计应符合国家消防安全的相关标准，对于未通过消防验收或具有严重消防隐患的建筑物内，不应作为充电设施的选址场所；</w:t>
      </w:r>
    </w:p>
    <w:p>
      <w:pPr>
        <w:pStyle w:val="110"/>
        <w:numPr>
          <w:ilvl w:val="0"/>
          <w:numId w:val="26"/>
        </w:numPr>
        <w:tabs>
          <w:tab w:val="clear" w:pos="840"/>
        </w:tabs>
        <w:rPr>
          <w:rFonts w:ascii="Times New Roman"/>
          <w:highlight w:val="none"/>
        </w:rPr>
      </w:pPr>
      <w:r>
        <w:t>充电</w:t>
      </w:r>
      <w:r>
        <w:rPr>
          <w:rFonts w:hint="eastAsia"/>
        </w:rPr>
        <w:t>设施</w:t>
      </w:r>
      <w:r>
        <w:t>不应布置于疏散通道上,不应遮挡行车视线,应采取防撞措施;电动汽车在停车位充电</w:t>
      </w:r>
      <w:r>
        <w:rPr>
          <w:highlight w:val="none"/>
        </w:rPr>
        <w:t>时不应妨碍区域内其他车辆的充电与通行。</w:t>
      </w:r>
    </w:p>
    <w:p>
      <w:pPr>
        <w:pStyle w:val="110"/>
        <w:numPr>
          <w:ilvl w:val="0"/>
          <w:numId w:val="26"/>
        </w:numPr>
        <w:tabs>
          <w:tab w:val="clear" w:pos="840"/>
        </w:tabs>
        <w:rPr>
          <w:rFonts w:ascii="Times New Roman"/>
          <w:highlight w:val="none"/>
        </w:rPr>
      </w:pPr>
      <w:r>
        <w:rPr>
          <w:rFonts w:hint="eastAsia" w:ascii="Times New Roman"/>
          <w:highlight w:val="none"/>
        </w:rPr>
        <w:t>充电及附属设施的布局及安装宜充分利用就近供电、消防及防排洪等公用设施，应满足便于电动汽车的出入、停放以及充电人员操作，不应影响建筑物场所原有消防分区功能和消防设施的使用，特别是消防车道、消防栓、自动喷淋系统等，同时应注意规避因消防设施爆裂、漏水等极端情况产生设备浸水、漏电等风险；</w:t>
      </w:r>
    </w:p>
    <w:p>
      <w:pPr>
        <w:pStyle w:val="110"/>
        <w:numPr>
          <w:ilvl w:val="0"/>
          <w:numId w:val="26"/>
        </w:numPr>
        <w:tabs>
          <w:tab w:val="clear" w:pos="840"/>
        </w:tabs>
        <w:rPr>
          <w:rFonts w:ascii="Times New Roman"/>
          <w:highlight w:val="none"/>
        </w:rPr>
      </w:pPr>
      <w:r>
        <w:rPr>
          <w:rFonts w:hint="eastAsia" w:ascii="Times New Roman"/>
          <w:highlight w:val="none"/>
        </w:rPr>
        <w:t>电动汽车在停车位充电时不应妨碍周边其他车辆的充电与通行；</w:t>
      </w:r>
    </w:p>
    <w:p>
      <w:pPr>
        <w:pStyle w:val="110"/>
        <w:numPr>
          <w:ilvl w:val="0"/>
          <w:numId w:val="26"/>
        </w:numPr>
        <w:tabs>
          <w:tab w:val="clear" w:pos="840"/>
        </w:tabs>
        <w:rPr>
          <w:rFonts w:ascii="Times New Roman"/>
          <w:highlight w:val="none"/>
        </w:rPr>
      </w:pPr>
      <w:r>
        <w:rPr>
          <w:rFonts w:hint="eastAsia" w:ascii="Times New Roman"/>
          <w:highlight w:val="none"/>
        </w:rPr>
        <w:t>充电设施周围不应有影响充电设施正常通信功能的障碍物；</w:t>
      </w:r>
    </w:p>
    <w:p>
      <w:pPr>
        <w:pStyle w:val="110"/>
        <w:numPr>
          <w:ilvl w:val="0"/>
          <w:numId w:val="26"/>
        </w:numPr>
        <w:tabs>
          <w:tab w:val="clear" w:pos="840"/>
        </w:tabs>
        <w:rPr>
          <w:rFonts w:ascii="Times New Roman"/>
          <w:highlight w:val="none"/>
        </w:rPr>
      </w:pPr>
      <w:r>
        <w:rPr>
          <w:rFonts w:hint="eastAsia"/>
          <w:highlight w:val="none"/>
        </w:rPr>
        <w:t>住宅居民自用充电设施应安装在个人自有车位（宅基地）、人防车位或1年以上（含1年）租赁车位上安装充电设施（机械车位除外）；</w:t>
      </w:r>
    </w:p>
    <w:p>
      <w:pPr>
        <w:pStyle w:val="110"/>
        <w:numPr>
          <w:ilvl w:val="0"/>
          <w:numId w:val="26"/>
        </w:numPr>
        <w:tabs>
          <w:tab w:val="clear" w:pos="840"/>
        </w:tabs>
        <w:rPr>
          <w:rFonts w:ascii="Times New Roman"/>
          <w:highlight w:val="none"/>
        </w:rPr>
      </w:pPr>
      <w:r>
        <w:rPr>
          <w:rFonts w:hint="eastAsia"/>
          <w:highlight w:val="none"/>
        </w:rPr>
        <w:t>充电设施应远离可燃物堆放或动用明火地点，充电设施不应设置在易淹没的低洼、泄洪道周边等位置，周围建筑物不得影响设备排风等设施的正常运行，充电设施安装环境与充电设施外壳防护等级相匹配。</w:t>
      </w:r>
    </w:p>
    <w:p>
      <w:pPr>
        <w:pStyle w:val="60"/>
        <w:rPr>
          <w:highlight w:val="none"/>
        </w:rPr>
      </w:pPr>
      <w:r>
        <w:rPr>
          <w:rFonts w:hint="eastAsia"/>
          <w:highlight w:val="none"/>
        </w:rPr>
        <w:t xml:space="preserve">消防验收  </w:t>
      </w:r>
    </w:p>
    <w:p>
      <w:pPr>
        <w:pStyle w:val="24"/>
        <w:rPr>
          <w:highlight w:val="none"/>
        </w:rPr>
      </w:pPr>
      <w:r>
        <w:rPr>
          <w:rFonts w:hint="eastAsia"/>
          <w:highlight w:val="none"/>
        </w:rPr>
        <w:t>充电设施的消防安全应满足以下条件</w:t>
      </w:r>
      <w:r>
        <w:rPr>
          <w:highlight w:val="none"/>
        </w:rPr>
        <w:t>：</w:t>
      </w:r>
    </w:p>
    <w:p>
      <w:pPr>
        <w:pStyle w:val="110"/>
        <w:numPr>
          <w:ilvl w:val="0"/>
          <w:numId w:val="27"/>
        </w:numPr>
        <w:tabs>
          <w:tab w:val="clear" w:pos="840"/>
        </w:tabs>
        <w:rPr>
          <w:rFonts w:ascii="Times New Roman"/>
          <w:highlight w:val="none"/>
        </w:rPr>
      </w:pPr>
      <w:r>
        <w:rPr>
          <w:rFonts w:hint="eastAsia" w:ascii="Times New Roman"/>
          <w:highlight w:val="none"/>
        </w:rPr>
        <w:t>充电设施的消防安全应符合DL 5027</w:t>
      </w:r>
      <w:r>
        <w:rPr>
          <w:rFonts w:hint="eastAsia" w:ascii="Times New Roman"/>
          <w:highlight w:val="none"/>
          <w:lang w:val="en-US" w:eastAsia="zh-CN"/>
        </w:rPr>
        <w:t>-2022</w:t>
      </w:r>
      <w:r>
        <w:rPr>
          <w:rFonts w:hint="eastAsia" w:ascii="Times New Roman"/>
          <w:highlight w:val="none"/>
        </w:rPr>
        <w:t>的有关规定；</w:t>
      </w:r>
    </w:p>
    <w:p>
      <w:pPr>
        <w:pStyle w:val="110"/>
        <w:numPr>
          <w:ilvl w:val="0"/>
          <w:numId w:val="27"/>
        </w:numPr>
        <w:tabs>
          <w:tab w:val="clear" w:pos="840"/>
        </w:tabs>
        <w:rPr>
          <w:rFonts w:ascii="Times New Roman"/>
          <w:highlight w:val="none"/>
        </w:rPr>
      </w:pPr>
      <w:r>
        <w:rPr>
          <w:rFonts w:hint="eastAsia" w:ascii="Times New Roman"/>
          <w:highlight w:val="none"/>
        </w:rPr>
        <w:t>住宅小区</w:t>
      </w:r>
      <w:r>
        <w:rPr>
          <w:rFonts w:hint="eastAsia" w:ascii="Times New Roman"/>
          <w:highlight w:val="none"/>
          <w:lang w:eastAsia="zh-CN"/>
        </w:rPr>
        <w:t>电动汽车充电设施</w:t>
      </w:r>
      <w:r>
        <w:rPr>
          <w:rFonts w:hint="eastAsia" w:ascii="Times New Roman"/>
          <w:highlight w:val="none"/>
        </w:rPr>
        <w:t>建设应符合GB 50067</w:t>
      </w:r>
      <w:r>
        <w:rPr>
          <w:rFonts w:hint="eastAsia" w:ascii="Times New Roman"/>
          <w:highlight w:val="none"/>
          <w:lang w:val="en-US" w:eastAsia="zh-CN"/>
        </w:rPr>
        <w:t>-2014</w:t>
      </w:r>
      <w:r>
        <w:rPr>
          <w:rFonts w:hint="eastAsia" w:ascii="Times New Roman"/>
          <w:highlight w:val="none"/>
        </w:rPr>
        <w:t>的相关要求；</w:t>
      </w:r>
    </w:p>
    <w:p>
      <w:pPr>
        <w:pStyle w:val="110"/>
        <w:numPr>
          <w:ilvl w:val="0"/>
          <w:numId w:val="27"/>
        </w:numPr>
        <w:tabs>
          <w:tab w:val="clear" w:pos="840"/>
        </w:tabs>
        <w:rPr>
          <w:rFonts w:ascii="Times New Roman"/>
          <w:highlight w:val="none"/>
        </w:rPr>
      </w:pPr>
      <w:r>
        <w:rPr>
          <w:rFonts w:hint="eastAsia" w:ascii="Times New Roman"/>
          <w:highlight w:val="none"/>
        </w:rPr>
        <w:t>集中布置的充电设施区域应按GB 50140</w:t>
      </w:r>
      <w:r>
        <w:rPr>
          <w:rFonts w:hint="eastAsia" w:ascii="Times New Roman"/>
          <w:highlight w:val="none"/>
          <w:lang w:val="en-US" w:eastAsia="zh-CN"/>
        </w:rPr>
        <w:t>-2005</w:t>
      </w:r>
      <w:r>
        <w:rPr>
          <w:rFonts w:hint="eastAsia" w:ascii="Times New Roman"/>
          <w:highlight w:val="none"/>
        </w:rPr>
        <w:t>的规定配置灭火器；</w:t>
      </w:r>
    </w:p>
    <w:p>
      <w:pPr>
        <w:pStyle w:val="110"/>
        <w:numPr>
          <w:ilvl w:val="0"/>
          <w:numId w:val="27"/>
        </w:numPr>
        <w:tabs>
          <w:tab w:val="clear" w:pos="840"/>
        </w:tabs>
        <w:rPr>
          <w:rFonts w:ascii="Times New Roman"/>
          <w:strike w:val="0"/>
          <w:dstrike w:val="0"/>
          <w:highlight w:val="none"/>
        </w:rPr>
      </w:pPr>
      <w:r>
        <w:rPr>
          <w:rFonts w:hint="eastAsia" w:ascii="Times New Roman"/>
          <w:strike w:val="0"/>
          <w:dstrike w:val="0"/>
          <w:highlight w:val="none"/>
        </w:rPr>
        <w:t>充电设施与其他建筑物、构筑物之间的防火间距应满足GB 50229</w:t>
      </w:r>
      <w:r>
        <w:rPr>
          <w:rFonts w:hint="eastAsia" w:ascii="Times New Roman"/>
          <w:strike w:val="0"/>
          <w:dstrike w:val="0"/>
          <w:highlight w:val="none"/>
          <w:lang w:val="en-US" w:eastAsia="zh-CN"/>
        </w:rPr>
        <w:t>-2019</w:t>
      </w:r>
      <w:r>
        <w:rPr>
          <w:rFonts w:hint="eastAsia" w:ascii="Times New Roman"/>
          <w:strike w:val="0"/>
          <w:dstrike w:val="0"/>
          <w:highlight w:val="none"/>
        </w:rPr>
        <w:t>、GB 50016</w:t>
      </w:r>
      <w:r>
        <w:rPr>
          <w:rFonts w:hint="eastAsia" w:ascii="Times New Roman"/>
          <w:strike w:val="0"/>
          <w:dstrike w:val="0"/>
          <w:highlight w:val="none"/>
          <w:lang w:val="en-US" w:eastAsia="zh-CN"/>
        </w:rPr>
        <w:t>-2014</w:t>
      </w:r>
      <w:r>
        <w:rPr>
          <w:rFonts w:hint="eastAsia" w:ascii="Times New Roman"/>
          <w:strike w:val="0"/>
          <w:dstrike w:val="0"/>
          <w:highlight w:val="none"/>
        </w:rPr>
        <w:t>的有关要求</w:t>
      </w:r>
      <w:r>
        <w:rPr>
          <w:rFonts w:hint="eastAsia" w:ascii="Times New Roman"/>
          <w:strike w:val="0"/>
          <w:dstrike w:val="0"/>
          <w:highlight w:val="none"/>
          <w:lang w:eastAsia="zh-CN"/>
        </w:rPr>
        <w:t>。</w:t>
      </w:r>
    </w:p>
    <w:p>
      <w:pPr>
        <w:pStyle w:val="138"/>
        <w:rPr>
          <w:color w:val="auto"/>
        </w:rPr>
      </w:pPr>
      <w:r>
        <w:rPr>
          <w:rFonts w:hint="eastAsia"/>
          <w:color w:val="auto"/>
        </w:rPr>
        <w:t>验收方法</w:t>
      </w:r>
    </w:p>
    <w:p>
      <w:pPr>
        <w:pStyle w:val="60"/>
        <w:rPr>
          <w:rFonts w:hint="eastAsia"/>
          <w:highlight w:val="none"/>
        </w:rPr>
      </w:pPr>
      <w:r>
        <w:rPr>
          <w:rFonts w:hint="eastAsia"/>
          <w:highlight w:val="none"/>
          <w:lang w:val="en-US" w:eastAsia="zh-CN"/>
        </w:rPr>
        <w:t>文件资料检查</w:t>
      </w:r>
    </w:p>
    <w:p>
      <w:pPr>
        <w:pStyle w:val="24"/>
        <w:rPr>
          <w:rFonts w:hint="eastAsia"/>
          <w:highlight w:val="none"/>
          <w:lang w:val="en-US" w:eastAsia="zh-CN"/>
        </w:rPr>
      </w:pPr>
      <w:r>
        <w:rPr>
          <w:rFonts w:hint="eastAsia"/>
          <w:highlight w:val="none"/>
          <w:lang w:val="en-US" w:eastAsia="zh-CN"/>
        </w:rPr>
        <w:t>检查</w:t>
      </w:r>
      <w:r>
        <w:rPr>
          <w:rFonts w:hint="eastAsia" w:ascii="Times New Roman"/>
          <w:highlight w:val="none"/>
        </w:rPr>
        <w:t>被验收单位</w:t>
      </w:r>
      <w:r>
        <w:rPr>
          <w:rFonts w:hint="eastAsia"/>
          <w:highlight w:val="none"/>
          <w:lang w:val="en-US" w:eastAsia="zh-CN"/>
        </w:rPr>
        <w:t>提供的出厂验收资料及申请报装资料。</w:t>
      </w:r>
    </w:p>
    <w:p>
      <w:pPr>
        <w:pStyle w:val="24"/>
        <w:rPr>
          <w:rFonts w:hint="default" w:eastAsia="宋体"/>
          <w:highlight w:val="none"/>
          <w:lang w:val="en-US" w:eastAsia="zh-CN"/>
        </w:rPr>
      </w:pPr>
      <w:r>
        <w:rPr>
          <w:rFonts w:hint="eastAsia"/>
          <w:highlight w:val="none"/>
          <w:lang w:val="en-US" w:eastAsia="zh-CN"/>
        </w:rPr>
        <w:t>对充电设施的资料和实物进行一致性检查，包含但不限于关键组部件、文件基本信息与名牌标识符合性等。</w:t>
      </w:r>
    </w:p>
    <w:p>
      <w:pPr>
        <w:pStyle w:val="60"/>
        <w:rPr>
          <w:rFonts w:hint="eastAsia"/>
          <w:highlight w:val="none"/>
        </w:rPr>
      </w:pPr>
      <w:r>
        <w:rPr>
          <w:rFonts w:hint="eastAsia"/>
          <w:highlight w:val="none"/>
          <w:lang w:val="en-US" w:eastAsia="zh-CN"/>
        </w:rPr>
        <w:t>供电系统检查</w:t>
      </w:r>
    </w:p>
    <w:p>
      <w:pPr>
        <w:pStyle w:val="24"/>
        <w:rPr>
          <w:rFonts w:hint="default"/>
          <w:highlight w:val="none"/>
          <w:lang w:val="en-US" w:eastAsia="zh-CN"/>
        </w:rPr>
      </w:pPr>
      <w:r>
        <w:rPr>
          <w:rFonts w:hint="eastAsia"/>
          <w:highlight w:val="none"/>
          <w:lang w:val="en-US" w:eastAsia="zh-CN"/>
        </w:rPr>
        <w:t>检查充电设施的供电设备、配电线路，应满足5.3的要求。</w:t>
      </w:r>
    </w:p>
    <w:p>
      <w:pPr>
        <w:pStyle w:val="60"/>
        <w:rPr>
          <w:rFonts w:hint="eastAsia"/>
          <w:highlight w:val="none"/>
        </w:rPr>
      </w:pPr>
      <w:r>
        <w:rPr>
          <w:rFonts w:hint="eastAsia"/>
          <w:highlight w:val="none"/>
          <w:lang w:val="en-US" w:eastAsia="zh-CN"/>
        </w:rPr>
        <w:t>充电系统检查</w:t>
      </w:r>
    </w:p>
    <w:p>
      <w:pPr>
        <w:pStyle w:val="24"/>
        <w:rPr>
          <w:rFonts w:hint="eastAsia"/>
          <w:highlight w:val="none"/>
          <w:lang w:val="en-US" w:eastAsia="zh-CN"/>
        </w:rPr>
      </w:pPr>
      <w:r>
        <w:rPr>
          <w:rFonts w:hint="eastAsia"/>
          <w:highlight w:val="none"/>
          <w:lang w:val="en-US" w:eastAsia="zh-CN"/>
        </w:rPr>
        <w:t>按照NB/T 10901-2021中所规定的验收检验项目及检验方法开展充电系统检查。</w:t>
      </w:r>
    </w:p>
    <w:p>
      <w:pPr>
        <w:pStyle w:val="60"/>
        <w:rPr>
          <w:rFonts w:hint="eastAsia"/>
          <w:highlight w:val="none"/>
        </w:rPr>
      </w:pPr>
      <w:r>
        <w:rPr>
          <w:rFonts w:hint="eastAsia"/>
          <w:highlight w:val="none"/>
          <w:lang w:val="en-US" w:eastAsia="zh-CN"/>
        </w:rPr>
        <w:t>监控系统检查</w:t>
      </w:r>
    </w:p>
    <w:p>
      <w:pPr>
        <w:pStyle w:val="24"/>
        <w:rPr>
          <w:rFonts w:hint="eastAsia"/>
          <w:lang w:val="en-US" w:eastAsia="zh-CN"/>
        </w:rPr>
      </w:pPr>
      <w:r>
        <w:rPr>
          <w:rFonts w:hint="eastAsia"/>
          <w:lang w:val="en-US" w:eastAsia="zh-CN"/>
        </w:rPr>
        <w:t>对具备监控系统的充电设施开展监控系统检查：</w:t>
      </w:r>
    </w:p>
    <w:p>
      <w:pPr>
        <w:pStyle w:val="24"/>
        <w:rPr>
          <w:rFonts w:hint="eastAsia"/>
          <w:highlight w:val="none"/>
          <w:lang w:val="en-US" w:eastAsia="zh-CN"/>
        </w:rPr>
      </w:pPr>
      <w:r>
        <w:rPr>
          <w:rFonts w:hint="eastAsia"/>
          <w:highlight w:val="none"/>
          <w:lang w:val="en-US" w:eastAsia="zh-CN"/>
        </w:rPr>
        <w:t>模拟充电设施正常充电状态，检查充电实时数据与监控系统采集数据一致性，应满足5.5的要求；</w:t>
      </w:r>
    </w:p>
    <w:p>
      <w:pPr>
        <w:pStyle w:val="24"/>
        <w:rPr>
          <w:rFonts w:hint="default"/>
          <w:highlight w:val="none"/>
          <w:lang w:val="en-US" w:eastAsia="zh-CN"/>
        </w:rPr>
      </w:pPr>
      <w:r>
        <w:rPr>
          <w:rFonts w:hint="eastAsia"/>
          <w:highlight w:val="none"/>
          <w:lang w:val="en-US" w:eastAsia="zh-CN"/>
        </w:rPr>
        <w:t>模拟充电设施发生异常状态，检查监控系统报警状态，应满足5.5的要求；</w:t>
      </w:r>
    </w:p>
    <w:p>
      <w:pPr>
        <w:pStyle w:val="24"/>
        <w:rPr>
          <w:rFonts w:hint="eastAsia"/>
          <w:highlight w:val="none"/>
          <w:lang w:val="en-US" w:eastAsia="zh-CN"/>
        </w:rPr>
      </w:pPr>
      <w:r>
        <w:rPr>
          <w:rFonts w:hint="eastAsia"/>
          <w:highlight w:val="none"/>
          <w:lang w:val="en-US" w:eastAsia="zh-CN"/>
        </w:rPr>
        <w:t>检查监控系统设备布线、线缆布放，应满足5.5的要求。</w:t>
      </w:r>
    </w:p>
    <w:p>
      <w:pPr>
        <w:pStyle w:val="60"/>
        <w:rPr>
          <w:rFonts w:hint="eastAsia"/>
          <w:highlight w:val="none"/>
        </w:rPr>
      </w:pPr>
      <w:r>
        <w:rPr>
          <w:rFonts w:hint="eastAsia"/>
          <w:highlight w:val="none"/>
          <w:lang w:val="en-US" w:eastAsia="zh-CN"/>
        </w:rPr>
        <w:t>外观检查</w:t>
      </w:r>
    </w:p>
    <w:p>
      <w:pPr>
        <w:pStyle w:val="24"/>
        <w:rPr>
          <w:rFonts w:hint="default"/>
          <w:highlight w:val="none"/>
          <w:lang w:val="en-US" w:eastAsia="zh-CN"/>
        </w:rPr>
      </w:pPr>
      <w:r>
        <w:rPr>
          <w:rFonts w:hint="eastAsia"/>
          <w:highlight w:val="none"/>
          <w:lang w:val="en-US" w:eastAsia="zh-CN"/>
        </w:rPr>
        <w:t>检查充电设施警示标志、铭牌内容，应</w:t>
      </w:r>
      <w:r>
        <w:rPr>
          <w:rFonts w:hint="eastAsia"/>
          <w:lang w:val="en-US" w:eastAsia="zh-CN"/>
        </w:rPr>
        <w:t>满足</w:t>
      </w:r>
      <w:r>
        <w:rPr>
          <w:rFonts w:hint="eastAsia"/>
          <w:highlight w:val="none"/>
          <w:lang w:val="en-US" w:eastAsia="zh-CN"/>
        </w:rPr>
        <w:t>5.6.1的要求；</w:t>
      </w:r>
    </w:p>
    <w:p>
      <w:pPr>
        <w:pStyle w:val="24"/>
        <w:rPr>
          <w:rFonts w:hint="default"/>
          <w:highlight w:val="none"/>
          <w:lang w:val="en-US" w:eastAsia="zh-CN"/>
        </w:rPr>
      </w:pPr>
      <w:r>
        <w:rPr>
          <w:rFonts w:hint="eastAsia"/>
          <w:highlight w:val="none"/>
          <w:lang w:val="en-US" w:eastAsia="zh-CN"/>
        </w:rPr>
        <w:t>检查充电设施各类设备的外观，应</w:t>
      </w:r>
      <w:r>
        <w:rPr>
          <w:rFonts w:hint="eastAsia"/>
          <w:lang w:val="en-US" w:eastAsia="zh-CN"/>
        </w:rPr>
        <w:t>满足</w:t>
      </w:r>
      <w:r>
        <w:rPr>
          <w:rFonts w:hint="eastAsia"/>
          <w:highlight w:val="none"/>
          <w:lang w:val="en-US" w:eastAsia="zh-CN"/>
        </w:rPr>
        <w:t>5.6.2的要求；</w:t>
      </w:r>
    </w:p>
    <w:p>
      <w:pPr>
        <w:pStyle w:val="24"/>
        <w:rPr>
          <w:rFonts w:hint="default"/>
          <w:highlight w:val="none"/>
          <w:lang w:val="en-US" w:eastAsia="zh-CN"/>
        </w:rPr>
      </w:pPr>
      <w:r>
        <w:rPr>
          <w:rFonts w:hint="eastAsia"/>
          <w:highlight w:val="none"/>
          <w:lang w:val="en-US" w:eastAsia="zh-CN"/>
        </w:rPr>
        <w:t>检查充电设施各类设备内部，应</w:t>
      </w:r>
      <w:r>
        <w:rPr>
          <w:rFonts w:hint="eastAsia"/>
          <w:lang w:val="en-US" w:eastAsia="zh-CN"/>
        </w:rPr>
        <w:t>满足</w:t>
      </w:r>
      <w:r>
        <w:rPr>
          <w:rFonts w:hint="eastAsia"/>
          <w:highlight w:val="none"/>
          <w:lang w:val="en-US" w:eastAsia="zh-CN"/>
        </w:rPr>
        <w:t>5.6.3的要求。</w:t>
      </w:r>
    </w:p>
    <w:p>
      <w:pPr>
        <w:pStyle w:val="60"/>
        <w:rPr>
          <w:rFonts w:hint="eastAsia"/>
          <w:highlight w:val="none"/>
        </w:rPr>
      </w:pPr>
      <w:r>
        <w:rPr>
          <w:rFonts w:hint="eastAsia"/>
          <w:highlight w:val="none"/>
          <w:lang w:val="en-US" w:eastAsia="zh-CN"/>
        </w:rPr>
        <w:t>布局检查</w:t>
      </w:r>
    </w:p>
    <w:p>
      <w:pPr>
        <w:pStyle w:val="24"/>
        <w:rPr>
          <w:rFonts w:hint="default"/>
          <w:lang w:val="en-US" w:eastAsia="zh-CN"/>
        </w:rPr>
      </w:pPr>
      <w:r>
        <w:rPr>
          <w:rFonts w:hint="eastAsia"/>
          <w:lang w:val="en-US" w:eastAsia="zh-CN"/>
        </w:rPr>
        <w:t>检查充电设施所在位置及周围环境。</w:t>
      </w:r>
    </w:p>
    <w:p>
      <w:pPr>
        <w:pStyle w:val="60"/>
        <w:rPr>
          <w:rFonts w:hint="eastAsia"/>
          <w:highlight w:val="none"/>
        </w:rPr>
      </w:pPr>
      <w:r>
        <w:rPr>
          <w:rFonts w:hint="eastAsia"/>
          <w:highlight w:val="none"/>
          <w:lang w:val="en-US" w:eastAsia="zh-CN"/>
        </w:rPr>
        <w:t>消防检查</w:t>
      </w:r>
    </w:p>
    <w:p>
      <w:pPr>
        <w:pStyle w:val="24"/>
        <w:rPr>
          <w:rFonts w:hint="default"/>
          <w:highlight w:val="none"/>
          <w:lang w:val="en-US" w:eastAsia="zh-CN"/>
        </w:rPr>
      </w:pPr>
      <w:r>
        <w:rPr>
          <w:rFonts w:hint="eastAsia"/>
          <w:highlight w:val="none"/>
          <w:lang w:val="en-US" w:eastAsia="zh-CN"/>
        </w:rPr>
        <w:t>检查充电设备防火条件、充电设施</w:t>
      </w:r>
      <w:r>
        <w:rPr>
          <w:rFonts w:hint="eastAsia" w:ascii="Times New Roman"/>
        </w:rPr>
        <w:t>所在建筑物的消防设计</w:t>
      </w:r>
      <w:r>
        <w:rPr>
          <w:rFonts w:hint="eastAsia"/>
          <w:lang w:val="en-US" w:eastAsia="zh-CN"/>
        </w:rPr>
        <w:t>水平及消防器材配置情况。</w:t>
      </w:r>
    </w:p>
    <w:p>
      <w:pPr>
        <w:pStyle w:val="138"/>
      </w:pPr>
      <w:r>
        <w:rPr>
          <w:rFonts w:hint="eastAsia"/>
        </w:rPr>
        <w:t>验收评价</w:t>
      </w:r>
    </w:p>
    <w:p>
      <w:pPr>
        <w:pStyle w:val="60"/>
        <w:rPr>
          <w:rFonts w:hint="eastAsia"/>
          <w:highlight w:val="none"/>
        </w:rPr>
      </w:pPr>
      <w:r>
        <w:rPr>
          <w:rFonts w:hint="eastAsia"/>
          <w:highlight w:val="none"/>
          <w:lang w:val="en-US" w:eastAsia="zh-CN"/>
        </w:rPr>
        <w:t>合格判断</w:t>
      </w:r>
    </w:p>
    <w:p>
      <w:pPr>
        <w:pStyle w:val="24"/>
      </w:pPr>
      <w:r>
        <w:rPr>
          <w:rFonts w:hint="eastAsia"/>
        </w:rPr>
        <w:t>验收达到以下要求时，可认为验收通过：</w:t>
      </w:r>
    </w:p>
    <w:p>
      <w:pPr>
        <w:pStyle w:val="110"/>
        <w:numPr>
          <w:ilvl w:val="0"/>
          <w:numId w:val="28"/>
        </w:numPr>
        <w:tabs>
          <w:tab w:val="clear" w:pos="840"/>
        </w:tabs>
        <w:rPr>
          <w:rFonts w:ascii="Times New Roman"/>
        </w:rPr>
      </w:pPr>
      <w:r>
        <w:rPr>
          <w:rFonts w:hint="eastAsia" w:ascii="Times New Roman"/>
        </w:rPr>
        <w:t>文件资料齐全；</w:t>
      </w:r>
    </w:p>
    <w:p>
      <w:pPr>
        <w:pStyle w:val="110"/>
        <w:numPr>
          <w:ilvl w:val="0"/>
          <w:numId w:val="28"/>
        </w:numPr>
        <w:tabs>
          <w:tab w:val="clear" w:pos="840"/>
        </w:tabs>
        <w:rPr>
          <w:rFonts w:ascii="Times New Roman"/>
        </w:rPr>
      </w:pPr>
      <w:r>
        <w:rPr>
          <w:rFonts w:hint="eastAsia" w:ascii="Times New Roman"/>
        </w:rPr>
        <w:t>所有软硬件设备型号、配置、数量和技术参数均满足项目合同等技术文件的要求；</w:t>
      </w:r>
    </w:p>
    <w:p>
      <w:pPr>
        <w:pStyle w:val="110"/>
        <w:numPr>
          <w:ilvl w:val="0"/>
          <w:numId w:val="28"/>
        </w:numPr>
        <w:tabs>
          <w:tab w:val="clear" w:pos="840"/>
        </w:tabs>
        <w:rPr>
          <w:rFonts w:ascii="Times New Roman"/>
        </w:rPr>
      </w:pPr>
      <w:r>
        <w:rPr>
          <w:rFonts w:hint="eastAsia" w:ascii="Times New Roman"/>
        </w:rPr>
        <w:t>验收结果不存在不符合项，满足本标准及相关国家和行业标准规范的要求；</w:t>
      </w:r>
    </w:p>
    <w:p>
      <w:pPr>
        <w:pStyle w:val="60"/>
        <w:rPr>
          <w:rFonts w:hint="eastAsia"/>
          <w:highlight w:val="none"/>
        </w:rPr>
      </w:pPr>
      <w:r>
        <w:rPr>
          <w:rFonts w:hint="eastAsia"/>
          <w:highlight w:val="none"/>
          <w:lang w:val="en-US" w:eastAsia="zh-CN"/>
        </w:rPr>
        <w:t>整改与复验</w:t>
      </w:r>
    </w:p>
    <w:p>
      <w:pPr>
        <w:pStyle w:val="24"/>
        <w:rPr>
          <w:rFonts w:hint="eastAsia"/>
          <w:highlight w:val="none"/>
          <w:lang w:val="en-US" w:eastAsia="zh-CN"/>
        </w:rPr>
      </w:pPr>
      <w:r>
        <w:rPr>
          <w:rFonts w:hint="eastAsia"/>
          <w:highlight w:val="none"/>
          <w:lang w:val="en-US" w:eastAsia="zh-CN"/>
        </w:rPr>
        <w:t>充电设施存在不符合项，在规定时间内整改并复验合格。</w:t>
      </w:r>
    </w:p>
    <w:p>
      <w:pPr>
        <w:pStyle w:val="100"/>
        <w:framePr w:wrap="around"/>
      </w:pPr>
      <w:r>
        <w:rPr>
          <w:rFonts w:hint="eastAsia"/>
        </w:rPr>
        <w:t>______________________________</w:t>
      </w:r>
    </w:p>
    <w:sectPr>
      <w:footerReference r:id="rId9" w:type="default"/>
      <w:footerReference r:id="rId10" w:type="even"/>
      <w:pgSz w:w="11906" w:h="16838"/>
      <w:pgMar w:top="567" w:right="1134" w:bottom="1134" w:left="1418" w:header="1191" w:footer="850"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0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p>
    <w:pPr>
      <w:pStyle w:val="19"/>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0665" cy="382905"/>
              <wp:effectExtent l="0" t="0" r="0" b="0"/>
              <wp:wrapNone/>
              <wp:docPr id="1" name="文本框 5"/>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pPr>
                            <w:pStyle w:val="1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30.15pt;width:18.95pt;mso-position-horizontal:center;mso-position-horizontal-relative:margin;z-index:251659264;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BqhyxTvgEAAHMDAAAOAAAAAAAAAAEAIAAAACMBAABkcnMvZTJvRG9jLnhtbFBL&#10;BQYAAAAABgAGAFkBAABTBQAAAAA=&#10;">
              <v:fill on="f" focussize="0,0"/>
              <v:stroke on="f"/>
              <v:imagedata o:title=""/>
              <o:lock v:ext="edit" aspectratio="f"/>
              <v:textbox inset="0mm,0mm,0mm,0mm">
                <w:txbxContent>
                  <w:p>
                    <w:pPr>
                      <w:pStyle w:val="1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v:textbox>
            </v:shape>
          </w:pict>
        </mc:Fallback>
      </mc:AlternateContent>
    </w:r>
  </w:p>
  <w:p>
    <w:pPr>
      <w:pStyle w:val="10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9"/>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v:textbox>
            </v:shape>
          </w:pict>
        </mc:Fallback>
      </mc:AlternateContent>
    </w:r>
  </w:p>
  <w:p>
    <w:pPr>
      <w:pStyle w:val="19"/>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0665" cy="382905"/>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13</w:t>
                          </w:r>
                          <w:r>
                            <w:rPr>
                              <w:rFonts w:hint="eastAsia" w:ascii="宋体" w:hAnsi="宋体" w:cs="宋体"/>
                            </w:rPr>
                            <w:fldChar w:fldCharType="end"/>
                          </w:r>
                        </w:p>
                      </w:txbxContent>
                    </wps:txbx>
                    <wps:bodyPr wrap="square" lIns="0" tIns="0" rIns="0" bIns="0"/>
                  </wps:wsp>
                </a:graphicData>
              </a:graphic>
            </wp:anchor>
          </w:drawing>
        </mc:Choice>
        <mc:Fallback>
          <w:pict>
            <v:shape id="文本框 7" o:spid="_x0000_s1026" o:spt="202" type="#_x0000_t202" style="position:absolute;left:0pt;margin-top:0pt;height:30.15pt;width:18.95pt;mso-position-horizontal:center;mso-position-horizontal-relative:margin;z-index:251661312;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Cdab/OvgEAAHMDAAAOAAAAAAAAAAEAIAAAACMBAABkcnMvZTJvRG9jLnhtbFBL&#10;BQYAAAAABgAGAFkBAABTBQAAAAA=&#10;">
              <v:fill on="f" focussize="0,0"/>
              <v:stroke on="f"/>
              <v:imagedata o:title=""/>
              <o:lock v:ext="edit" aspectratio="f"/>
              <v:textbox inset="0mm,0mm,0mm,0mm">
                <w:txbxContent>
                  <w:p>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13</w:t>
                    </w:r>
                    <w:r>
                      <w:rPr>
                        <w:rFonts w:hint="eastAsia" w:ascii="宋体" w:hAnsi="宋体" w:cs="宋体"/>
                      </w:rPr>
                      <w:fldChar w:fldCharType="end"/>
                    </w:r>
                  </w:p>
                </w:txbxContent>
              </v:textbox>
            </v:shape>
          </w:pict>
        </mc:Fallback>
      </mc:AlternateContent>
    </w:r>
  </w:p>
  <w:p>
    <w:pPr>
      <w:pStyle w:val="10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12</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Q7OMEBAACN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VXQ7OMEBAACNAwAADgAAAAAAAAABACAAAAAeAQAAZHJzL2Uyb0RvYy54bWxQSwUG&#10;AAAAAAYABgBZAQAAUQUAAAAA&#10;">
              <v:fill on="f" focussize="0,0"/>
              <v:stroke on="f"/>
              <v:imagedata o:title=""/>
              <o:lock v:ext="edit" aspectratio="f"/>
              <v:textbox inset="0mm,0mm,0mm,0mm" style="mso-fit-shape-to-text:t;">
                <w:txbxContent>
                  <w:p>
                    <w:pPr>
                      <w:pStyle w:val="19"/>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12</w:t>
                    </w:r>
                    <w:r>
                      <w:rPr>
                        <w:rFonts w:hint="eastAsia" w:ascii="宋体" w:hAnsi="宋体" w:cs="宋体"/>
                      </w:rPr>
                      <w:fldChar w:fldCharType="end"/>
                    </w:r>
                  </w:p>
                </w:txbxContent>
              </v:textbox>
            </v:shape>
          </w:pict>
        </mc:Fallback>
      </mc:AlternateContent>
    </w:r>
  </w:p>
  <w:p>
    <w:pPr>
      <w:pStyle w:val="19"/>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t xml:space="preserve">T/CIMA </w:t>
    </w:r>
    <w:r>
      <w:rPr>
        <w:rFonts w:hint="eastAsia"/>
        <w:lang w:val="en-US" w:eastAsia="zh-CN"/>
      </w:rPr>
      <w:t>0104</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t xml:space="preserve">T/CIMA </w:t>
    </w:r>
    <w:r>
      <w:rPr>
        <w:rFonts w:hint="eastAsia"/>
        <w:lang w:val="en-US" w:eastAsia="zh-CN"/>
      </w:rPr>
      <w:t>0104</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3AA1"/>
    <w:multiLevelType w:val="multilevel"/>
    <w:tmpl w:val="80043AA1"/>
    <w:lvl w:ilvl="0" w:tentative="0">
      <w:start w:val="1"/>
      <w:numFmt w:val="lowerLetter"/>
      <w:pStyle w:val="11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8C0433D"/>
    <w:multiLevelType w:val="multilevel"/>
    <w:tmpl w:val="98C0433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3D1EC92"/>
    <w:multiLevelType w:val="multilevel"/>
    <w:tmpl w:val="A3D1EC9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AC683CCF"/>
    <w:multiLevelType w:val="multilevel"/>
    <w:tmpl w:val="AC683CC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BD9BCFE3"/>
    <w:multiLevelType w:val="multilevel"/>
    <w:tmpl w:val="BD9BCFE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C479FEE9"/>
    <w:multiLevelType w:val="multilevel"/>
    <w:tmpl w:val="C479FEE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79102AD"/>
    <w:multiLevelType w:val="multilevel"/>
    <w:tmpl w:val="079102AD"/>
    <w:lvl w:ilvl="0" w:tentative="0">
      <w:start w:val="1"/>
      <w:numFmt w:val="decimal"/>
      <w:pStyle w:val="13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12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983844"/>
    <w:multiLevelType w:val="multilevel"/>
    <w:tmpl w:val="0D983844"/>
    <w:lvl w:ilvl="0" w:tentative="0">
      <w:start w:val="1"/>
      <w:numFmt w:val="decimal"/>
      <w:pStyle w:val="14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DDE2B46"/>
    <w:multiLevelType w:val="multilevel"/>
    <w:tmpl w:val="0DDE2B46"/>
    <w:lvl w:ilvl="0" w:tentative="0">
      <w:start w:val="1"/>
      <w:numFmt w:val="lowerLetter"/>
      <w:pStyle w:val="9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1">
    <w:nsid w:val="1DBF583A"/>
    <w:multiLevelType w:val="multilevel"/>
    <w:tmpl w:val="1DBF583A"/>
    <w:lvl w:ilvl="0" w:tentative="0">
      <w:start w:val="1"/>
      <w:numFmt w:val="decimal"/>
      <w:pStyle w:val="13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F8018A1"/>
    <w:multiLevelType w:val="multilevel"/>
    <w:tmpl w:val="1F8018A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1FC91163"/>
    <w:multiLevelType w:val="multilevel"/>
    <w:tmpl w:val="1FC91163"/>
    <w:lvl w:ilvl="0" w:tentative="0">
      <w:start w:val="1"/>
      <w:numFmt w:val="decimal"/>
      <w:pStyle w:val="1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2827D5B"/>
    <w:multiLevelType w:val="multilevel"/>
    <w:tmpl w:val="22827D5B"/>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2A8F7113"/>
    <w:multiLevelType w:val="multilevel"/>
    <w:tmpl w:val="2A8F7113"/>
    <w:lvl w:ilvl="0" w:tentative="0">
      <w:start w:val="1"/>
      <w:numFmt w:val="upperLetter"/>
      <w:pStyle w:val="121"/>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69"/>
      <w:suff w:val="nothing"/>
      <w:lvlText w:val="%1——"/>
      <w:lvlJc w:val="left"/>
      <w:pPr>
        <w:ind w:left="833" w:hanging="408"/>
      </w:pPr>
      <w:rPr>
        <w:rFonts w:hint="eastAsia"/>
      </w:rPr>
    </w:lvl>
    <w:lvl w:ilvl="1" w:tentative="0">
      <w:start w:val="1"/>
      <w:numFmt w:val="bullet"/>
      <w:pStyle w:val="87"/>
      <w:lvlText w:val=""/>
      <w:lvlJc w:val="left"/>
      <w:pPr>
        <w:tabs>
          <w:tab w:val="left" w:pos="760"/>
        </w:tabs>
        <w:ind w:left="1264" w:hanging="413"/>
      </w:pPr>
      <w:rPr>
        <w:rFonts w:hint="default" w:ascii="Symbol" w:hAnsi="Symbol"/>
        <w:color w:val="auto"/>
      </w:rPr>
    </w:lvl>
    <w:lvl w:ilvl="2" w:tentative="0">
      <w:start w:val="1"/>
      <w:numFmt w:val="bullet"/>
      <w:pStyle w:val="12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97019F1"/>
    <w:multiLevelType w:val="multilevel"/>
    <w:tmpl w:val="397019F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9">
    <w:nsid w:val="44073866"/>
    <w:multiLevelType w:val="multilevel"/>
    <w:tmpl w:val="4407386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14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60B55DC2"/>
    <w:multiLevelType w:val="multilevel"/>
    <w:tmpl w:val="60B55DC2"/>
    <w:lvl w:ilvl="0" w:tentative="0">
      <w:start w:val="1"/>
      <w:numFmt w:val="upperLetter"/>
      <w:pStyle w:val="117"/>
      <w:lvlText w:val="%1"/>
      <w:lvlJc w:val="left"/>
      <w:pPr>
        <w:tabs>
          <w:tab w:val="left" w:pos="0"/>
        </w:tabs>
        <w:ind w:left="0" w:hanging="425"/>
      </w:pPr>
      <w:rPr>
        <w:rFonts w:hint="eastAsia"/>
      </w:rPr>
    </w:lvl>
    <w:lvl w:ilvl="1" w:tentative="0">
      <w:start w:val="1"/>
      <w:numFmt w:val="decimal"/>
      <w:pStyle w:val="99"/>
      <w:suff w:val="nothing"/>
      <w:lvlText w:val="表%1.%2　"/>
      <w:lvlJc w:val="left"/>
      <w:pPr>
        <w:ind w:left="4536"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6260FA"/>
    <w:multiLevelType w:val="multilevel"/>
    <w:tmpl w:val="646260FA"/>
    <w:lvl w:ilvl="0" w:tentative="0">
      <w:start w:val="1"/>
      <w:numFmt w:val="decimal"/>
      <w:pStyle w:val="81"/>
      <w:suff w:val="nothing"/>
      <w:lvlText w:val="表%1　"/>
      <w:lvlJc w:val="left"/>
      <w:pPr>
        <w:ind w:left="3119"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7D3FBC"/>
    <w:multiLevelType w:val="multilevel"/>
    <w:tmpl w:val="657D3FBC"/>
    <w:lvl w:ilvl="0" w:tentative="0">
      <w:start w:val="1"/>
      <w:numFmt w:val="upperLetter"/>
      <w:pStyle w:val="6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4"/>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1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5"/>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6C07CD"/>
    <w:multiLevelType w:val="multilevel"/>
    <w:tmpl w:val="6D6C07CD"/>
    <w:lvl w:ilvl="0" w:tentative="0">
      <w:start w:val="1"/>
      <w:numFmt w:val="lowerLetter"/>
      <w:pStyle w:val="67"/>
      <w:lvlText w:val="%1)"/>
      <w:lvlJc w:val="left"/>
      <w:pPr>
        <w:tabs>
          <w:tab w:val="left" w:pos="839"/>
        </w:tabs>
        <w:ind w:left="839" w:hanging="419"/>
      </w:pPr>
      <w:rPr>
        <w:rFonts w:hint="eastAsia" w:ascii="宋体" w:eastAsia="宋体"/>
        <w:b w:val="0"/>
        <w:i w:val="0"/>
        <w:sz w:val="21"/>
      </w:rPr>
    </w:lvl>
    <w:lvl w:ilvl="1" w:tentative="0">
      <w:start w:val="1"/>
      <w:numFmt w:val="decimal"/>
      <w:pStyle w:val="12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6">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8"/>
  </w:num>
  <w:num w:numId="2">
    <w:abstractNumId w:val="7"/>
  </w:num>
  <w:num w:numId="3">
    <w:abstractNumId w:val="14"/>
  </w:num>
  <w:num w:numId="4">
    <w:abstractNumId w:val="26"/>
  </w:num>
  <w:num w:numId="5">
    <w:abstractNumId w:val="23"/>
  </w:num>
  <w:num w:numId="6">
    <w:abstractNumId w:val="13"/>
  </w:num>
  <w:num w:numId="7">
    <w:abstractNumId w:val="25"/>
  </w:num>
  <w:num w:numId="8">
    <w:abstractNumId w:val="16"/>
  </w:num>
  <w:num w:numId="9">
    <w:abstractNumId w:val="24"/>
  </w:num>
  <w:num w:numId="10">
    <w:abstractNumId w:val="22"/>
  </w:num>
  <w:num w:numId="11">
    <w:abstractNumId w:val="10"/>
  </w:num>
  <w:num w:numId="12">
    <w:abstractNumId w:val="15"/>
  </w:num>
  <w:num w:numId="13">
    <w:abstractNumId w:val="21"/>
  </w:num>
  <w:num w:numId="14">
    <w:abstractNumId w:val="0"/>
  </w:num>
  <w:num w:numId="15">
    <w:abstractNumId w:val="8"/>
  </w:num>
  <w:num w:numId="16">
    <w:abstractNumId w:val="6"/>
  </w:num>
  <w:num w:numId="17">
    <w:abstractNumId w:val="11"/>
  </w:num>
  <w:num w:numId="18">
    <w:abstractNumId w:val="20"/>
  </w:num>
  <w:num w:numId="19">
    <w:abstractNumId w:val="9"/>
  </w:num>
  <w:num w:numId="20">
    <w:abstractNumId w:val="12"/>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 w:numId="25">
    <w:abstractNumId w:val="1"/>
  </w:num>
  <w:num w:numId="26">
    <w:abstractNumId w:val="17"/>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035925"/>
    <w:rsid w:val="000001DE"/>
    <w:rsid w:val="00000244"/>
    <w:rsid w:val="000010F4"/>
    <w:rsid w:val="0000185F"/>
    <w:rsid w:val="00004DE5"/>
    <w:rsid w:val="0000586F"/>
    <w:rsid w:val="00006FB8"/>
    <w:rsid w:val="00007C81"/>
    <w:rsid w:val="000112BB"/>
    <w:rsid w:val="00013D86"/>
    <w:rsid w:val="00013E02"/>
    <w:rsid w:val="00014DD7"/>
    <w:rsid w:val="0002143C"/>
    <w:rsid w:val="00024765"/>
    <w:rsid w:val="00025A65"/>
    <w:rsid w:val="00026C31"/>
    <w:rsid w:val="00027280"/>
    <w:rsid w:val="000308FA"/>
    <w:rsid w:val="000320A7"/>
    <w:rsid w:val="000321EF"/>
    <w:rsid w:val="00035925"/>
    <w:rsid w:val="00040670"/>
    <w:rsid w:val="00041F39"/>
    <w:rsid w:val="00043692"/>
    <w:rsid w:val="0004374E"/>
    <w:rsid w:val="00044AAB"/>
    <w:rsid w:val="00047675"/>
    <w:rsid w:val="00050F74"/>
    <w:rsid w:val="000515FC"/>
    <w:rsid w:val="00054C0B"/>
    <w:rsid w:val="00055C56"/>
    <w:rsid w:val="0005713A"/>
    <w:rsid w:val="00057C38"/>
    <w:rsid w:val="00062F72"/>
    <w:rsid w:val="00067586"/>
    <w:rsid w:val="00067CDF"/>
    <w:rsid w:val="00070177"/>
    <w:rsid w:val="000710C7"/>
    <w:rsid w:val="00071A6C"/>
    <w:rsid w:val="00072414"/>
    <w:rsid w:val="00074FBE"/>
    <w:rsid w:val="00083A09"/>
    <w:rsid w:val="0008632C"/>
    <w:rsid w:val="00087445"/>
    <w:rsid w:val="0008750F"/>
    <w:rsid w:val="0009005E"/>
    <w:rsid w:val="00090EF8"/>
    <w:rsid w:val="00092857"/>
    <w:rsid w:val="00093880"/>
    <w:rsid w:val="00097C7D"/>
    <w:rsid w:val="000A20A9"/>
    <w:rsid w:val="000A3949"/>
    <w:rsid w:val="000A48B1"/>
    <w:rsid w:val="000B0167"/>
    <w:rsid w:val="000B0494"/>
    <w:rsid w:val="000B219B"/>
    <w:rsid w:val="000B3143"/>
    <w:rsid w:val="000B69FA"/>
    <w:rsid w:val="000B6ABB"/>
    <w:rsid w:val="000B6C17"/>
    <w:rsid w:val="000B6F16"/>
    <w:rsid w:val="000C1C9D"/>
    <w:rsid w:val="000C27DC"/>
    <w:rsid w:val="000C4BE4"/>
    <w:rsid w:val="000C4F75"/>
    <w:rsid w:val="000C6B05"/>
    <w:rsid w:val="000C6D88"/>
    <w:rsid w:val="000C6DD6"/>
    <w:rsid w:val="000C73D4"/>
    <w:rsid w:val="000D02A3"/>
    <w:rsid w:val="000D08F6"/>
    <w:rsid w:val="000D176D"/>
    <w:rsid w:val="000D2CF3"/>
    <w:rsid w:val="000D2F1D"/>
    <w:rsid w:val="000D304D"/>
    <w:rsid w:val="000D37A5"/>
    <w:rsid w:val="000D3D4C"/>
    <w:rsid w:val="000D4F51"/>
    <w:rsid w:val="000D718B"/>
    <w:rsid w:val="000E0C46"/>
    <w:rsid w:val="000E1562"/>
    <w:rsid w:val="000E7B2B"/>
    <w:rsid w:val="000F030C"/>
    <w:rsid w:val="000F129C"/>
    <w:rsid w:val="000F2C00"/>
    <w:rsid w:val="000F4EEB"/>
    <w:rsid w:val="001056DE"/>
    <w:rsid w:val="001062F6"/>
    <w:rsid w:val="00107221"/>
    <w:rsid w:val="001124C0"/>
    <w:rsid w:val="00112891"/>
    <w:rsid w:val="00112C27"/>
    <w:rsid w:val="001138D9"/>
    <w:rsid w:val="00122544"/>
    <w:rsid w:val="001226F4"/>
    <w:rsid w:val="001230FC"/>
    <w:rsid w:val="0013175F"/>
    <w:rsid w:val="00131AF4"/>
    <w:rsid w:val="001321A9"/>
    <w:rsid w:val="001374C1"/>
    <w:rsid w:val="001441F7"/>
    <w:rsid w:val="00144590"/>
    <w:rsid w:val="00146AA4"/>
    <w:rsid w:val="00151031"/>
    <w:rsid w:val="001512B4"/>
    <w:rsid w:val="00152ADA"/>
    <w:rsid w:val="00156E9A"/>
    <w:rsid w:val="001609C9"/>
    <w:rsid w:val="0016113E"/>
    <w:rsid w:val="00161AE1"/>
    <w:rsid w:val="001620A5"/>
    <w:rsid w:val="00164E53"/>
    <w:rsid w:val="0016699D"/>
    <w:rsid w:val="00175159"/>
    <w:rsid w:val="00176208"/>
    <w:rsid w:val="00176378"/>
    <w:rsid w:val="0017646E"/>
    <w:rsid w:val="00176F52"/>
    <w:rsid w:val="00180DA3"/>
    <w:rsid w:val="0018211B"/>
    <w:rsid w:val="001840D3"/>
    <w:rsid w:val="001900F8"/>
    <w:rsid w:val="00191258"/>
    <w:rsid w:val="00192680"/>
    <w:rsid w:val="00192BB9"/>
    <w:rsid w:val="00193037"/>
    <w:rsid w:val="0019337D"/>
    <w:rsid w:val="00193A2C"/>
    <w:rsid w:val="00196625"/>
    <w:rsid w:val="001A288E"/>
    <w:rsid w:val="001A5A64"/>
    <w:rsid w:val="001B0845"/>
    <w:rsid w:val="001B0BB2"/>
    <w:rsid w:val="001B0FAA"/>
    <w:rsid w:val="001B1B3B"/>
    <w:rsid w:val="001B22AB"/>
    <w:rsid w:val="001B240D"/>
    <w:rsid w:val="001B26AF"/>
    <w:rsid w:val="001B309D"/>
    <w:rsid w:val="001B36BB"/>
    <w:rsid w:val="001B6DC2"/>
    <w:rsid w:val="001B725C"/>
    <w:rsid w:val="001C0509"/>
    <w:rsid w:val="001C0EE6"/>
    <w:rsid w:val="001C149C"/>
    <w:rsid w:val="001C21AC"/>
    <w:rsid w:val="001C47BA"/>
    <w:rsid w:val="001C59EA"/>
    <w:rsid w:val="001C605F"/>
    <w:rsid w:val="001C665C"/>
    <w:rsid w:val="001D406C"/>
    <w:rsid w:val="001D41EE"/>
    <w:rsid w:val="001D4800"/>
    <w:rsid w:val="001E0380"/>
    <w:rsid w:val="001E13B1"/>
    <w:rsid w:val="001E2BF7"/>
    <w:rsid w:val="001E3DFE"/>
    <w:rsid w:val="001E4B00"/>
    <w:rsid w:val="001E4DBB"/>
    <w:rsid w:val="001E6C25"/>
    <w:rsid w:val="001E75AA"/>
    <w:rsid w:val="001E794C"/>
    <w:rsid w:val="001F0965"/>
    <w:rsid w:val="001F364B"/>
    <w:rsid w:val="001F3A19"/>
    <w:rsid w:val="001F60FF"/>
    <w:rsid w:val="0020066C"/>
    <w:rsid w:val="0020079C"/>
    <w:rsid w:val="00200EA9"/>
    <w:rsid w:val="002010D3"/>
    <w:rsid w:val="00201359"/>
    <w:rsid w:val="0020157F"/>
    <w:rsid w:val="00211EB0"/>
    <w:rsid w:val="00212432"/>
    <w:rsid w:val="00213E13"/>
    <w:rsid w:val="0021735D"/>
    <w:rsid w:val="0022318F"/>
    <w:rsid w:val="00223397"/>
    <w:rsid w:val="002249AE"/>
    <w:rsid w:val="002253B0"/>
    <w:rsid w:val="0023023B"/>
    <w:rsid w:val="00232439"/>
    <w:rsid w:val="00232D6F"/>
    <w:rsid w:val="00234467"/>
    <w:rsid w:val="00234AE8"/>
    <w:rsid w:val="00237576"/>
    <w:rsid w:val="00237AD9"/>
    <w:rsid w:val="00237D8D"/>
    <w:rsid w:val="002410C1"/>
    <w:rsid w:val="00241DA2"/>
    <w:rsid w:val="00247844"/>
    <w:rsid w:val="00247FEE"/>
    <w:rsid w:val="00250E7D"/>
    <w:rsid w:val="002556BB"/>
    <w:rsid w:val="002565D5"/>
    <w:rsid w:val="00257ECA"/>
    <w:rsid w:val="002622C0"/>
    <w:rsid w:val="00262783"/>
    <w:rsid w:val="002632CA"/>
    <w:rsid w:val="002709FB"/>
    <w:rsid w:val="00270A9D"/>
    <w:rsid w:val="002729E7"/>
    <w:rsid w:val="00276574"/>
    <w:rsid w:val="002765C6"/>
    <w:rsid w:val="002774A5"/>
    <w:rsid w:val="002778AE"/>
    <w:rsid w:val="00280693"/>
    <w:rsid w:val="00281788"/>
    <w:rsid w:val="00281FFD"/>
    <w:rsid w:val="00282397"/>
    <w:rsid w:val="0028269A"/>
    <w:rsid w:val="00283590"/>
    <w:rsid w:val="00285038"/>
    <w:rsid w:val="00286173"/>
    <w:rsid w:val="00286973"/>
    <w:rsid w:val="00287CDE"/>
    <w:rsid w:val="00290573"/>
    <w:rsid w:val="00290DE3"/>
    <w:rsid w:val="0029140E"/>
    <w:rsid w:val="002918F3"/>
    <w:rsid w:val="00293536"/>
    <w:rsid w:val="00294370"/>
    <w:rsid w:val="00294E70"/>
    <w:rsid w:val="002976E8"/>
    <w:rsid w:val="002A02DD"/>
    <w:rsid w:val="002A1924"/>
    <w:rsid w:val="002A29F8"/>
    <w:rsid w:val="002A3279"/>
    <w:rsid w:val="002A42D0"/>
    <w:rsid w:val="002A7420"/>
    <w:rsid w:val="002A7D95"/>
    <w:rsid w:val="002B0F12"/>
    <w:rsid w:val="002B1308"/>
    <w:rsid w:val="002B1557"/>
    <w:rsid w:val="002B4554"/>
    <w:rsid w:val="002B700E"/>
    <w:rsid w:val="002B777E"/>
    <w:rsid w:val="002B7BEF"/>
    <w:rsid w:val="002C2A61"/>
    <w:rsid w:val="002C72D8"/>
    <w:rsid w:val="002D11FA"/>
    <w:rsid w:val="002D332D"/>
    <w:rsid w:val="002D39DD"/>
    <w:rsid w:val="002D3D8B"/>
    <w:rsid w:val="002D4A52"/>
    <w:rsid w:val="002D6DFF"/>
    <w:rsid w:val="002D736B"/>
    <w:rsid w:val="002D79B2"/>
    <w:rsid w:val="002E0DDF"/>
    <w:rsid w:val="002E2906"/>
    <w:rsid w:val="002E363B"/>
    <w:rsid w:val="002E398B"/>
    <w:rsid w:val="002E48FD"/>
    <w:rsid w:val="002E5635"/>
    <w:rsid w:val="002E64C3"/>
    <w:rsid w:val="002E6A2C"/>
    <w:rsid w:val="002E6A2E"/>
    <w:rsid w:val="002E701F"/>
    <w:rsid w:val="002F1D8C"/>
    <w:rsid w:val="002F1EC3"/>
    <w:rsid w:val="002F21DA"/>
    <w:rsid w:val="002F2968"/>
    <w:rsid w:val="002F40B2"/>
    <w:rsid w:val="002F49E9"/>
    <w:rsid w:val="002F6CD7"/>
    <w:rsid w:val="002F7E94"/>
    <w:rsid w:val="00301F39"/>
    <w:rsid w:val="0030225C"/>
    <w:rsid w:val="003037F8"/>
    <w:rsid w:val="00304922"/>
    <w:rsid w:val="003049AD"/>
    <w:rsid w:val="00306ADC"/>
    <w:rsid w:val="003074BB"/>
    <w:rsid w:val="003148D2"/>
    <w:rsid w:val="003150CC"/>
    <w:rsid w:val="00317276"/>
    <w:rsid w:val="003200B7"/>
    <w:rsid w:val="00320E8B"/>
    <w:rsid w:val="00325926"/>
    <w:rsid w:val="00327A8A"/>
    <w:rsid w:val="00331FBB"/>
    <w:rsid w:val="00334AC8"/>
    <w:rsid w:val="00336610"/>
    <w:rsid w:val="003416F9"/>
    <w:rsid w:val="0034173A"/>
    <w:rsid w:val="003425F1"/>
    <w:rsid w:val="00343A92"/>
    <w:rsid w:val="00343F73"/>
    <w:rsid w:val="00345060"/>
    <w:rsid w:val="0034720D"/>
    <w:rsid w:val="003526AA"/>
    <w:rsid w:val="00352DC7"/>
    <w:rsid w:val="0035323B"/>
    <w:rsid w:val="00355B33"/>
    <w:rsid w:val="00357A91"/>
    <w:rsid w:val="00360518"/>
    <w:rsid w:val="003609D2"/>
    <w:rsid w:val="0036174C"/>
    <w:rsid w:val="00363F22"/>
    <w:rsid w:val="00364E79"/>
    <w:rsid w:val="00366EDA"/>
    <w:rsid w:val="003710AF"/>
    <w:rsid w:val="00371195"/>
    <w:rsid w:val="0037399E"/>
    <w:rsid w:val="00375564"/>
    <w:rsid w:val="00375D8F"/>
    <w:rsid w:val="00375F8D"/>
    <w:rsid w:val="00376DD0"/>
    <w:rsid w:val="00380232"/>
    <w:rsid w:val="00380F4E"/>
    <w:rsid w:val="003810FB"/>
    <w:rsid w:val="00383191"/>
    <w:rsid w:val="00384CA6"/>
    <w:rsid w:val="003861D7"/>
    <w:rsid w:val="00386DED"/>
    <w:rsid w:val="00387808"/>
    <w:rsid w:val="003911D7"/>
    <w:rsid w:val="003912E7"/>
    <w:rsid w:val="00391F4A"/>
    <w:rsid w:val="00393947"/>
    <w:rsid w:val="00395699"/>
    <w:rsid w:val="00397DB5"/>
    <w:rsid w:val="003A2275"/>
    <w:rsid w:val="003A582A"/>
    <w:rsid w:val="003A6A4F"/>
    <w:rsid w:val="003A7088"/>
    <w:rsid w:val="003B00DF"/>
    <w:rsid w:val="003B0168"/>
    <w:rsid w:val="003B1275"/>
    <w:rsid w:val="003B155B"/>
    <w:rsid w:val="003B1778"/>
    <w:rsid w:val="003B3014"/>
    <w:rsid w:val="003B495B"/>
    <w:rsid w:val="003B4EA9"/>
    <w:rsid w:val="003B6438"/>
    <w:rsid w:val="003C02E9"/>
    <w:rsid w:val="003C11CB"/>
    <w:rsid w:val="003C1833"/>
    <w:rsid w:val="003C2D37"/>
    <w:rsid w:val="003C5660"/>
    <w:rsid w:val="003C75F3"/>
    <w:rsid w:val="003C784E"/>
    <w:rsid w:val="003C78A3"/>
    <w:rsid w:val="003D4195"/>
    <w:rsid w:val="003D5A1F"/>
    <w:rsid w:val="003E1867"/>
    <w:rsid w:val="003E2B7E"/>
    <w:rsid w:val="003E5729"/>
    <w:rsid w:val="003E739E"/>
    <w:rsid w:val="003E73AB"/>
    <w:rsid w:val="003F241B"/>
    <w:rsid w:val="003F306D"/>
    <w:rsid w:val="003F36A2"/>
    <w:rsid w:val="003F4686"/>
    <w:rsid w:val="003F4DDE"/>
    <w:rsid w:val="003F4EE0"/>
    <w:rsid w:val="003F5FFC"/>
    <w:rsid w:val="00402153"/>
    <w:rsid w:val="00402FC1"/>
    <w:rsid w:val="00403665"/>
    <w:rsid w:val="0041309C"/>
    <w:rsid w:val="004231B7"/>
    <w:rsid w:val="00425082"/>
    <w:rsid w:val="00426565"/>
    <w:rsid w:val="00427DF7"/>
    <w:rsid w:val="00431DEB"/>
    <w:rsid w:val="00433E66"/>
    <w:rsid w:val="00434DA7"/>
    <w:rsid w:val="00435A21"/>
    <w:rsid w:val="00437B29"/>
    <w:rsid w:val="0044066E"/>
    <w:rsid w:val="00442E90"/>
    <w:rsid w:val="00444F19"/>
    <w:rsid w:val="00445116"/>
    <w:rsid w:val="004453A7"/>
    <w:rsid w:val="00446B29"/>
    <w:rsid w:val="00450CAF"/>
    <w:rsid w:val="00453F9A"/>
    <w:rsid w:val="00460601"/>
    <w:rsid w:val="00461B29"/>
    <w:rsid w:val="00461EEF"/>
    <w:rsid w:val="0046557C"/>
    <w:rsid w:val="00466EDA"/>
    <w:rsid w:val="00471A7A"/>
    <w:rsid w:val="00471E91"/>
    <w:rsid w:val="004734A2"/>
    <w:rsid w:val="004742AA"/>
    <w:rsid w:val="00474675"/>
    <w:rsid w:val="0047470C"/>
    <w:rsid w:val="00474831"/>
    <w:rsid w:val="00474F5D"/>
    <w:rsid w:val="0048032E"/>
    <w:rsid w:val="0048052B"/>
    <w:rsid w:val="00482CF0"/>
    <w:rsid w:val="00484074"/>
    <w:rsid w:val="004844E0"/>
    <w:rsid w:val="00485262"/>
    <w:rsid w:val="004867E0"/>
    <w:rsid w:val="0049049A"/>
    <w:rsid w:val="00496B49"/>
    <w:rsid w:val="00497BB8"/>
    <w:rsid w:val="004A1DBA"/>
    <w:rsid w:val="004A35F9"/>
    <w:rsid w:val="004A519F"/>
    <w:rsid w:val="004B045B"/>
    <w:rsid w:val="004B1BF2"/>
    <w:rsid w:val="004B24C1"/>
    <w:rsid w:val="004B71C4"/>
    <w:rsid w:val="004B7E38"/>
    <w:rsid w:val="004C292F"/>
    <w:rsid w:val="004C418D"/>
    <w:rsid w:val="004C4C1C"/>
    <w:rsid w:val="004C748D"/>
    <w:rsid w:val="004D7AD3"/>
    <w:rsid w:val="004E0ADD"/>
    <w:rsid w:val="004E15C0"/>
    <w:rsid w:val="004E176E"/>
    <w:rsid w:val="004E2B6E"/>
    <w:rsid w:val="004E4190"/>
    <w:rsid w:val="004F0AF6"/>
    <w:rsid w:val="004F2FE9"/>
    <w:rsid w:val="004F4B90"/>
    <w:rsid w:val="004F6452"/>
    <w:rsid w:val="004F6A3D"/>
    <w:rsid w:val="0050388C"/>
    <w:rsid w:val="0050396D"/>
    <w:rsid w:val="00506D55"/>
    <w:rsid w:val="00510280"/>
    <w:rsid w:val="0051243A"/>
    <w:rsid w:val="00512A44"/>
    <w:rsid w:val="00513D73"/>
    <w:rsid w:val="00514A43"/>
    <w:rsid w:val="00514B43"/>
    <w:rsid w:val="00516592"/>
    <w:rsid w:val="005174E5"/>
    <w:rsid w:val="00517FBD"/>
    <w:rsid w:val="00522393"/>
    <w:rsid w:val="00522620"/>
    <w:rsid w:val="005231C5"/>
    <w:rsid w:val="00525656"/>
    <w:rsid w:val="00534C02"/>
    <w:rsid w:val="00536056"/>
    <w:rsid w:val="005412B3"/>
    <w:rsid w:val="0054244C"/>
    <w:rsid w:val="0054264B"/>
    <w:rsid w:val="005431A1"/>
    <w:rsid w:val="00543786"/>
    <w:rsid w:val="00543A2B"/>
    <w:rsid w:val="005442E6"/>
    <w:rsid w:val="00545F4E"/>
    <w:rsid w:val="00547EA0"/>
    <w:rsid w:val="005533D7"/>
    <w:rsid w:val="0055347A"/>
    <w:rsid w:val="00554283"/>
    <w:rsid w:val="005573BA"/>
    <w:rsid w:val="005619EB"/>
    <w:rsid w:val="005624D6"/>
    <w:rsid w:val="00570242"/>
    <w:rsid w:val="005703DE"/>
    <w:rsid w:val="00571C2D"/>
    <w:rsid w:val="00573500"/>
    <w:rsid w:val="00575187"/>
    <w:rsid w:val="00576C33"/>
    <w:rsid w:val="00576ED2"/>
    <w:rsid w:val="00580CEF"/>
    <w:rsid w:val="00581FD2"/>
    <w:rsid w:val="0058461B"/>
    <w:rsid w:val="0058464E"/>
    <w:rsid w:val="00586CC8"/>
    <w:rsid w:val="00593B48"/>
    <w:rsid w:val="0059690D"/>
    <w:rsid w:val="005973ED"/>
    <w:rsid w:val="00597751"/>
    <w:rsid w:val="005A019D"/>
    <w:rsid w:val="005A01CB"/>
    <w:rsid w:val="005A3585"/>
    <w:rsid w:val="005A3E92"/>
    <w:rsid w:val="005A58FF"/>
    <w:rsid w:val="005A5EAF"/>
    <w:rsid w:val="005A64C0"/>
    <w:rsid w:val="005B0361"/>
    <w:rsid w:val="005B13E4"/>
    <w:rsid w:val="005B3C11"/>
    <w:rsid w:val="005B771D"/>
    <w:rsid w:val="005C04C1"/>
    <w:rsid w:val="005C1C28"/>
    <w:rsid w:val="005C33CA"/>
    <w:rsid w:val="005C3965"/>
    <w:rsid w:val="005C5748"/>
    <w:rsid w:val="005C6DB5"/>
    <w:rsid w:val="005D08A2"/>
    <w:rsid w:val="005D413B"/>
    <w:rsid w:val="005D4A9F"/>
    <w:rsid w:val="005D7C00"/>
    <w:rsid w:val="005E0513"/>
    <w:rsid w:val="005E1525"/>
    <w:rsid w:val="005E19E7"/>
    <w:rsid w:val="005E2D81"/>
    <w:rsid w:val="005F0D35"/>
    <w:rsid w:val="005F1EEC"/>
    <w:rsid w:val="005F3FB6"/>
    <w:rsid w:val="005F4AAC"/>
    <w:rsid w:val="005F6425"/>
    <w:rsid w:val="0060079B"/>
    <w:rsid w:val="00600E62"/>
    <w:rsid w:val="00601BB8"/>
    <w:rsid w:val="00602139"/>
    <w:rsid w:val="006042BD"/>
    <w:rsid w:val="00606A6B"/>
    <w:rsid w:val="00611AE2"/>
    <w:rsid w:val="00613223"/>
    <w:rsid w:val="00613E91"/>
    <w:rsid w:val="00614706"/>
    <w:rsid w:val="00614E64"/>
    <w:rsid w:val="0061716C"/>
    <w:rsid w:val="0061756A"/>
    <w:rsid w:val="00620DA4"/>
    <w:rsid w:val="00621D21"/>
    <w:rsid w:val="006243A1"/>
    <w:rsid w:val="0062451A"/>
    <w:rsid w:val="006256DA"/>
    <w:rsid w:val="0062772A"/>
    <w:rsid w:val="006308A9"/>
    <w:rsid w:val="0063288F"/>
    <w:rsid w:val="00632E56"/>
    <w:rsid w:val="00634781"/>
    <w:rsid w:val="006354DF"/>
    <w:rsid w:val="00635CBA"/>
    <w:rsid w:val="006369C4"/>
    <w:rsid w:val="00636AB2"/>
    <w:rsid w:val="0064115E"/>
    <w:rsid w:val="006415D8"/>
    <w:rsid w:val="00642A9F"/>
    <w:rsid w:val="00642EBC"/>
    <w:rsid w:val="0064338B"/>
    <w:rsid w:val="0064375D"/>
    <w:rsid w:val="0064379C"/>
    <w:rsid w:val="0064396D"/>
    <w:rsid w:val="006463A6"/>
    <w:rsid w:val="00646542"/>
    <w:rsid w:val="006504F4"/>
    <w:rsid w:val="006528EC"/>
    <w:rsid w:val="00653E3E"/>
    <w:rsid w:val="00654783"/>
    <w:rsid w:val="00654BC9"/>
    <w:rsid w:val="006552FD"/>
    <w:rsid w:val="00656B97"/>
    <w:rsid w:val="006600CB"/>
    <w:rsid w:val="00661A34"/>
    <w:rsid w:val="00663AF3"/>
    <w:rsid w:val="006641C3"/>
    <w:rsid w:val="0066488D"/>
    <w:rsid w:val="006654C6"/>
    <w:rsid w:val="00666170"/>
    <w:rsid w:val="00666B6C"/>
    <w:rsid w:val="00666FF9"/>
    <w:rsid w:val="006677BE"/>
    <w:rsid w:val="006678D6"/>
    <w:rsid w:val="006708FD"/>
    <w:rsid w:val="00672751"/>
    <w:rsid w:val="00674071"/>
    <w:rsid w:val="0067686C"/>
    <w:rsid w:val="0068131F"/>
    <w:rsid w:val="00682682"/>
    <w:rsid w:val="00682702"/>
    <w:rsid w:val="00682CAE"/>
    <w:rsid w:val="00683732"/>
    <w:rsid w:val="00691B9A"/>
    <w:rsid w:val="00691C98"/>
    <w:rsid w:val="00692368"/>
    <w:rsid w:val="006934A6"/>
    <w:rsid w:val="00693E61"/>
    <w:rsid w:val="006976E3"/>
    <w:rsid w:val="006A2EBC"/>
    <w:rsid w:val="006A34C4"/>
    <w:rsid w:val="006A55FB"/>
    <w:rsid w:val="006A5EA0"/>
    <w:rsid w:val="006A783B"/>
    <w:rsid w:val="006A7B33"/>
    <w:rsid w:val="006B0C2D"/>
    <w:rsid w:val="006B275C"/>
    <w:rsid w:val="006B488D"/>
    <w:rsid w:val="006B4E13"/>
    <w:rsid w:val="006B4E6E"/>
    <w:rsid w:val="006B75DD"/>
    <w:rsid w:val="006C0715"/>
    <w:rsid w:val="006C211B"/>
    <w:rsid w:val="006C67E0"/>
    <w:rsid w:val="006C7ABA"/>
    <w:rsid w:val="006D0D60"/>
    <w:rsid w:val="006D1122"/>
    <w:rsid w:val="006D2406"/>
    <w:rsid w:val="006D3C00"/>
    <w:rsid w:val="006D4F4A"/>
    <w:rsid w:val="006D5B1C"/>
    <w:rsid w:val="006D6928"/>
    <w:rsid w:val="006D6CF4"/>
    <w:rsid w:val="006D74C2"/>
    <w:rsid w:val="006E0EAE"/>
    <w:rsid w:val="006E225A"/>
    <w:rsid w:val="006E3675"/>
    <w:rsid w:val="006E4A7F"/>
    <w:rsid w:val="006E6273"/>
    <w:rsid w:val="006F01A2"/>
    <w:rsid w:val="006F0BE9"/>
    <w:rsid w:val="006F3BA8"/>
    <w:rsid w:val="006F3EEE"/>
    <w:rsid w:val="006F51FF"/>
    <w:rsid w:val="006F5DBD"/>
    <w:rsid w:val="007001E2"/>
    <w:rsid w:val="00700D89"/>
    <w:rsid w:val="00701815"/>
    <w:rsid w:val="007021AD"/>
    <w:rsid w:val="00704AB5"/>
    <w:rsid w:val="00704DF6"/>
    <w:rsid w:val="0070651C"/>
    <w:rsid w:val="0071137F"/>
    <w:rsid w:val="007119B1"/>
    <w:rsid w:val="007132A3"/>
    <w:rsid w:val="00713FDB"/>
    <w:rsid w:val="00716421"/>
    <w:rsid w:val="00724CA9"/>
    <w:rsid w:val="00724EFB"/>
    <w:rsid w:val="007348D7"/>
    <w:rsid w:val="00734E80"/>
    <w:rsid w:val="007350B6"/>
    <w:rsid w:val="007357E8"/>
    <w:rsid w:val="0073797E"/>
    <w:rsid w:val="0074016D"/>
    <w:rsid w:val="007410BB"/>
    <w:rsid w:val="007419C3"/>
    <w:rsid w:val="00742376"/>
    <w:rsid w:val="00744F22"/>
    <w:rsid w:val="007452E7"/>
    <w:rsid w:val="007467A7"/>
    <w:rsid w:val="007469DD"/>
    <w:rsid w:val="0074741B"/>
    <w:rsid w:val="0074759E"/>
    <w:rsid w:val="007478EA"/>
    <w:rsid w:val="00747C96"/>
    <w:rsid w:val="00751307"/>
    <w:rsid w:val="00751D1D"/>
    <w:rsid w:val="0075332B"/>
    <w:rsid w:val="0075375D"/>
    <w:rsid w:val="00753DC1"/>
    <w:rsid w:val="00753FAD"/>
    <w:rsid w:val="00754116"/>
    <w:rsid w:val="0075415C"/>
    <w:rsid w:val="00754480"/>
    <w:rsid w:val="00756085"/>
    <w:rsid w:val="00756B6D"/>
    <w:rsid w:val="0075744C"/>
    <w:rsid w:val="00760E17"/>
    <w:rsid w:val="00763502"/>
    <w:rsid w:val="007635E4"/>
    <w:rsid w:val="0076525B"/>
    <w:rsid w:val="00766F35"/>
    <w:rsid w:val="00771379"/>
    <w:rsid w:val="0077660D"/>
    <w:rsid w:val="00777DDD"/>
    <w:rsid w:val="007815CA"/>
    <w:rsid w:val="00781A43"/>
    <w:rsid w:val="00782866"/>
    <w:rsid w:val="00783B38"/>
    <w:rsid w:val="007913AB"/>
    <w:rsid w:val="007914F7"/>
    <w:rsid w:val="007923EE"/>
    <w:rsid w:val="00793626"/>
    <w:rsid w:val="00795608"/>
    <w:rsid w:val="0079642F"/>
    <w:rsid w:val="007A1DFD"/>
    <w:rsid w:val="007A2C12"/>
    <w:rsid w:val="007A3F59"/>
    <w:rsid w:val="007A4710"/>
    <w:rsid w:val="007A54C4"/>
    <w:rsid w:val="007A6255"/>
    <w:rsid w:val="007A7F12"/>
    <w:rsid w:val="007B1251"/>
    <w:rsid w:val="007B1625"/>
    <w:rsid w:val="007B4E98"/>
    <w:rsid w:val="007B612B"/>
    <w:rsid w:val="007B706E"/>
    <w:rsid w:val="007B71EB"/>
    <w:rsid w:val="007B7734"/>
    <w:rsid w:val="007C0237"/>
    <w:rsid w:val="007C0DBA"/>
    <w:rsid w:val="007C31E0"/>
    <w:rsid w:val="007C4B01"/>
    <w:rsid w:val="007C6205"/>
    <w:rsid w:val="007C686A"/>
    <w:rsid w:val="007C728E"/>
    <w:rsid w:val="007D2536"/>
    <w:rsid w:val="007D2941"/>
    <w:rsid w:val="007D29EC"/>
    <w:rsid w:val="007D2C53"/>
    <w:rsid w:val="007D38EF"/>
    <w:rsid w:val="007D3D60"/>
    <w:rsid w:val="007D52E4"/>
    <w:rsid w:val="007D6B03"/>
    <w:rsid w:val="007E1495"/>
    <w:rsid w:val="007E1980"/>
    <w:rsid w:val="007E4B2E"/>
    <w:rsid w:val="007E4B76"/>
    <w:rsid w:val="007E4B87"/>
    <w:rsid w:val="007E51AF"/>
    <w:rsid w:val="007E5EA8"/>
    <w:rsid w:val="007E7DE3"/>
    <w:rsid w:val="007F0CF1"/>
    <w:rsid w:val="007F12A5"/>
    <w:rsid w:val="007F1EDB"/>
    <w:rsid w:val="007F280C"/>
    <w:rsid w:val="007F4CF1"/>
    <w:rsid w:val="007F4E29"/>
    <w:rsid w:val="007F758D"/>
    <w:rsid w:val="007F794D"/>
    <w:rsid w:val="007F7D52"/>
    <w:rsid w:val="0080081B"/>
    <w:rsid w:val="00805859"/>
    <w:rsid w:val="00806266"/>
    <w:rsid w:val="0080654C"/>
    <w:rsid w:val="00806C62"/>
    <w:rsid w:val="008071C6"/>
    <w:rsid w:val="00811B9D"/>
    <w:rsid w:val="00813C25"/>
    <w:rsid w:val="00813CC3"/>
    <w:rsid w:val="008144A6"/>
    <w:rsid w:val="008147BE"/>
    <w:rsid w:val="00814CC2"/>
    <w:rsid w:val="00817A00"/>
    <w:rsid w:val="00817BCE"/>
    <w:rsid w:val="00820771"/>
    <w:rsid w:val="008260BB"/>
    <w:rsid w:val="00826749"/>
    <w:rsid w:val="008267FC"/>
    <w:rsid w:val="00827059"/>
    <w:rsid w:val="0083009C"/>
    <w:rsid w:val="00832D60"/>
    <w:rsid w:val="00835DB3"/>
    <w:rsid w:val="0083617B"/>
    <w:rsid w:val="00836641"/>
    <w:rsid w:val="008371BD"/>
    <w:rsid w:val="0083722C"/>
    <w:rsid w:val="00840583"/>
    <w:rsid w:val="00840D73"/>
    <w:rsid w:val="00842F4D"/>
    <w:rsid w:val="00845208"/>
    <w:rsid w:val="00847C65"/>
    <w:rsid w:val="0085022C"/>
    <w:rsid w:val="008504A8"/>
    <w:rsid w:val="00850E34"/>
    <w:rsid w:val="0085231D"/>
    <w:rsid w:val="0085282E"/>
    <w:rsid w:val="00853030"/>
    <w:rsid w:val="00853AFB"/>
    <w:rsid w:val="0085485C"/>
    <w:rsid w:val="008575EC"/>
    <w:rsid w:val="00857798"/>
    <w:rsid w:val="00861291"/>
    <w:rsid w:val="00864842"/>
    <w:rsid w:val="00870CA9"/>
    <w:rsid w:val="00870CDE"/>
    <w:rsid w:val="0087198C"/>
    <w:rsid w:val="00872C1F"/>
    <w:rsid w:val="00873B42"/>
    <w:rsid w:val="00874202"/>
    <w:rsid w:val="0087430A"/>
    <w:rsid w:val="00875265"/>
    <w:rsid w:val="0087695D"/>
    <w:rsid w:val="00876AE1"/>
    <w:rsid w:val="00876DC8"/>
    <w:rsid w:val="00880705"/>
    <w:rsid w:val="008820E3"/>
    <w:rsid w:val="00883BE0"/>
    <w:rsid w:val="00884613"/>
    <w:rsid w:val="008856D8"/>
    <w:rsid w:val="00890C41"/>
    <w:rsid w:val="00892E82"/>
    <w:rsid w:val="00895E04"/>
    <w:rsid w:val="00896BCA"/>
    <w:rsid w:val="008A2A46"/>
    <w:rsid w:val="008A4375"/>
    <w:rsid w:val="008A4F1B"/>
    <w:rsid w:val="008A5162"/>
    <w:rsid w:val="008A5323"/>
    <w:rsid w:val="008A714D"/>
    <w:rsid w:val="008B0405"/>
    <w:rsid w:val="008B15FF"/>
    <w:rsid w:val="008B3615"/>
    <w:rsid w:val="008B380E"/>
    <w:rsid w:val="008B6A5F"/>
    <w:rsid w:val="008C1A2D"/>
    <w:rsid w:val="008C1B58"/>
    <w:rsid w:val="008C39AE"/>
    <w:rsid w:val="008C590D"/>
    <w:rsid w:val="008C7461"/>
    <w:rsid w:val="008D3224"/>
    <w:rsid w:val="008D3738"/>
    <w:rsid w:val="008D63F8"/>
    <w:rsid w:val="008D69EB"/>
    <w:rsid w:val="008E031B"/>
    <w:rsid w:val="008E058E"/>
    <w:rsid w:val="008E0B04"/>
    <w:rsid w:val="008E2CD8"/>
    <w:rsid w:val="008E4C32"/>
    <w:rsid w:val="008E52F9"/>
    <w:rsid w:val="008E7029"/>
    <w:rsid w:val="008E764A"/>
    <w:rsid w:val="008E7EF6"/>
    <w:rsid w:val="008F0F28"/>
    <w:rsid w:val="008F1F98"/>
    <w:rsid w:val="008F2406"/>
    <w:rsid w:val="008F3445"/>
    <w:rsid w:val="008F4143"/>
    <w:rsid w:val="008F5A59"/>
    <w:rsid w:val="008F6758"/>
    <w:rsid w:val="00901F30"/>
    <w:rsid w:val="00902982"/>
    <w:rsid w:val="00902D11"/>
    <w:rsid w:val="009040DD"/>
    <w:rsid w:val="00905013"/>
    <w:rsid w:val="00905461"/>
    <w:rsid w:val="00905B47"/>
    <w:rsid w:val="009062F7"/>
    <w:rsid w:val="0091331C"/>
    <w:rsid w:val="009138F0"/>
    <w:rsid w:val="00913F23"/>
    <w:rsid w:val="009149E3"/>
    <w:rsid w:val="00915017"/>
    <w:rsid w:val="00915B47"/>
    <w:rsid w:val="00920BCD"/>
    <w:rsid w:val="009212EC"/>
    <w:rsid w:val="00923E73"/>
    <w:rsid w:val="0092422F"/>
    <w:rsid w:val="00925694"/>
    <w:rsid w:val="009279DE"/>
    <w:rsid w:val="00927D05"/>
    <w:rsid w:val="00930116"/>
    <w:rsid w:val="00934E6E"/>
    <w:rsid w:val="009367EA"/>
    <w:rsid w:val="00937F05"/>
    <w:rsid w:val="00941311"/>
    <w:rsid w:val="0094212C"/>
    <w:rsid w:val="009517B4"/>
    <w:rsid w:val="00954393"/>
    <w:rsid w:val="00954689"/>
    <w:rsid w:val="009560C5"/>
    <w:rsid w:val="00957435"/>
    <w:rsid w:val="00957CAA"/>
    <w:rsid w:val="00960BA7"/>
    <w:rsid w:val="009617C9"/>
    <w:rsid w:val="00961C93"/>
    <w:rsid w:val="009631EB"/>
    <w:rsid w:val="00965324"/>
    <w:rsid w:val="00965C9A"/>
    <w:rsid w:val="0097091E"/>
    <w:rsid w:val="00972918"/>
    <w:rsid w:val="009760D3"/>
    <w:rsid w:val="00976845"/>
    <w:rsid w:val="00976A3F"/>
    <w:rsid w:val="00977132"/>
    <w:rsid w:val="0098100C"/>
    <w:rsid w:val="00981A4B"/>
    <w:rsid w:val="00982501"/>
    <w:rsid w:val="009826D3"/>
    <w:rsid w:val="009840AB"/>
    <w:rsid w:val="00985379"/>
    <w:rsid w:val="00985AC3"/>
    <w:rsid w:val="009867A5"/>
    <w:rsid w:val="00987609"/>
    <w:rsid w:val="009877D3"/>
    <w:rsid w:val="009878EB"/>
    <w:rsid w:val="00990481"/>
    <w:rsid w:val="00991DF1"/>
    <w:rsid w:val="00994B80"/>
    <w:rsid w:val="00994E8F"/>
    <w:rsid w:val="009951DC"/>
    <w:rsid w:val="009959BB"/>
    <w:rsid w:val="00997158"/>
    <w:rsid w:val="009A01C6"/>
    <w:rsid w:val="009A1086"/>
    <w:rsid w:val="009A288F"/>
    <w:rsid w:val="009A3A7C"/>
    <w:rsid w:val="009B2ADB"/>
    <w:rsid w:val="009B3AD3"/>
    <w:rsid w:val="009B5AAE"/>
    <w:rsid w:val="009B603A"/>
    <w:rsid w:val="009B71BD"/>
    <w:rsid w:val="009C2D0E"/>
    <w:rsid w:val="009C3DAC"/>
    <w:rsid w:val="009C42E0"/>
    <w:rsid w:val="009C4FD8"/>
    <w:rsid w:val="009C5E3F"/>
    <w:rsid w:val="009D071C"/>
    <w:rsid w:val="009D2E41"/>
    <w:rsid w:val="009D5224"/>
    <w:rsid w:val="009D5362"/>
    <w:rsid w:val="009D7136"/>
    <w:rsid w:val="009E0302"/>
    <w:rsid w:val="009E10A4"/>
    <w:rsid w:val="009E10BE"/>
    <w:rsid w:val="009E1415"/>
    <w:rsid w:val="009E1D69"/>
    <w:rsid w:val="009E43D5"/>
    <w:rsid w:val="009E4545"/>
    <w:rsid w:val="009E6116"/>
    <w:rsid w:val="009E7433"/>
    <w:rsid w:val="00A000DD"/>
    <w:rsid w:val="00A02E43"/>
    <w:rsid w:val="00A04B46"/>
    <w:rsid w:val="00A065F9"/>
    <w:rsid w:val="00A0748F"/>
    <w:rsid w:val="00A07E6F"/>
    <w:rsid w:val="00A07F34"/>
    <w:rsid w:val="00A12F61"/>
    <w:rsid w:val="00A14875"/>
    <w:rsid w:val="00A14AD6"/>
    <w:rsid w:val="00A157B4"/>
    <w:rsid w:val="00A16B76"/>
    <w:rsid w:val="00A20525"/>
    <w:rsid w:val="00A21F5F"/>
    <w:rsid w:val="00A22154"/>
    <w:rsid w:val="00A24557"/>
    <w:rsid w:val="00A25C38"/>
    <w:rsid w:val="00A27494"/>
    <w:rsid w:val="00A30CBC"/>
    <w:rsid w:val="00A32852"/>
    <w:rsid w:val="00A32977"/>
    <w:rsid w:val="00A3463F"/>
    <w:rsid w:val="00A35789"/>
    <w:rsid w:val="00A36BBE"/>
    <w:rsid w:val="00A375B1"/>
    <w:rsid w:val="00A4307A"/>
    <w:rsid w:val="00A448B3"/>
    <w:rsid w:val="00A47EBB"/>
    <w:rsid w:val="00A51CDD"/>
    <w:rsid w:val="00A52C9C"/>
    <w:rsid w:val="00A553F4"/>
    <w:rsid w:val="00A56D3E"/>
    <w:rsid w:val="00A579C9"/>
    <w:rsid w:val="00A57A35"/>
    <w:rsid w:val="00A60251"/>
    <w:rsid w:val="00A60583"/>
    <w:rsid w:val="00A65196"/>
    <w:rsid w:val="00A6730D"/>
    <w:rsid w:val="00A67932"/>
    <w:rsid w:val="00A71625"/>
    <w:rsid w:val="00A71B9B"/>
    <w:rsid w:val="00A71F54"/>
    <w:rsid w:val="00A72104"/>
    <w:rsid w:val="00A727CE"/>
    <w:rsid w:val="00A751C7"/>
    <w:rsid w:val="00A77528"/>
    <w:rsid w:val="00A80A93"/>
    <w:rsid w:val="00A81000"/>
    <w:rsid w:val="00A827AD"/>
    <w:rsid w:val="00A85265"/>
    <w:rsid w:val="00A868CA"/>
    <w:rsid w:val="00A87844"/>
    <w:rsid w:val="00A9363D"/>
    <w:rsid w:val="00A94931"/>
    <w:rsid w:val="00AA038C"/>
    <w:rsid w:val="00AA3BAD"/>
    <w:rsid w:val="00AA44D7"/>
    <w:rsid w:val="00AA4992"/>
    <w:rsid w:val="00AA7A09"/>
    <w:rsid w:val="00AB049D"/>
    <w:rsid w:val="00AB1860"/>
    <w:rsid w:val="00AB3591"/>
    <w:rsid w:val="00AB38BD"/>
    <w:rsid w:val="00AB3B50"/>
    <w:rsid w:val="00AB41E9"/>
    <w:rsid w:val="00AB50FB"/>
    <w:rsid w:val="00AB5AB4"/>
    <w:rsid w:val="00AC05B1"/>
    <w:rsid w:val="00AC56F2"/>
    <w:rsid w:val="00AC7675"/>
    <w:rsid w:val="00AD1F73"/>
    <w:rsid w:val="00AD356C"/>
    <w:rsid w:val="00AD386C"/>
    <w:rsid w:val="00AD3DD9"/>
    <w:rsid w:val="00AD3E3E"/>
    <w:rsid w:val="00AE2914"/>
    <w:rsid w:val="00AE2D71"/>
    <w:rsid w:val="00AE44BB"/>
    <w:rsid w:val="00AE4700"/>
    <w:rsid w:val="00AE4F58"/>
    <w:rsid w:val="00AE6D15"/>
    <w:rsid w:val="00AE7BC6"/>
    <w:rsid w:val="00AF2378"/>
    <w:rsid w:val="00AF57CD"/>
    <w:rsid w:val="00B005A9"/>
    <w:rsid w:val="00B037C3"/>
    <w:rsid w:val="00B0392E"/>
    <w:rsid w:val="00B04182"/>
    <w:rsid w:val="00B04A6E"/>
    <w:rsid w:val="00B05951"/>
    <w:rsid w:val="00B07AE3"/>
    <w:rsid w:val="00B10980"/>
    <w:rsid w:val="00B10A93"/>
    <w:rsid w:val="00B11430"/>
    <w:rsid w:val="00B118CB"/>
    <w:rsid w:val="00B16BD7"/>
    <w:rsid w:val="00B234CE"/>
    <w:rsid w:val="00B25C32"/>
    <w:rsid w:val="00B307C6"/>
    <w:rsid w:val="00B3167F"/>
    <w:rsid w:val="00B32FED"/>
    <w:rsid w:val="00B33CAF"/>
    <w:rsid w:val="00B353EB"/>
    <w:rsid w:val="00B35D9F"/>
    <w:rsid w:val="00B370F5"/>
    <w:rsid w:val="00B42104"/>
    <w:rsid w:val="00B435F6"/>
    <w:rsid w:val="00B439C4"/>
    <w:rsid w:val="00B44F15"/>
    <w:rsid w:val="00B4505E"/>
    <w:rsid w:val="00B4535E"/>
    <w:rsid w:val="00B45DF7"/>
    <w:rsid w:val="00B525A9"/>
    <w:rsid w:val="00B52A8C"/>
    <w:rsid w:val="00B55002"/>
    <w:rsid w:val="00B56ACD"/>
    <w:rsid w:val="00B57EC6"/>
    <w:rsid w:val="00B636A8"/>
    <w:rsid w:val="00B64381"/>
    <w:rsid w:val="00B64DA5"/>
    <w:rsid w:val="00B658CD"/>
    <w:rsid w:val="00B665C6"/>
    <w:rsid w:val="00B67CD1"/>
    <w:rsid w:val="00B71230"/>
    <w:rsid w:val="00B742F8"/>
    <w:rsid w:val="00B749A0"/>
    <w:rsid w:val="00B805AF"/>
    <w:rsid w:val="00B84F94"/>
    <w:rsid w:val="00B869EC"/>
    <w:rsid w:val="00B86E87"/>
    <w:rsid w:val="00B877CC"/>
    <w:rsid w:val="00B87F6F"/>
    <w:rsid w:val="00B90148"/>
    <w:rsid w:val="00B90203"/>
    <w:rsid w:val="00B90D45"/>
    <w:rsid w:val="00B91695"/>
    <w:rsid w:val="00B91D50"/>
    <w:rsid w:val="00B9267B"/>
    <w:rsid w:val="00B9397A"/>
    <w:rsid w:val="00B9633D"/>
    <w:rsid w:val="00B975F9"/>
    <w:rsid w:val="00B97E00"/>
    <w:rsid w:val="00BA0B75"/>
    <w:rsid w:val="00BA0FE3"/>
    <w:rsid w:val="00BA2EBE"/>
    <w:rsid w:val="00BA36D1"/>
    <w:rsid w:val="00BA5DBC"/>
    <w:rsid w:val="00BA7362"/>
    <w:rsid w:val="00BB0F28"/>
    <w:rsid w:val="00BB3CA5"/>
    <w:rsid w:val="00BB458A"/>
    <w:rsid w:val="00BB6A60"/>
    <w:rsid w:val="00BC046B"/>
    <w:rsid w:val="00BC124F"/>
    <w:rsid w:val="00BC1B73"/>
    <w:rsid w:val="00BC4187"/>
    <w:rsid w:val="00BC6923"/>
    <w:rsid w:val="00BD00D3"/>
    <w:rsid w:val="00BD1659"/>
    <w:rsid w:val="00BD2CC8"/>
    <w:rsid w:val="00BD2FAA"/>
    <w:rsid w:val="00BD3AA9"/>
    <w:rsid w:val="00BD4A18"/>
    <w:rsid w:val="00BD4D13"/>
    <w:rsid w:val="00BD693C"/>
    <w:rsid w:val="00BD6DB2"/>
    <w:rsid w:val="00BD7253"/>
    <w:rsid w:val="00BE11CF"/>
    <w:rsid w:val="00BE21AB"/>
    <w:rsid w:val="00BE2AA0"/>
    <w:rsid w:val="00BE3078"/>
    <w:rsid w:val="00BE47DB"/>
    <w:rsid w:val="00BE55CB"/>
    <w:rsid w:val="00BE5EB9"/>
    <w:rsid w:val="00BE6236"/>
    <w:rsid w:val="00BE6B0C"/>
    <w:rsid w:val="00BE7E7E"/>
    <w:rsid w:val="00BF4B90"/>
    <w:rsid w:val="00BF5792"/>
    <w:rsid w:val="00BF617A"/>
    <w:rsid w:val="00BF682D"/>
    <w:rsid w:val="00BF6F4A"/>
    <w:rsid w:val="00BF6FCE"/>
    <w:rsid w:val="00C0379D"/>
    <w:rsid w:val="00C03931"/>
    <w:rsid w:val="00C03B33"/>
    <w:rsid w:val="00C05FE3"/>
    <w:rsid w:val="00C07008"/>
    <w:rsid w:val="00C118A5"/>
    <w:rsid w:val="00C1489E"/>
    <w:rsid w:val="00C2136D"/>
    <w:rsid w:val="00C214EE"/>
    <w:rsid w:val="00C2314B"/>
    <w:rsid w:val="00C24971"/>
    <w:rsid w:val="00C24F18"/>
    <w:rsid w:val="00C26BE5"/>
    <w:rsid w:val="00C26E4D"/>
    <w:rsid w:val="00C27909"/>
    <w:rsid w:val="00C27B03"/>
    <w:rsid w:val="00C314E1"/>
    <w:rsid w:val="00C33240"/>
    <w:rsid w:val="00C34039"/>
    <w:rsid w:val="00C34397"/>
    <w:rsid w:val="00C35218"/>
    <w:rsid w:val="00C357C6"/>
    <w:rsid w:val="00C3788B"/>
    <w:rsid w:val="00C4095D"/>
    <w:rsid w:val="00C439A3"/>
    <w:rsid w:val="00C44188"/>
    <w:rsid w:val="00C4642F"/>
    <w:rsid w:val="00C524B5"/>
    <w:rsid w:val="00C5410F"/>
    <w:rsid w:val="00C542A7"/>
    <w:rsid w:val="00C5648C"/>
    <w:rsid w:val="00C601D2"/>
    <w:rsid w:val="00C619B8"/>
    <w:rsid w:val="00C64D37"/>
    <w:rsid w:val="00C65BCC"/>
    <w:rsid w:val="00C66970"/>
    <w:rsid w:val="00C67A8A"/>
    <w:rsid w:val="00C70EB7"/>
    <w:rsid w:val="00C7202D"/>
    <w:rsid w:val="00C721BF"/>
    <w:rsid w:val="00C7341D"/>
    <w:rsid w:val="00C76409"/>
    <w:rsid w:val="00C8179B"/>
    <w:rsid w:val="00C819A7"/>
    <w:rsid w:val="00C85DA3"/>
    <w:rsid w:val="00C8691C"/>
    <w:rsid w:val="00C92043"/>
    <w:rsid w:val="00C93800"/>
    <w:rsid w:val="00C95593"/>
    <w:rsid w:val="00C9784F"/>
    <w:rsid w:val="00CA1309"/>
    <w:rsid w:val="00CA168A"/>
    <w:rsid w:val="00CA3510"/>
    <w:rsid w:val="00CA357E"/>
    <w:rsid w:val="00CA44F9"/>
    <w:rsid w:val="00CA4A69"/>
    <w:rsid w:val="00CA6F1B"/>
    <w:rsid w:val="00CB035B"/>
    <w:rsid w:val="00CB0546"/>
    <w:rsid w:val="00CB0596"/>
    <w:rsid w:val="00CB351A"/>
    <w:rsid w:val="00CB3BC3"/>
    <w:rsid w:val="00CB6A3D"/>
    <w:rsid w:val="00CB7AF9"/>
    <w:rsid w:val="00CC1E5B"/>
    <w:rsid w:val="00CC3E0C"/>
    <w:rsid w:val="00CC58D3"/>
    <w:rsid w:val="00CC6532"/>
    <w:rsid w:val="00CC784D"/>
    <w:rsid w:val="00CD1AEE"/>
    <w:rsid w:val="00CD50CD"/>
    <w:rsid w:val="00CD6CD4"/>
    <w:rsid w:val="00CE355A"/>
    <w:rsid w:val="00CE45A6"/>
    <w:rsid w:val="00CE5DC4"/>
    <w:rsid w:val="00CF0D36"/>
    <w:rsid w:val="00CF11B5"/>
    <w:rsid w:val="00CF2083"/>
    <w:rsid w:val="00CF4322"/>
    <w:rsid w:val="00CF4F37"/>
    <w:rsid w:val="00D01862"/>
    <w:rsid w:val="00D0337B"/>
    <w:rsid w:val="00D0548F"/>
    <w:rsid w:val="00D073FB"/>
    <w:rsid w:val="00D079B2"/>
    <w:rsid w:val="00D103F4"/>
    <w:rsid w:val="00D114E9"/>
    <w:rsid w:val="00D1230D"/>
    <w:rsid w:val="00D14313"/>
    <w:rsid w:val="00D162A0"/>
    <w:rsid w:val="00D163E8"/>
    <w:rsid w:val="00D173B6"/>
    <w:rsid w:val="00D26AA8"/>
    <w:rsid w:val="00D27C5C"/>
    <w:rsid w:val="00D30C6B"/>
    <w:rsid w:val="00D34E27"/>
    <w:rsid w:val="00D37A87"/>
    <w:rsid w:val="00D37AAD"/>
    <w:rsid w:val="00D429C6"/>
    <w:rsid w:val="00D4744B"/>
    <w:rsid w:val="00D47748"/>
    <w:rsid w:val="00D4785D"/>
    <w:rsid w:val="00D4799F"/>
    <w:rsid w:val="00D50C0F"/>
    <w:rsid w:val="00D51C0C"/>
    <w:rsid w:val="00D5398F"/>
    <w:rsid w:val="00D54B31"/>
    <w:rsid w:val="00D54CC3"/>
    <w:rsid w:val="00D6041A"/>
    <w:rsid w:val="00D605BE"/>
    <w:rsid w:val="00D60A84"/>
    <w:rsid w:val="00D61D3C"/>
    <w:rsid w:val="00D62BB8"/>
    <w:rsid w:val="00D62BC6"/>
    <w:rsid w:val="00D633EB"/>
    <w:rsid w:val="00D75435"/>
    <w:rsid w:val="00D7551A"/>
    <w:rsid w:val="00D75713"/>
    <w:rsid w:val="00D80A5A"/>
    <w:rsid w:val="00D82649"/>
    <w:rsid w:val="00D82FF7"/>
    <w:rsid w:val="00D847FE"/>
    <w:rsid w:val="00D84D1D"/>
    <w:rsid w:val="00D8577A"/>
    <w:rsid w:val="00D86A1C"/>
    <w:rsid w:val="00D94AD1"/>
    <w:rsid w:val="00D95487"/>
    <w:rsid w:val="00D964EA"/>
    <w:rsid w:val="00D966D0"/>
    <w:rsid w:val="00D96843"/>
    <w:rsid w:val="00DA0C59"/>
    <w:rsid w:val="00DA3991"/>
    <w:rsid w:val="00DA523F"/>
    <w:rsid w:val="00DA666E"/>
    <w:rsid w:val="00DB0990"/>
    <w:rsid w:val="00DB376D"/>
    <w:rsid w:val="00DB587D"/>
    <w:rsid w:val="00DB61D9"/>
    <w:rsid w:val="00DB6428"/>
    <w:rsid w:val="00DB7E6C"/>
    <w:rsid w:val="00DB7F63"/>
    <w:rsid w:val="00DC278D"/>
    <w:rsid w:val="00DC3789"/>
    <w:rsid w:val="00DC46B2"/>
    <w:rsid w:val="00DC72D4"/>
    <w:rsid w:val="00DD0388"/>
    <w:rsid w:val="00DD3BFD"/>
    <w:rsid w:val="00DD52EC"/>
    <w:rsid w:val="00DD5A29"/>
    <w:rsid w:val="00DD5D9D"/>
    <w:rsid w:val="00DD79D2"/>
    <w:rsid w:val="00DE103F"/>
    <w:rsid w:val="00DE16A1"/>
    <w:rsid w:val="00DE35CB"/>
    <w:rsid w:val="00DE4B43"/>
    <w:rsid w:val="00DE60B1"/>
    <w:rsid w:val="00DE6A80"/>
    <w:rsid w:val="00DF21E9"/>
    <w:rsid w:val="00DF5C6E"/>
    <w:rsid w:val="00DF6317"/>
    <w:rsid w:val="00DF6D11"/>
    <w:rsid w:val="00E0063C"/>
    <w:rsid w:val="00E00F14"/>
    <w:rsid w:val="00E01824"/>
    <w:rsid w:val="00E0333B"/>
    <w:rsid w:val="00E06386"/>
    <w:rsid w:val="00E1324C"/>
    <w:rsid w:val="00E13CD9"/>
    <w:rsid w:val="00E15C6C"/>
    <w:rsid w:val="00E16861"/>
    <w:rsid w:val="00E1725A"/>
    <w:rsid w:val="00E2060D"/>
    <w:rsid w:val="00E20DD3"/>
    <w:rsid w:val="00E215C7"/>
    <w:rsid w:val="00E21E26"/>
    <w:rsid w:val="00E229C2"/>
    <w:rsid w:val="00E23D44"/>
    <w:rsid w:val="00E24EB4"/>
    <w:rsid w:val="00E320ED"/>
    <w:rsid w:val="00E32D86"/>
    <w:rsid w:val="00E33AFB"/>
    <w:rsid w:val="00E34218"/>
    <w:rsid w:val="00E351B9"/>
    <w:rsid w:val="00E371C9"/>
    <w:rsid w:val="00E40FE8"/>
    <w:rsid w:val="00E41AD5"/>
    <w:rsid w:val="00E451E9"/>
    <w:rsid w:val="00E46282"/>
    <w:rsid w:val="00E47338"/>
    <w:rsid w:val="00E47358"/>
    <w:rsid w:val="00E5199A"/>
    <w:rsid w:val="00E5216E"/>
    <w:rsid w:val="00E534BA"/>
    <w:rsid w:val="00E55995"/>
    <w:rsid w:val="00E56AB9"/>
    <w:rsid w:val="00E56B03"/>
    <w:rsid w:val="00E57059"/>
    <w:rsid w:val="00E63088"/>
    <w:rsid w:val="00E64594"/>
    <w:rsid w:val="00E665ED"/>
    <w:rsid w:val="00E66CC3"/>
    <w:rsid w:val="00E717C2"/>
    <w:rsid w:val="00E730D9"/>
    <w:rsid w:val="00E74E0D"/>
    <w:rsid w:val="00E74FBA"/>
    <w:rsid w:val="00E75752"/>
    <w:rsid w:val="00E82344"/>
    <w:rsid w:val="00E8274D"/>
    <w:rsid w:val="00E82F9A"/>
    <w:rsid w:val="00E83564"/>
    <w:rsid w:val="00E84C82"/>
    <w:rsid w:val="00E84D11"/>
    <w:rsid w:val="00E84D64"/>
    <w:rsid w:val="00E87408"/>
    <w:rsid w:val="00E914C4"/>
    <w:rsid w:val="00E934F5"/>
    <w:rsid w:val="00E95FFD"/>
    <w:rsid w:val="00E96895"/>
    <w:rsid w:val="00E968C1"/>
    <w:rsid w:val="00E96961"/>
    <w:rsid w:val="00E97614"/>
    <w:rsid w:val="00E9771B"/>
    <w:rsid w:val="00EA02EA"/>
    <w:rsid w:val="00EA141C"/>
    <w:rsid w:val="00EA4779"/>
    <w:rsid w:val="00EA72EC"/>
    <w:rsid w:val="00EB10D9"/>
    <w:rsid w:val="00EB11CB"/>
    <w:rsid w:val="00EB1238"/>
    <w:rsid w:val="00EB1F63"/>
    <w:rsid w:val="00EB275A"/>
    <w:rsid w:val="00EB5912"/>
    <w:rsid w:val="00EB6AD1"/>
    <w:rsid w:val="00EB786A"/>
    <w:rsid w:val="00EC0685"/>
    <w:rsid w:val="00EC0C9F"/>
    <w:rsid w:val="00EC1578"/>
    <w:rsid w:val="00EC199F"/>
    <w:rsid w:val="00EC1C72"/>
    <w:rsid w:val="00EC263A"/>
    <w:rsid w:val="00EC3B3C"/>
    <w:rsid w:val="00EC3CC9"/>
    <w:rsid w:val="00EC4FB4"/>
    <w:rsid w:val="00EC6345"/>
    <w:rsid w:val="00EC680A"/>
    <w:rsid w:val="00ED01A0"/>
    <w:rsid w:val="00ED03EA"/>
    <w:rsid w:val="00ED2273"/>
    <w:rsid w:val="00ED2759"/>
    <w:rsid w:val="00ED28A9"/>
    <w:rsid w:val="00EE2403"/>
    <w:rsid w:val="00EE2BED"/>
    <w:rsid w:val="00EE374B"/>
    <w:rsid w:val="00EE688C"/>
    <w:rsid w:val="00EE771A"/>
    <w:rsid w:val="00EF20FD"/>
    <w:rsid w:val="00EF5035"/>
    <w:rsid w:val="00EF5C65"/>
    <w:rsid w:val="00F01868"/>
    <w:rsid w:val="00F04472"/>
    <w:rsid w:val="00F11BB5"/>
    <w:rsid w:val="00F121E6"/>
    <w:rsid w:val="00F1417B"/>
    <w:rsid w:val="00F14CCE"/>
    <w:rsid w:val="00F16B1F"/>
    <w:rsid w:val="00F16CD9"/>
    <w:rsid w:val="00F17316"/>
    <w:rsid w:val="00F2166B"/>
    <w:rsid w:val="00F258CD"/>
    <w:rsid w:val="00F2611C"/>
    <w:rsid w:val="00F31423"/>
    <w:rsid w:val="00F31C8F"/>
    <w:rsid w:val="00F324FF"/>
    <w:rsid w:val="00F3492B"/>
    <w:rsid w:val="00F34B99"/>
    <w:rsid w:val="00F36067"/>
    <w:rsid w:val="00F37452"/>
    <w:rsid w:val="00F40F7D"/>
    <w:rsid w:val="00F43086"/>
    <w:rsid w:val="00F4379A"/>
    <w:rsid w:val="00F43D2B"/>
    <w:rsid w:val="00F44AC5"/>
    <w:rsid w:val="00F473C3"/>
    <w:rsid w:val="00F50B9A"/>
    <w:rsid w:val="00F50F2C"/>
    <w:rsid w:val="00F525AC"/>
    <w:rsid w:val="00F52DAB"/>
    <w:rsid w:val="00F543F0"/>
    <w:rsid w:val="00F54CED"/>
    <w:rsid w:val="00F550AF"/>
    <w:rsid w:val="00F61BD8"/>
    <w:rsid w:val="00F61E38"/>
    <w:rsid w:val="00F6228F"/>
    <w:rsid w:val="00F63343"/>
    <w:rsid w:val="00F70149"/>
    <w:rsid w:val="00F749EB"/>
    <w:rsid w:val="00F7768A"/>
    <w:rsid w:val="00F802F1"/>
    <w:rsid w:val="00F81D29"/>
    <w:rsid w:val="00F843CD"/>
    <w:rsid w:val="00F84FD6"/>
    <w:rsid w:val="00F87C41"/>
    <w:rsid w:val="00F87FF9"/>
    <w:rsid w:val="00F91C4D"/>
    <w:rsid w:val="00F92D2E"/>
    <w:rsid w:val="00F92FA1"/>
    <w:rsid w:val="00F92FD9"/>
    <w:rsid w:val="00F952AA"/>
    <w:rsid w:val="00FA2C17"/>
    <w:rsid w:val="00FA6684"/>
    <w:rsid w:val="00FA7043"/>
    <w:rsid w:val="00FA731E"/>
    <w:rsid w:val="00FA7BDC"/>
    <w:rsid w:val="00FB0A49"/>
    <w:rsid w:val="00FB27AB"/>
    <w:rsid w:val="00FB2B38"/>
    <w:rsid w:val="00FB4876"/>
    <w:rsid w:val="00FB532F"/>
    <w:rsid w:val="00FB5DF4"/>
    <w:rsid w:val="00FC134A"/>
    <w:rsid w:val="00FC24F8"/>
    <w:rsid w:val="00FC2E4F"/>
    <w:rsid w:val="00FC6358"/>
    <w:rsid w:val="00FC6577"/>
    <w:rsid w:val="00FD01CF"/>
    <w:rsid w:val="00FD22F1"/>
    <w:rsid w:val="00FD320D"/>
    <w:rsid w:val="00FD49AF"/>
    <w:rsid w:val="00FD736D"/>
    <w:rsid w:val="00FE23DE"/>
    <w:rsid w:val="00FE2A09"/>
    <w:rsid w:val="00FE5551"/>
    <w:rsid w:val="00FF3B2F"/>
    <w:rsid w:val="00FF4B28"/>
    <w:rsid w:val="00FF4C06"/>
    <w:rsid w:val="00FF6F4E"/>
    <w:rsid w:val="01017684"/>
    <w:rsid w:val="010D723B"/>
    <w:rsid w:val="013A5CD6"/>
    <w:rsid w:val="01471E7F"/>
    <w:rsid w:val="016F1C17"/>
    <w:rsid w:val="01724B88"/>
    <w:rsid w:val="01730EFE"/>
    <w:rsid w:val="01883183"/>
    <w:rsid w:val="019C1B55"/>
    <w:rsid w:val="01BF7C89"/>
    <w:rsid w:val="01F96550"/>
    <w:rsid w:val="02207C79"/>
    <w:rsid w:val="02241C73"/>
    <w:rsid w:val="022C3D9F"/>
    <w:rsid w:val="0263637C"/>
    <w:rsid w:val="029F11D3"/>
    <w:rsid w:val="02B907FE"/>
    <w:rsid w:val="02D3758A"/>
    <w:rsid w:val="02E81A54"/>
    <w:rsid w:val="030917A4"/>
    <w:rsid w:val="031D7119"/>
    <w:rsid w:val="032435CF"/>
    <w:rsid w:val="03567B6C"/>
    <w:rsid w:val="03BB6DA5"/>
    <w:rsid w:val="04043635"/>
    <w:rsid w:val="041B6824"/>
    <w:rsid w:val="046141F4"/>
    <w:rsid w:val="047A4B2C"/>
    <w:rsid w:val="04805255"/>
    <w:rsid w:val="04946B88"/>
    <w:rsid w:val="04A106C3"/>
    <w:rsid w:val="04A25C85"/>
    <w:rsid w:val="04BD381D"/>
    <w:rsid w:val="04D925CD"/>
    <w:rsid w:val="04ED324C"/>
    <w:rsid w:val="04FD623C"/>
    <w:rsid w:val="05141EB3"/>
    <w:rsid w:val="055132EF"/>
    <w:rsid w:val="059C3FF7"/>
    <w:rsid w:val="05C20802"/>
    <w:rsid w:val="06225B8E"/>
    <w:rsid w:val="067771EC"/>
    <w:rsid w:val="06937575"/>
    <w:rsid w:val="073F257C"/>
    <w:rsid w:val="074E4597"/>
    <w:rsid w:val="0775698C"/>
    <w:rsid w:val="07CB3D3C"/>
    <w:rsid w:val="07DA5585"/>
    <w:rsid w:val="08424C53"/>
    <w:rsid w:val="084C0F2C"/>
    <w:rsid w:val="088C1D79"/>
    <w:rsid w:val="088F1635"/>
    <w:rsid w:val="08C13A13"/>
    <w:rsid w:val="08C4563A"/>
    <w:rsid w:val="08F96DCB"/>
    <w:rsid w:val="093031AB"/>
    <w:rsid w:val="09553894"/>
    <w:rsid w:val="09766810"/>
    <w:rsid w:val="09B13D2B"/>
    <w:rsid w:val="09CD3439"/>
    <w:rsid w:val="09FB0C32"/>
    <w:rsid w:val="0A20501F"/>
    <w:rsid w:val="0A256BFA"/>
    <w:rsid w:val="0A7118A2"/>
    <w:rsid w:val="0A7C696F"/>
    <w:rsid w:val="0A965F30"/>
    <w:rsid w:val="0A966AF8"/>
    <w:rsid w:val="0AD6642D"/>
    <w:rsid w:val="0AD853C8"/>
    <w:rsid w:val="0ADF0BB9"/>
    <w:rsid w:val="0B2948E7"/>
    <w:rsid w:val="0B392D12"/>
    <w:rsid w:val="0B3E4533"/>
    <w:rsid w:val="0B4C7794"/>
    <w:rsid w:val="0B4D54BB"/>
    <w:rsid w:val="0B5546B6"/>
    <w:rsid w:val="0B723658"/>
    <w:rsid w:val="0B8D4DCB"/>
    <w:rsid w:val="0B985065"/>
    <w:rsid w:val="0BC66B6F"/>
    <w:rsid w:val="0BDF2F62"/>
    <w:rsid w:val="0BEF457C"/>
    <w:rsid w:val="0C0B499F"/>
    <w:rsid w:val="0C43657E"/>
    <w:rsid w:val="0C620ABF"/>
    <w:rsid w:val="0C6C7F94"/>
    <w:rsid w:val="0CB91978"/>
    <w:rsid w:val="0CE95AB4"/>
    <w:rsid w:val="0CF33B29"/>
    <w:rsid w:val="0D424A7A"/>
    <w:rsid w:val="0D4F1A5A"/>
    <w:rsid w:val="0D5D466A"/>
    <w:rsid w:val="0D833841"/>
    <w:rsid w:val="0DE05B93"/>
    <w:rsid w:val="0DE77182"/>
    <w:rsid w:val="0E051114"/>
    <w:rsid w:val="0E1A3B33"/>
    <w:rsid w:val="0E282ADF"/>
    <w:rsid w:val="0E5E7EBB"/>
    <w:rsid w:val="0EAF5E99"/>
    <w:rsid w:val="0EDF08FE"/>
    <w:rsid w:val="0F625335"/>
    <w:rsid w:val="0F7D5240"/>
    <w:rsid w:val="0FC42AAD"/>
    <w:rsid w:val="10083709"/>
    <w:rsid w:val="102B2027"/>
    <w:rsid w:val="102D2123"/>
    <w:rsid w:val="102E253A"/>
    <w:rsid w:val="107A4C82"/>
    <w:rsid w:val="10987A41"/>
    <w:rsid w:val="10DF0599"/>
    <w:rsid w:val="10FB6D0C"/>
    <w:rsid w:val="11024284"/>
    <w:rsid w:val="111F352D"/>
    <w:rsid w:val="118267F5"/>
    <w:rsid w:val="11B03E35"/>
    <w:rsid w:val="11DF787B"/>
    <w:rsid w:val="12084563"/>
    <w:rsid w:val="125238C5"/>
    <w:rsid w:val="12610742"/>
    <w:rsid w:val="12E41372"/>
    <w:rsid w:val="12ED7A68"/>
    <w:rsid w:val="12EE18DE"/>
    <w:rsid w:val="12FC7CAB"/>
    <w:rsid w:val="13145F68"/>
    <w:rsid w:val="13316E8E"/>
    <w:rsid w:val="134E0692"/>
    <w:rsid w:val="136E6425"/>
    <w:rsid w:val="138E7CB6"/>
    <w:rsid w:val="13973300"/>
    <w:rsid w:val="13A868BC"/>
    <w:rsid w:val="14254E96"/>
    <w:rsid w:val="1453002B"/>
    <w:rsid w:val="147A5F61"/>
    <w:rsid w:val="14A406E2"/>
    <w:rsid w:val="14A550FA"/>
    <w:rsid w:val="14A60180"/>
    <w:rsid w:val="14B25B49"/>
    <w:rsid w:val="14B96C84"/>
    <w:rsid w:val="14EB308A"/>
    <w:rsid w:val="1528051F"/>
    <w:rsid w:val="153B60E6"/>
    <w:rsid w:val="155023AC"/>
    <w:rsid w:val="15631E69"/>
    <w:rsid w:val="159265C8"/>
    <w:rsid w:val="15D802C7"/>
    <w:rsid w:val="1602382A"/>
    <w:rsid w:val="161B215D"/>
    <w:rsid w:val="16243364"/>
    <w:rsid w:val="165C65BE"/>
    <w:rsid w:val="16602235"/>
    <w:rsid w:val="16863761"/>
    <w:rsid w:val="16976668"/>
    <w:rsid w:val="16A04943"/>
    <w:rsid w:val="170830C2"/>
    <w:rsid w:val="17260C70"/>
    <w:rsid w:val="172C3E7D"/>
    <w:rsid w:val="17384655"/>
    <w:rsid w:val="174764CA"/>
    <w:rsid w:val="174B79D2"/>
    <w:rsid w:val="17541445"/>
    <w:rsid w:val="17551AB2"/>
    <w:rsid w:val="177C2D13"/>
    <w:rsid w:val="17DA1537"/>
    <w:rsid w:val="181E4C21"/>
    <w:rsid w:val="18976FAE"/>
    <w:rsid w:val="18EA672A"/>
    <w:rsid w:val="19042A4C"/>
    <w:rsid w:val="197816F5"/>
    <w:rsid w:val="197B0756"/>
    <w:rsid w:val="198F3627"/>
    <w:rsid w:val="199D7F74"/>
    <w:rsid w:val="1A3C2C1C"/>
    <w:rsid w:val="1A614170"/>
    <w:rsid w:val="1A731446"/>
    <w:rsid w:val="1A7A401A"/>
    <w:rsid w:val="1A811689"/>
    <w:rsid w:val="1AA72BF2"/>
    <w:rsid w:val="1ABD40B3"/>
    <w:rsid w:val="1ABD41C4"/>
    <w:rsid w:val="1AD44526"/>
    <w:rsid w:val="1B092F37"/>
    <w:rsid w:val="1B2C32AB"/>
    <w:rsid w:val="1B470B78"/>
    <w:rsid w:val="1B487AFF"/>
    <w:rsid w:val="1B5C3076"/>
    <w:rsid w:val="1B7F01C9"/>
    <w:rsid w:val="1BC8564A"/>
    <w:rsid w:val="1C185272"/>
    <w:rsid w:val="1C8309B4"/>
    <w:rsid w:val="1C8770C1"/>
    <w:rsid w:val="1C9542B1"/>
    <w:rsid w:val="1CB13F3D"/>
    <w:rsid w:val="1CBA46C5"/>
    <w:rsid w:val="1CC37203"/>
    <w:rsid w:val="1CE1189E"/>
    <w:rsid w:val="1D157D8B"/>
    <w:rsid w:val="1D1F6703"/>
    <w:rsid w:val="1D21513F"/>
    <w:rsid w:val="1D2F5D88"/>
    <w:rsid w:val="1D5F7621"/>
    <w:rsid w:val="1D7F7E89"/>
    <w:rsid w:val="1E18008F"/>
    <w:rsid w:val="1E2531CD"/>
    <w:rsid w:val="1E3D5053"/>
    <w:rsid w:val="1E4F5A7B"/>
    <w:rsid w:val="1E6D02EB"/>
    <w:rsid w:val="1E6F1C79"/>
    <w:rsid w:val="1E7324C4"/>
    <w:rsid w:val="1E8D43A1"/>
    <w:rsid w:val="1EE318AE"/>
    <w:rsid w:val="1EE7113C"/>
    <w:rsid w:val="1EED5BCA"/>
    <w:rsid w:val="1F212F73"/>
    <w:rsid w:val="1F25093E"/>
    <w:rsid w:val="1F6B08B0"/>
    <w:rsid w:val="1FE032AE"/>
    <w:rsid w:val="1FFE5984"/>
    <w:rsid w:val="20561FFF"/>
    <w:rsid w:val="20A34EDF"/>
    <w:rsid w:val="20DF4011"/>
    <w:rsid w:val="211028DE"/>
    <w:rsid w:val="21191AD1"/>
    <w:rsid w:val="21534ADC"/>
    <w:rsid w:val="218A6466"/>
    <w:rsid w:val="219B4B52"/>
    <w:rsid w:val="21A3087E"/>
    <w:rsid w:val="21C520D1"/>
    <w:rsid w:val="21DA15B7"/>
    <w:rsid w:val="21E52AA7"/>
    <w:rsid w:val="21FF15A1"/>
    <w:rsid w:val="22521CDC"/>
    <w:rsid w:val="22682C67"/>
    <w:rsid w:val="22896691"/>
    <w:rsid w:val="22AA434E"/>
    <w:rsid w:val="23173730"/>
    <w:rsid w:val="23557DEB"/>
    <w:rsid w:val="236556D0"/>
    <w:rsid w:val="2373416B"/>
    <w:rsid w:val="23814989"/>
    <w:rsid w:val="23851E1B"/>
    <w:rsid w:val="243B47BD"/>
    <w:rsid w:val="24C0078E"/>
    <w:rsid w:val="254D58E4"/>
    <w:rsid w:val="25A20B86"/>
    <w:rsid w:val="25DC573B"/>
    <w:rsid w:val="25FA3FD0"/>
    <w:rsid w:val="262C1CD4"/>
    <w:rsid w:val="2682348B"/>
    <w:rsid w:val="26E14410"/>
    <w:rsid w:val="26EB1E1C"/>
    <w:rsid w:val="26F05625"/>
    <w:rsid w:val="27125B97"/>
    <w:rsid w:val="27404891"/>
    <w:rsid w:val="27AD3B48"/>
    <w:rsid w:val="27B761B5"/>
    <w:rsid w:val="27CD49BA"/>
    <w:rsid w:val="27D260D1"/>
    <w:rsid w:val="2805171B"/>
    <w:rsid w:val="281778FA"/>
    <w:rsid w:val="282B5A3C"/>
    <w:rsid w:val="283D24EF"/>
    <w:rsid w:val="284232E1"/>
    <w:rsid w:val="28742115"/>
    <w:rsid w:val="28A84DFA"/>
    <w:rsid w:val="28F25113"/>
    <w:rsid w:val="29472906"/>
    <w:rsid w:val="29742459"/>
    <w:rsid w:val="2992722B"/>
    <w:rsid w:val="29B978EF"/>
    <w:rsid w:val="29DF4157"/>
    <w:rsid w:val="29FF498C"/>
    <w:rsid w:val="2A211087"/>
    <w:rsid w:val="2A4A3824"/>
    <w:rsid w:val="2A542F89"/>
    <w:rsid w:val="2A686418"/>
    <w:rsid w:val="2AFA20B9"/>
    <w:rsid w:val="2B324078"/>
    <w:rsid w:val="2B84528D"/>
    <w:rsid w:val="2B8F547A"/>
    <w:rsid w:val="2C0065BC"/>
    <w:rsid w:val="2C325EEE"/>
    <w:rsid w:val="2C341C93"/>
    <w:rsid w:val="2C523971"/>
    <w:rsid w:val="2C8A1B1B"/>
    <w:rsid w:val="2CAC5537"/>
    <w:rsid w:val="2CB17D2B"/>
    <w:rsid w:val="2CC47634"/>
    <w:rsid w:val="2CCB3914"/>
    <w:rsid w:val="2D1D4039"/>
    <w:rsid w:val="2D3C773F"/>
    <w:rsid w:val="2D494233"/>
    <w:rsid w:val="2D546F48"/>
    <w:rsid w:val="2D7F06A6"/>
    <w:rsid w:val="2DB85492"/>
    <w:rsid w:val="2E3C59BB"/>
    <w:rsid w:val="2E7B61D3"/>
    <w:rsid w:val="2E853E3B"/>
    <w:rsid w:val="2E92294A"/>
    <w:rsid w:val="2E9D1AF9"/>
    <w:rsid w:val="2EC3600F"/>
    <w:rsid w:val="2ED40D48"/>
    <w:rsid w:val="2EE86FC8"/>
    <w:rsid w:val="2F5347B8"/>
    <w:rsid w:val="2F77273B"/>
    <w:rsid w:val="2F80100D"/>
    <w:rsid w:val="2FD835B9"/>
    <w:rsid w:val="2FE1250B"/>
    <w:rsid w:val="303E73D8"/>
    <w:rsid w:val="30466CDD"/>
    <w:rsid w:val="30CB6C5A"/>
    <w:rsid w:val="30CD712B"/>
    <w:rsid w:val="30D23FA5"/>
    <w:rsid w:val="30D423DA"/>
    <w:rsid w:val="30F21D5B"/>
    <w:rsid w:val="312366E9"/>
    <w:rsid w:val="31244B45"/>
    <w:rsid w:val="31391AA0"/>
    <w:rsid w:val="31542490"/>
    <w:rsid w:val="317477C0"/>
    <w:rsid w:val="31864E1C"/>
    <w:rsid w:val="319E7277"/>
    <w:rsid w:val="31FC6D0F"/>
    <w:rsid w:val="322D0934"/>
    <w:rsid w:val="3239559B"/>
    <w:rsid w:val="32471C3F"/>
    <w:rsid w:val="324C1583"/>
    <w:rsid w:val="328C31DD"/>
    <w:rsid w:val="33113942"/>
    <w:rsid w:val="33535DDB"/>
    <w:rsid w:val="33A34672"/>
    <w:rsid w:val="33AA2263"/>
    <w:rsid w:val="33AB5FEC"/>
    <w:rsid w:val="34005D7C"/>
    <w:rsid w:val="34164F82"/>
    <w:rsid w:val="34220128"/>
    <w:rsid w:val="345E211C"/>
    <w:rsid w:val="34670651"/>
    <w:rsid w:val="34BE68E9"/>
    <w:rsid w:val="35164D28"/>
    <w:rsid w:val="354C2905"/>
    <w:rsid w:val="35957DBF"/>
    <w:rsid w:val="35AA1CA5"/>
    <w:rsid w:val="35D07454"/>
    <w:rsid w:val="36094B72"/>
    <w:rsid w:val="36274EBB"/>
    <w:rsid w:val="36656B0E"/>
    <w:rsid w:val="369632E7"/>
    <w:rsid w:val="3699755E"/>
    <w:rsid w:val="36CE2CF3"/>
    <w:rsid w:val="36DC5201"/>
    <w:rsid w:val="36E92171"/>
    <w:rsid w:val="36F355F7"/>
    <w:rsid w:val="36FC2FFB"/>
    <w:rsid w:val="37036E21"/>
    <w:rsid w:val="370567F1"/>
    <w:rsid w:val="37236992"/>
    <w:rsid w:val="37312B57"/>
    <w:rsid w:val="375C5458"/>
    <w:rsid w:val="37BB4AE2"/>
    <w:rsid w:val="37BD7352"/>
    <w:rsid w:val="37D10B53"/>
    <w:rsid w:val="37F20234"/>
    <w:rsid w:val="38263D99"/>
    <w:rsid w:val="382B26D3"/>
    <w:rsid w:val="38C731A3"/>
    <w:rsid w:val="38D4160E"/>
    <w:rsid w:val="38E057F5"/>
    <w:rsid w:val="38EE14E4"/>
    <w:rsid w:val="38FC56FD"/>
    <w:rsid w:val="390B160B"/>
    <w:rsid w:val="39273B0D"/>
    <w:rsid w:val="39275BEB"/>
    <w:rsid w:val="3930052B"/>
    <w:rsid w:val="39486A00"/>
    <w:rsid w:val="39754190"/>
    <w:rsid w:val="397B1660"/>
    <w:rsid w:val="39817C5B"/>
    <w:rsid w:val="399941B3"/>
    <w:rsid w:val="39CA16FF"/>
    <w:rsid w:val="39D20431"/>
    <w:rsid w:val="39DE7F87"/>
    <w:rsid w:val="3A20707B"/>
    <w:rsid w:val="3A576915"/>
    <w:rsid w:val="3AB72586"/>
    <w:rsid w:val="3AD4138A"/>
    <w:rsid w:val="3AFE5D01"/>
    <w:rsid w:val="3B241A9D"/>
    <w:rsid w:val="3B297D7F"/>
    <w:rsid w:val="3B2E5BA4"/>
    <w:rsid w:val="3B3C4459"/>
    <w:rsid w:val="3B7445B4"/>
    <w:rsid w:val="3BD041BD"/>
    <w:rsid w:val="3BDF3D10"/>
    <w:rsid w:val="3BFD1F75"/>
    <w:rsid w:val="3C114CEA"/>
    <w:rsid w:val="3C1274C4"/>
    <w:rsid w:val="3C871C9C"/>
    <w:rsid w:val="3CA31A26"/>
    <w:rsid w:val="3CE94C40"/>
    <w:rsid w:val="3CF33D49"/>
    <w:rsid w:val="3D01228B"/>
    <w:rsid w:val="3D415ECF"/>
    <w:rsid w:val="3D416B55"/>
    <w:rsid w:val="3D4A4FA9"/>
    <w:rsid w:val="3D6C2A24"/>
    <w:rsid w:val="3D70517F"/>
    <w:rsid w:val="3D70539A"/>
    <w:rsid w:val="3DAF5FC2"/>
    <w:rsid w:val="3DB37C27"/>
    <w:rsid w:val="3DDC029F"/>
    <w:rsid w:val="3DEC12A4"/>
    <w:rsid w:val="3E1D6EAD"/>
    <w:rsid w:val="3E593185"/>
    <w:rsid w:val="3E9E2A17"/>
    <w:rsid w:val="3EAB1973"/>
    <w:rsid w:val="3EB43773"/>
    <w:rsid w:val="3F0532FF"/>
    <w:rsid w:val="3F0574EE"/>
    <w:rsid w:val="3F0B6CE9"/>
    <w:rsid w:val="3F0E3FC8"/>
    <w:rsid w:val="3F2A6038"/>
    <w:rsid w:val="3F797793"/>
    <w:rsid w:val="3F822702"/>
    <w:rsid w:val="3F96773C"/>
    <w:rsid w:val="3FD83926"/>
    <w:rsid w:val="3FF57250"/>
    <w:rsid w:val="40224DD1"/>
    <w:rsid w:val="402A446A"/>
    <w:rsid w:val="402F0438"/>
    <w:rsid w:val="406422AB"/>
    <w:rsid w:val="40980553"/>
    <w:rsid w:val="40BD0F22"/>
    <w:rsid w:val="411A17FA"/>
    <w:rsid w:val="41606FE6"/>
    <w:rsid w:val="41733205"/>
    <w:rsid w:val="4174307F"/>
    <w:rsid w:val="41797C42"/>
    <w:rsid w:val="41913BF8"/>
    <w:rsid w:val="41AC0E7D"/>
    <w:rsid w:val="41E579FD"/>
    <w:rsid w:val="41F63994"/>
    <w:rsid w:val="42247383"/>
    <w:rsid w:val="4250681A"/>
    <w:rsid w:val="4255740B"/>
    <w:rsid w:val="426B2CA3"/>
    <w:rsid w:val="42A128F5"/>
    <w:rsid w:val="42FF09FA"/>
    <w:rsid w:val="431803ED"/>
    <w:rsid w:val="43241B2A"/>
    <w:rsid w:val="432763E1"/>
    <w:rsid w:val="434E1F79"/>
    <w:rsid w:val="434F5A51"/>
    <w:rsid w:val="43626D21"/>
    <w:rsid w:val="43832013"/>
    <w:rsid w:val="43897746"/>
    <w:rsid w:val="438D77B8"/>
    <w:rsid w:val="43B35FE0"/>
    <w:rsid w:val="43B43B06"/>
    <w:rsid w:val="43B71068"/>
    <w:rsid w:val="440E5D4E"/>
    <w:rsid w:val="440F2980"/>
    <w:rsid w:val="442F4F03"/>
    <w:rsid w:val="44621CB0"/>
    <w:rsid w:val="44657247"/>
    <w:rsid w:val="447F0C0D"/>
    <w:rsid w:val="44943ADA"/>
    <w:rsid w:val="44AD49C0"/>
    <w:rsid w:val="44B131E9"/>
    <w:rsid w:val="44D80945"/>
    <w:rsid w:val="45092945"/>
    <w:rsid w:val="455F77C5"/>
    <w:rsid w:val="45E6398E"/>
    <w:rsid w:val="45FC2F93"/>
    <w:rsid w:val="460D527E"/>
    <w:rsid w:val="46116E5F"/>
    <w:rsid w:val="461A50D5"/>
    <w:rsid w:val="464C4116"/>
    <w:rsid w:val="469A6129"/>
    <w:rsid w:val="46FC246C"/>
    <w:rsid w:val="470B0CD9"/>
    <w:rsid w:val="470D3608"/>
    <w:rsid w:val="47806753"/>
    <w:rsid w:val="47C842F0"/>
    <w:rsid w:val="47D17EB4"/>
    <w:rsid w:val="48025270"/>
    <w:rsid w:val="48223697"/>
    <w:rsid w:val="48362412"/>
    <w:rsid w:val="48747EED"/>
    <w:rsid w:val="4889710F"/>
    <w:rsid w:val="48BE3EB0"/>
    <w:rsid w:val="48E51A61"/>
    <w:rsid w:val="48EF1572"/>
    <w:rsid w:val="490B41C9"/>
    <w:rsid w:val="49160BFD"/>
    <w:rsid w:val="49172024"/>
    <w:rsid w:val="494D5D68"/>
    <w:rsid w:val="498E2E5E"/>
    <w:rsid w:val="49926698"/>
    <w:rsid w:val="49C4743B"/>
    <w:rsid w:val="49D43374"/>
    <w:rsid w:val="49F66C27"/>
    <w:rsid w:val="49FC002B"/>
    <w:rsid w:val="4A12050A"/>
    <w:rsid w:val="4A197BC0"/>
    <w:rsid w:val="4A396B13"/>
    <w:rsid w:val="4A4B7243"/>
    <w:rsid w:val="4A4D49A8"/>
    <w:rsid w:val="4A506BA0"/>
    <w:rsid w:val="4A5B2F2E"/>
    <w:rsid w:val="4A9F6F4E"/>
    <w:rsid w:val="4AAE7501"/>
    <w:rsid w:val="4ABB7C8B"/>
    <w:rsid w:val="4B3D3D81"/>
    <w:rsid w:val="4B7B6E24"/>
    <w:rsid w:val="4B8D5369"/>
    <w:rsid w:val="4C676484"/>
    <w:rsid w:val="4C736FC7"/>
    <w:rsid w:val="4C8465AB"/>
    <w:rsid w:val="4C9020AB"/>
    <w:rsid w:val="4CA60EAF"/>
    <w:rsid w:val="4D4418FB"/>
    <w:rsid w:val="4D5829B5"/>
    <w:rsid w:val="4D954A2C"/>
    <w:rsid w:val="4D9C24C8"/>
    <w:rsid w:val="4DAB0E33"/>
    <w:rsid w:val="4DF25868"/>
    <w:rsid w:val="4E1C1E90"/>
    <w:rsid w:val="4E213EBD"/>
    <w:rsid w:val="4E567BD7"/>
    <w:rsid w:val="4E676A37"/>
    <w:rsid w:val="4E9F0BCA"/>
    <w:rsid w:val="4EAA2264"/>
    <w:rsid w:val="4EB64BD7"/>
    <w:rsid w:val="4EBF6FC0"/>
    <w:rsid w:val="4EC15B0A"/>
    <w:rsid w:val="4ED26E85"/>
    <w:rsid w:val="4EF715DA"/>
    <w:rsid w:val="4F443E7D"/>
    <w:rsid w:val="4F5A7D7D"/>
    <w:rsid w:val="4F7427FF"/>
    <w:rsid w:val="4F7B0BC2"/>
    <w:rsid w:val="4F847C8B"/>
    <w:rsid w:val="4FA42819"/>
    <w:rsid w:val="4FB83A27"/>
    <w:rsid w:val="4FBA6948"/>
    <w:rsid w:val="4FD41442"/>
    <w:rsid w:val="4FEF72B3"/>
    <w:rsid w:val="4FFB13AD"/>
    <w:rsid w:val="4FFD423D"/>
    <w:rsid w:val="5001045E"/>
    <w:rsid w:val="50666188"/>
    <w:rsid w:val="516823AB"/>
    <w:rsid w:val="516950E9"/>
    <w:rsid w:val="51923E9E"/>
    <w:rsid w:val="51AE7DE7"/>
    <w:rsid w:val="52102850"/>
    <w:rsid w:val="521F75E0"/>
    <w:rsid w:val="5224454D"/>
    <w:rsid w:val="524C591C"/>
    <w:rsid w:val="53043671"/>
    <w:rsid w:val="530C50E2"/>
    <w:rsid w:val="5326225E"/>
    <w:rsid w:val="53381027"/>
    <w:rsid w:val="534C78A7"/>
    <w:rsid w:val="534E3FB8"/>
    <w:rsid w:val="53704398"/>
    <w:rsid w:val="54045E39"/>
    <w:rsid w:val="54315811"/>
    <w:rsid w:val="548525FC"/>
    <w:rsid w:val="548815E1"/>
    <w:rsid w:val="5494442F"/>
    <w:rsid w:val="549B4BBA"/>
    <w:rsid w:val="54B061CC"/>
    <w:rsid w:val="54DE4E87"/>
    <w:rsid w:val="54EC42FA"/>
    <w:rsid w:val="5528665D"/>
    <w:rsid w:val="555E3DB7"/>
    <w:rsid w:val="55970CEC"/>
    <w:rsid w:val="55E91783"/>
    <w:rsid w:val="55EC114A"/>
    <w:rsid w:val="56211F0F"/>
    <w:rsid w:val="565B3AD0"/>
    <w:rsid w:val="56A47A0A"/>
    <w:rsid w:val="56A536BB"/>
    <w:rsid w:val="57057F91"/>
    <w:rsid w:val="571B7CCD"/>
    <w:rsid w:val="57911D3D"/>
    <w:rsid w:val="580A260F"/>
    <w:rsid w:val="5865366D"/>
    <w:rsid w:val="58782EFD"/>
    <w:rsid w:val="58993038"/>
    <w:rsid w:val="58A87292"/>
    <w:rsid w:val="58DC695B"/>
    <w:rsid w:val="58DD57D7"/>
    <w:rsid w:val="59072A62"/>
    <w:rsid w:val="5937573F"/>
    <w:rsid w:val="59380A9D"/>
    <w:rsid w:val="596300DF"/>
    <w:rsid w:val="596D5F19"/>
    <w:rsid w:val="59866F7F"/>
    <w:rsid w:val="59C510ED"/>
    <w:rsid w:val="59D36D55"/>
    <w:rsid w:val="5A0A7F94"/>
    <w:rsid w:val="5A274BDA"/>
    <w:rsid w:val="5AA41304"/>
    <w:rsid w:val="5ABB539F"/>
    <w:rsid w:val="5AD43CC1"/>
    <w:rsid w:val="5AE74AC4"/>
    <w:rsid w:val="5AF264B8"/>
    <w:rsid w:val="5B0007EC"/>
    <w:rsid w:val="5B246393"/>
    <w:rsid w:val="5B543FC6"/>
    <w:rsid w:val="5B716685"/>
    <w:rsid w:val="5BB741CF"/>
    <w:rsid w:val="5BC6071F"/>
    <w:rsid w:val="5BD668B8"/>
    <w:rsid w:val="5BD96699"/>
    <w:rsid w:val="5BFD1603"/>
    <w:rsid w:val="5C122CDF"/>
    <w:rsid w:val="5C1C3913"/>
    <w:rsid w:val="5C897F45"/>
    <w:rsid w:val="5C935175"/>
    <w:rsid w:val="5CB96917"/>
    <w:rsid w:val="5CE412DA"/>
    <w:rsid w:val="5CE96AE9"/>
    <w:rsid w:val="5CEE34A5"/>
    <w:rsid w:val="5D3C188C"/>
    <w:rsid w:val="5DA138BA"/>
    <w:rsid w:val="5DE27989"/>
    <w:rsid w:val="5E1D07CE"/>
    <w:rsid w:val="5E3002E5"/>
    <w:rsid w:val="5E3D3314"/>
    <w:rsid w:val="5E7E0FCD"/>
    <w:rsid w:val="5EB80D8D"/>
    <w:rsid w:val="5EFE36BF"/>
    <w:rsid w:val="5F36517B"/>
    <w:rsid w:val="5F8814CE"/>
    <w:rsid w:val="5F8D4B21"/>
    <w:rsid w:val="5FB10A9C"/>
    <w:rsid w:val="5FC1212F"/>
    <w:rsid w:val="60163383"/>
    <w:rsid w:val="6019609D"/>
    <w:rsid w:val="6027278F"/>
    <w:rsid w:val="603B0B8D"/>
    <w:rsid w:val="60426CC5"/>
    <w:rsid w:val="608E304B"/>
    <w:rsid w:val="608F75AB"/>
    <w:rsid w:val="611953D0"/>
    <w:rsid w:val="61371BA7"/>
    <w:rsid w:val="615D4DD4"/>
    <w:rsid w:val="6161747C"/>
    <w:rsid w:val="61923281"/>
    <w:rsid w:val="61934D77"/>
    <w:rsid w:val="61AA0D67"/>
    <w:rsid w:val="61AA544A"/>
    <w:rsid w:val="621D42BA"/>
    <w:rsid w:val="626A7A31"/>
    <w:rsid w:val="6287263D"/>
    <w:rsid w:val="628D558F"/>
    <w:rsid w:val="62E573E1"/>
    <w:rsid w:val="62F97F7E"/>
    <w:rsid w:val="63200DB6"/>
    <w:rsid w:val="63320919"/>
    <w:rsid w:val="633F19E8"/>
    <w:rsid w:val="63430CDA"/>
    <w:rsid w:val="63473BF7"/>
    <w:rsid w:val="63534835"/>
    <w:rsid w:val="637D1925"/>
    <w:rsid w:val="640E5F10"/>
    <w:rsid w:val="64126DF0"/>
    <w:rsid w:val="641C7A82"/>
    <w:rsid w:val="64426A09"/>
    <w:rsid w:val="64542A70"/>
    <w:rsid w:val="645D262D"/>
    <w:rsid w:val="64682E8E"/>
    <w:rsid w:val="647479A8"/>
    <w:rsid w:val="647E2CD9"/>
    <w:rsid w:val="64872D6E"/>
    <w:rsid w:val="64B4350F"/>
    <w:rsid w:val="65150BB1"/>
    <w:rsid w:val="652268B9"/>
    <w:rsid w:val="652563DC"/>
    <w:rsid w:val="65DA3E7C"/>
    <w:rsid w:val="65DD3EF4"/>
    <w:rsid w:val="65DD6180"/>
    <w:rsid w:val="65E424A8"/>
    <w:rsid w:val="660C57D4"/>
    <w:rsid w:val="66474260"/>
    <w:rsid w:val="6663656C"/>
    <w:rsid w:val="667744DE"/>
    <w:rsid w:val="668D29BB"/>
    <w:rsid w:val="669B114E"/>
    <w:rsid w:val="67046A72"/>
    <w:rsid w:val="67AC69D2"/>
    <w:rsid w:val="67E86FB8"/>
    <w:rsid w:val="680D18B3"/>
    <w:rsid w:val="680F2731"/>
    <w:rsid w:val="684B23DC"/>
    <w:rsid w:val="68517025"/>
    <w:rsid w:val="68857E29"/>
    <w:rsid w:val="68A935EB"/>
    <w:rsid w:val="68BE0B5E"/>
    <w:rsid w:val="68DD602F"/>
    <w:rsid w:val="68E311E6"/>
    <w:rsid w:val="690A5DF3"/>
    <w:rsid w:val="691D3E8A"/>
    <w:rsid w:val="69243BE5"/>
    <w:rsid w:val="694C1491"/>
    <w:rsid w:val="696139A6"/>
    <w:rsid w:val="699303D2"/>
    <w:rsid w:val="69C566B4"/>
    <w:rsid w:val="69C97261"/>
    <w:rsid w:val="69EC2718"/>
    <w:rsid w:val="6A097B0D"/>
    <w:rsid w:val="6A413A96"/>
    <w:rsid w:val="6A4C54BA"/>
    <w:rsid w:val="6A8043AF"/>
    <w:rsid w:val="6A896E69"/>
    <w:rsid w:val="6A9962E0"/>
    <w:rsid w:val="6B1D1B8B"/>
    <w:rsid w:val="6B440E96"/>
    <w:rsid w:val="6B5C47E7"/>
    <w:rsid w:val="6B6B15F2"/>
    <w:rsid w:val="6B8816FF"/>
    <w:rsid w:val="6B8F0EAB"/>
    <w:rsid w:val="6BA1589B"/>
    <w:rsid w:val="6BC82CB0"/>
    <w:rsid w:val="6BCB4CFB"/>
    <w:rsid w:val="6BD70DBF"/>
    <w:rsid w:val="6BDF1DBC"/>
    <w:rsid w:val="6C4B0033"/>
    <w:rsid w:val="6D257EBF"/>
    <w:rsid w:val="6D7B106D"/>
    <w:rsid w:val="6D8D7211"/>
    <w:rsid w:val="6DAA6B76"/>
    <w:rsid w:val="6DEF3809"/>
    <w:rsid w:val="6E1D1EF6"/>
    <w:rsid w:val="6E315D8A"/>
    <w:rsid w:val="6E431D1F"/>
    <w:rsid w:val="6E507C7D"/>
    <w:rsid w:val="6E7239E4"/>
    <w:rsid w:val="6E8D5832"/>
    <w:rsid w:val="6EA25870"/>
    <w:rsid w:val="6EE42B34"/>
    <w:rsid w:val="6EED68A9"/>
    <w:rsid w:val="6EF2097E"/>
    <w:rsid w:val="6EF8453A"/>
    <w:rsid w:val="6EFE5F3A"/>
    <w:rsid w:val="6F1F61A0"/>
    <w:rsid w:val="6F2525AA"/>
    <w:rsid w:val="6F4142E9"/>
    <w:rsid w:val="6FDF3796"/>
    <w:rsid w:val="6FF624ED"/>
    <w:rsid w:val="70331256"/>
    <w:rsid w:val="70673B2B"/>
    <w:rsid w:val="70E751F4"/>
    <w:rsid w:val="7139022C"/>
    <w:rsid w:val="714B6C39"/>
    <w:rsid w:val="71960E1F"/>
    <w:rsid w:val="71A8389B"/>
    <w:rsid w:val="71B362E3"/>
    <w:rsid w:val="71C70D25"/>
    <w:rsid w:val="71D46F9E"/>
    <w:rsid w:val="71E81282"/>
    <w:rsid w:val="72570959"/>
    <w:rsid w:val="7258372B"/>
    <w:rsid w:val="725974A3"/>
    <w:rsid w:val="72DF5E92"/>
    <w:rsid w:val="73133CBD"/>
    <w:rsid w:val="73423A97"/>
    <w:rsid w:val="735D6C7E"/>
    <w:rsid w:val="738508F4"/>
    <w:rsid w:val="738C1A77"/>
    <w:rsid w:val="739015EB"/>
    <w:rsid w:val="74813628"/>
    <w:rsid w:val="74B6384E"/>
    <w:rsid w:val="74DF5968"/>
    <w:rsid w:val="74F85308"/>
    <w:rsid w:val="75411D03"/>
    <w:rsid w:val="75645814"/>
    <w:rsid w:val="75AB098C"/>
    <w:rsid w:val="75C82C5A"/>
    <w:rsid w:val="75D72516"/>
    <w:rsid w:val="75DA6B4D"/>
    <w:rsid w:val="76001819"/>
    <w:rsid w:val="760A147C"/>
    <w:rsid w:val="762B1026"/>
    <w:rsid w:val="762B36F6"/>
    <w:rsid w:val="7651359F"/>
    <w:rsid w:val="766859DD"/>
    <w:rsid w:val="76753E02"/>
    <w:rsid w:val="767A502E"/>
    <w:rsid w:val="76C45585"/>
    <w:rsid w:val="76C57945"/>
    <w:rsid w:val="76E92EA5"/>
    <w:rsid w:val="76F53CDB"/>
    <w:rsid w:val="76FC5BC6"/>
    <w:rsid w:val="770E0747"/>
    <w:rsid w:val="77365421"/>
    <w:rsid w:val="7742445B"/>
    <w:rsid w:val="774659DE"/>
    <w:rsid w:val="776D5E30"/>
    <w:rsid w:val="77B53160"/>
    <w:rsid w:val="77C215A8"/>
    <w:rsid w:val="77E02976"/>
    <w:rsid w:val="78200059"/>
    <w:rsid w:val="782469B3"/>
    <w:rsid w:val="783C57AD"/>
    <w:rsid w:val="785901FD"/>
    <w:rsid w:val="787C2627"/>
    <w:rsid w:val="78946075"/>
    <w:rsid w:val="78B418D7"/>
    <w:rsid w:val="78B975FE"/>
    <w:rsid w:val="78E0789B"/>
    <w:rsid w:val="78F11BE2"/>
    <w:rsid w:val="78F36630"/>
    <w:rsid w:val="790B3C3E"/>
    <w:rsid w:val="792A647C"/>
    <w:rsid w:val="79370014"/>
    <w:rsid w:val="799309C2"/>
    <w:rsid w:val="79A940BF"/>
    <w:rsid w:val="79B62BAC"/>
    <w:rsid w:val="79DE4E5E"/>
    <w:rsid w:val="79E60672"/>
    <w:rsid w:val="79F13484"/>
    <w:rsid w:val="7A253215"/>
    <w:rsid w:val="7A3A5E0C"/>
    <w:rsid w:val="7A6C60D4"/>
    <w:rsid w:val="7A7C64F2"/>
    <w:rsid w:val="7AEF69DD"/>
    <w:rsid w:val="7B2E771F"/>
    <w:rsid w:val="7B322F9B"/>
    <w:rsid w:val="7B34004E"/>
    <w:rsid w:val="7B651C00"/>
    <w:rsid w:val="7B900CE5"/>
    <w:rsid w:val="7BA13124"/>
    <w:rsid w:val="7BB75F2C"/>
    <w:rsid w:val="7BCE6D75"/>
    <w:rsid w:val="7BD10AE3"/>
    <w:rsid w:val="7BEE18DF"/>
    <w:rsid w:val="7C35311C"/>
    <w:rsid w:val="7C62059F"/>
    <w:rsid w:val="7C9B60BA"/>
    <w:rsid w:val="7CA5284B"/>
    <w:rsid w:val="7CC75E49"/>
    <w:rsid w:val="7CCA1AC4"/>
    <w:rsid w:val="7D467D70"/>
    <w:rsid w:val="7DA2371C"/>
    <w:rsid w:val="7DEE3C1E"/>
    <w:rsid w:val="7E075D89"/>
    <w:rsid w:val="7EC56565"/>
    <w:rsid w:val="7EE06993"/>
    <w:rsid w:val="7F547198"/>
    <w:rsid w:val="7F686E7E"/>
    <w:rsid w:val="7F6A0F42"/>
    <w:rsid w:val="7F9B202A"/>
    <w:rsid w:val="7FB03AE5"/>
    <w:rsid w:val="7FB1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61"/>
    <w:unhideWhenUsed/>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6">
    <w:name w:val="Default Paragraph Font"/>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241"/>
      </w:tabs>
      <w:spacing w:before="79" w:beforeLines="25" w:after="79" w:afterLines="25"/>
      <w:jc w:val="left"/>
    </w:pPr>
    <w:rPr>
      <w:rFonts w:ascii="宋体"/>
      <w:szCs w:val="21"/>
    </w:rPr>
  </w:style>
  <w:style w:type="paragraph" w:styleId="5">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6">
    <w:name w:val="index 8"/>
    <w:basedOn w:val="1"/>
    <w:next w:val="1"/>
    <w:autoRedefine/>
    <w:qFormat/>
    <w:uiPriority w:val="0"/>
    <w:pPr>
      <w:ind w:left="1680" w:hanging="210"/>
      <w:jc w:val="left"/>
    </w:pPr>
    <w:rPr>
      <w:rFonts w:ascii="Calibri" w:hAnsi="Calibri"/>
      <w:sz w:val="20"/>
      <w:szCs w:val="20"/>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43"/>
    <w:autoRedefine/>
    <w:qFormat/>
    <w:uiPriority w:val="99"/>
    <w:pPr>
      <w:jc w:val="left"/>
    </w:pPr>
  </w:style>
  <w:style w:type="paragraph" w:styleId="11">
    <w:name w:val="index 6"/>
    <w:basedOn w:val="1"/>
    <w:next w:val="1"/>
    <w:autoRedefine/>
    <w:qFormat/>
    <w:uiPriority w:val="0"/>
    <w:pPr>
      <w:ind w:left="1260" w:hanging="210"/>
      <w:jc w:val="left"/>
    </w:pPr>
    <w:rPr>
      <w:rFonts w:ascii="Calibri" w:hAnsi="Calibri"/>
      <w:sz w:val="20"/>
      <w:szCs w:val="20"/>
    </w:r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4">
    <w:name w:val="toc 3"/>
    <w:basedOn w:val="1"/>
    <w:next w:val="1"/>
    <w:autoRedefine/>
    <w:qFormat/>
    <w:uiPriority w:val="39"/>
    <w:pPr>
      <w:tabs>
        <w:tab w:val="right" w:leader="dot" w:pos="9241"/>
      </w:tabs>
      <w:ind w:firstLine="102" w:firstLineChars="100"/>
      <w:jc w:val="left"/>
    </w:pPr>
    <w:rPr>
      <w:rFonts w:ascii="宋体"/>
      <w:szCs w:val="21"/>
    </w:rPr>
  </w:style>
  <w:style w:type="paragraph" w:styleId="15">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endnote text"/>
    <w:basedOn w:val="1"/>
    <w:autoRedefine/>
    <w:semiHidden/>
    <w:qFormat/>
    <w:uiPriority w:val="0"/>
    <w:pPr>
      <w:snapToGrid w:val="0"/>
      <w:jc w:val="left"/>
    </w:pPr>
  </w:style>
  <w:style w:type="paragraph" w:styleId="18">
    <w:name w:val="Balloon Text"/>
    <w:basedOn w:val="1"/>
    <w:link w:val="44"/>
    <w:autoRedefine/>
    <w:qFormat/>
    <w:uiPriority w:val="0"/>
    <w:rPr>
      <w:sz w:val="18"/>
      <w:szCs w:val="18"/>
    </w:rPr>
  </w:style>
  <w:style w:type="paragraph" w:styleId="19">
    <w:name w:val="footer"/>
    <w:basedOn w:val="1"/>
    <w:link w:val="45"/>
    <w:autoRedefine/>
    <w:qFormat/>
    <w:uiPriority w:val="99"/>
    <w:pPr>
      <w:snapToGrid w:val="0"/>
      <w:ind w:right="210" w:rightChars="100"/>
      <w:jc w:val="right"/>
    </w:pPr>
    <w:rPr>
      <w:sz w:val="18"/>
      <w:szCs w:val="18"/>
    </w:rPr>
  </w:style>
  <w:style w:type="paragraph" w:styleId="20">
    <w:name w:val="header"/>
    <w:basedOn w:val="1"/>
    <w:autoRedefine/>
    <w:qFormat/>
    <w:uiPriority w:val="0"/>
    <w:pPr>
      <w:snapToGrid w:val="0"/>
      <w:jc w:val="left"/>
    </w:pPr>
    <w:rPr>
      <w:sz w:val="18"/>
      <w:szCs w:val="18"/>
    </w:rPr>
  </w:style>
  <w:style w:type="paragraph" w:styleId="21">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autoRedefine/>
    <w:qFormat/>
    <w:uiPriority w:val="0"/>
    <w:pPr>
      <w:spacing w:before="120" w:after="120"/>
      <w:jc w:val="center"/>
    </w:pPr>
    <w:rPr>
      <w:rFonts w:ascii="Calibri" w:hAnsi="Calibri"/>
      <w:b/>
      <w:bCs/>
      <w:iCs/>
      <w:szCs w:val="20"/>
    </w:rPr>
  </w:style>
  <w:style w:type="paragraph" w:styleId="23">
    <w:name w:val="index 1"/>
    <w:basedOn w:val="1"/>
    <w:next w:val="24"/>
    <w:autoRedefine/>
    <w:qFormat/>
    <w:uiPriority w:val="0"/>
    <w:pPr>
      <w:tabs>
        <w:tab w:val="right" w:leader="dot" w:pos="9299"/>
      </w:tabs>
      <w:jc w:val="left"/>
    </w:pPr>
    <w:rPr>
      <w:rFonts w:ascii="宋体"/>
      <w:szCs w:val="21"/>
    </w:rPr>
  </w:style>
  <w:style w:type="paragraph" w:customStyle="1" w:styleId="24">
    <w:name w:val="段"/>
    <w:link w:val="46"/>
    <w:autoRedefine/>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5">
    <w:name w:val="footnote text"/>
    <w:basedOn w:val="1"/>
    <w:autoRedefine/>
    <w:qFormat/>
    <w:uiPriority w:val="0"/>
    <w:pPr>
      <w:numPr>
        <w:ilvl w:val="0"/>
        <w:numId w:val="1"/>
      </w:numPr>
      <w:snapToGrid w:val="0"/>
      <w:jc w:val="left"/>
    </w:pPr>
    <w:rPr>
      <w:rFonts w:ascii="宋体"/>
      <w:sz w:val="18"/>
      <w:szCs w:val="18"/>
    </w:rPr>
  </w:style>
  <w:style w:type="paragraph" w:styleId="26">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7">
    <w:name w:val="index 7"/>
    <w:basedOn w:val="1"/>
    <w:next w:val="1"/>
    <w:autoRedefine/>
    <w:qFormat/>
    <w:uiPriority w:val="0"/>
    <w:pPr>
      <w:ind w:left="1470" w:hanging="210"/>
      <w:jc w:val="left"/>
    </w:pPr>
    <w:rPr>
      <w:rFonts w:ascii="Calibri" w:hAnsi="Calibri"/>
      <w:sz w:val="20"/>
      <w:szCs w:val="20"/>
    </w:rPr>
  </w:style>
  <w:style w:type="paragraph" w:styleId="28">
    <w:name w:val="index 9"/>
    <w:basedOn w:val="1"/>
    <w:next w:val="1"/>
    <w:autoRedefine/>
    <w:qFormat/>
    <w:uiPriority w:val="0"/>
    <w:pPr>
      <w:ind w:left="1890" w:hanging="210"/>
      <w:jc w:val="left"/>
    </w:pPr>
    <w:rPr>
      <w:rFonts w:ascii="Calibri" w:hAnsi="Calibri"/>
      <w:sz w:val="20"/>
      <w:szCs w:val="20"/>
    </w:rPr>
  </w:style>
  <w:style w:type="paragraph" w:styleId="29">
    <w:name w:val="toc 2"/>
    <w:basedOn w:val="1"/>
    <w:next w:val="1"/>
    <w:autoRedefine/>
    <w:semiHidden/>
    <w:qFormat/>
    <w:uiPriority w:val="0"/>
    <w:pPr>
      <w:tabs>
        <w:tab w:val="right" w:leader="dot" w:pos="9241"/>
      </w:tabs>
    </w:pPr>
    <w:rPr>
      <w:rFonts w:ascii="宋体"/>
      <w:szCs w:val="21"/>
    </w:rPr>
  </w:style>
  <w:style w:type="paragraph" w:styleId="30">
    <w:name w:val="toc 9"/>
    <w:basedOn w:val="1"/>
    <w:next w:val="1"/>
    <w:autoRedefine/>
    <w:semiHidden/>
    <w:qFormat/>
    <w:uiPriority w:val="0"/>
    <w:pPr>
      <w:ind w:left="1470"/>
      <w:jc w:val="left"/>
    </w:pPr>
    <w:rPr>
      <w:sz w:val="20"/>
      <w:szCs w:val="20"/>
    </w:rPr>
  </w:style>
  <w:style w:type="paragraph" w:styleId="31">
    <w:name w:val="Normal (Web)"/>
    <w:basedOn w:val="1"/>
    <w:autoRedefine/>
    <w:qFormat/>
    <w:uiPriority w:val="0"/>
    <w:rPr>
      <w:sz w:val="24"/>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annotation subject"/>
    <w:basedOn w:val="10"/>
    <w:next w:val="10"/>
    <w:link w:val="47"/>
    <w:autoRedefine/>
    <w:qFormat/>
    <w:uiPriority w:val="0"/>
    <w:rPr>
      <w:b/>
      <w:bCs/>
    </w:rPr>
  </w:style>
  <w:style w:type="table" w:styleId="35">
    <w:name w:val="Table Grid"/>
    <w:basedOn w:val="34"/>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autoRedefine/>
    <w:semiHidden/>
    <w:qFormat/>
    <w:uiPriority w:val="0"/>
    <w:rPr>
      <w:vertAlign w:val="superscript"/>
    </w:rPr>
  </w:style>
  <w:style w:type="character" w:styleId="38">
    <w:name w:val="page number"/>
    <w:autoRedefine/>
    <w:qFormat/>
    <w:uiPriority w:val="0"/>
    <w:rPr>
      <w:rFonts w:ascii="Times New Roman" w:hAnsi="Times New Roman" w:eastAsia="宋体"/>
      <w:sz w:val="18"/>
    </w:rPr>
  </w:style>
  <w:style w:type="character" w:styleId="39">
    <w:name w:val="FollowedHyperlink"/>
    <w:autoRedefine/>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autoRedefine/>
    <w:qFormat/>
    <w:uiPriority w:val="0"/>
    <w:rPr>
      <w:sz w:val="21"/>
      <w:szCs w:val="21"/>
    </w:rPr>
  </w:style>
  <w:style w:type="character" w:styleId="42">
    <w:name w:val="footnote reference"/>
    <w:autoRedefine/>
    <w:qFormat/>
    <w:uiPriority w:val="0"/>
    <w:rPr>
      <w:vertAlign w:val="superscript"/>
    </w:rPr>
  </w:style>
  <w:style w:type="character" w:customStyle="1" w:styleId="43">
    <w:name w:val="批注文字 字符"/>
    <w:link w:val="10"/>
    <w:autoRedefine/>
    <w:qFormat/>
    <w:uiPriority w:val="99"/>
    <w:rPr>
      <w:kern w:val="2"/>
      <w:sz w:val="21"/>
      <w:szCs w:val="24"/>
    </w:rPr>
  </w:style>
  <w:style w:type="character" w:customStyle="1" w:styleId="44">
    <w:name w:val="批注框文本 字符"/>
    <w:link w:val="18"/>
    <w:qFormat/>
    <w:uiPriority w:val="0"/>
    <w:rPr>
      <w:kern w:val="2"/>
      <w:sz w:val="18"/>
      <w:szCs w:val="18"/>
    </w:rPr>
  </w:style>
  <w:style w:type="character" w:customStyle="1" w:styleId="45">
    <w:name w:val="页脚 字符"/>
    <w:link w:val="19"/>
    <w:autoRedefine/>
    <w:qFormat/>
    <w:uiPriority w:val="99"/>
    <w:rPr>
      <w:kern w:val="2"/>
      <w:sz w:val="18"/>
      <w:szCs w:val="18"/>
    </w:rPr>
  </w:style>
  <w:style w:type="character" w:customStyle="1" w:styleId="46">
    <w:name w:val="段 Char"/>
    <w:link w:val="24"/>
    <w:autoRedefine/>
    <w:qFormat/>
    <w:uiPriority w:val="0"/>
    <w:rPr>
      <w:sz w:val="21"/>
      <w:lang w:val="en-US" w:eastAsia="zh-CN" w:bidi="ar-SA"/>
    </w:rPr>
  </w:style>
  <w:style w:type="character" w:customStyle="1" w:styleId="47">
    <w:name w:val="批注主题 字符"/>
    <w:basedOn w:val="43"/>
    <w:link w:val="33"/>
    <w:autoRedefine/>
    <w:qFormat/>
    <w:uiPriority w:val="0"/>
    <w:rPr>
      <w:kern w:val="2"/>
      <w:sz w:val="21"/>
      <w:szCs w:val="24"/>
    </w:rPr>
  </w:style>
  <w:style w:type="character" w:customStyle="1" w:styleId="48">
    <w:name w:val="发布"/>
    <w:autoRedefine/>
    <w:qFormat/>
    <w:uiPriority w:val="0"/>
    <w:rPr>
      <w:rFonts w:ascii="黑体" w:eastAsia="黑体"/>
      <w:spacing w:val="85"/>
      <w:w w:val="100"/>
      <w:position w:val="3"/>
      <w:sz w:val="28"/>
      <w:szCs w:val="28"/>
    </w:rPr>
  </w:style>
  <w:style w:type="character" w:customStyle="1" w:styleId="49">
    <w:name w:val="附录公式 Char"/>
    <w:basedOn w:val="46"/>
    <w:link w:val="50"/>
    <w:autoRedefine/>
    <w:qFormat/>
    <w:uiPriority w:val="0"/>
    <w:rPr>
      <w:sz w:val="21"/>
      <w:lang w:val="en-US" w:eastAsia="zh-CN" w:bidi="ar-SA"/>
    </w:rPr>
  </w:style>
  <w:style w:type="paragraph" w:customStyle="1" w:styleId="50">
    <w:name w:val="附录公式"/>
    <w:basedOn w:val="24"/>
    <w:next w:val="24"/>
    <w:link w:val="49"/>
    <w:autoRedefine/>
    <w:qFormat/>
    <w:uiPriority w:val="0"/>
  </w:style>
  <w:style w:type="character" w:customStyle="1" w:styleId="51">
    <w:name w:val="首示例 Char"/>
    <w:link w:val="52"/>
    <w:qFormat/>
    <w:uiPriority w:val="0"/>
    <w:rPr>
      <w:rFonts w:ascii="宋体" w:hAnsi="宋体"/>
      <w:kern w:val="2"/>
      <w:sz w:val="18"/>
      <w:szCs w:val="18"/>
      <w:lang w:val="en-US" w:eastAsia="zh-CN" w:bidi="ar-SA"/>
    </w:rPr>
  </w:style>
  <w:style w:type="paragraph" w:customStyle="1" w:styleId="52">
    <w:name w:val="首示例"/>
    <w:next w:val="24"/>
    <w:link w:val="51"/>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实施日期"/>
    <w:basedOn w:val="54"/>
    <w:autoRedefine/>
    <w:qFormat/>
    <w:uiPriority w:val="0"/>
    <w:pPr>
      <w:framePr w:wrap="around" w:vAnchor="page" w:hAnchor="text"/>
      <w:jc w:val="right"/>
    </w:pPr>
  </w:style>
  <w:style w:type="paragraph" w:customStyle="1" w:styleId="5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5">
    <w:name w:val="注：（正文）"/>
    <w:basedOn w:val="56"/>
    <w:next w:val="24"/>
    <w:autoRedefine/>
    <w:qFormat/>
    <w:uiPriority w:val="0"/>
    <w:pPr>
      <w:numPr>
        <w:ilvl w:val="0"/>
        <w:numId w:val="3"/>
      </w:numPr>
    </w:pPr>
  </w:style>
  <w:style w:type="paragraph" w:customStyle="1" w:styleId="56">
    <w:name w:val="注："/>
    <w:next w:val="24"/>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57">
    <w:name w:val="附录四级条标题"/>
    <w:basedOn w:val="58"/>
    <w:next w:val="24"/>
    <w:autoRedefine/>
    <w:qFormat/>
    <w:uiPriority w:val="0"/>
    <w:pPr>
      <w:numPr>
        <w:ilvl w:val="5"/>
      </w:numPr>
      <w:tabs>
        <w:tab w:val="left" w:pos="360"/>
      </w:tabs>
      <w:outlineLvl w:val="5"/>
    </w:pPr>
  </w:style>
  <w:style w:type="paragraph" w:customStyle="1" w:styleId="58">
    <w:name w:val="附录三级条标题"/>
    <w:basedOn w:val="59"/>
    <w:next w:val="24"/>
    <w:autoRedefine/>
    <w:qFormat/>
    <w:uiPriority w:val="0"/>
    <w:pPr>
      <w:numPr>
        <w:ilvl w:val="4"/>
      </w:numPr>
      <w:tabs>
        <w:tab w:val="left" w:pos="360"/>
      </w:tabs>
      <w:outlineLvl w:val="4"/>
    </w:pPr>
  </w:style>
  <w:style w:type="paragraph" w:customStyle="1" w:styleId="59">
    <w:name w:val="附录二级条标题"/>
    <w:basedOn w:val="1"/>
    <w:next w:val="24"/>
    <w:autoRedefine/>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0">
    <w:name w:val="一级条标题"/>
    <w:next w:val="24"/>
    <w:autoRedefine/>
    <w:qFormat/>
    <w:uiPriority w:val="0"/>
    <w:pPr>
      <w:numPr>
        <w:ilvl w:val="1"/>
        <w:numId w:val="6"/>
      </w:numPr>
      <w:spacing w:before="50" w:beforeLines="50" w:after="50" w:afterLines="50"/>
      <w:ind w:left="0"/>
      <w:outlineLvl w:val="2"/>
    </w:pPr>
    <w:rPr>
      <w:rFonts w:ascii="黑体" w:hAnsi="黑体" w:eastAsia="黑体" w:cs="Times New Roman"/>
      <w:sz w:val="21"/>
      <w:szCs w:val="21"/>
      <w:lang w:val="en-US" w:eastAsia="zh-CN" w:bidi="ar-SA"/>
    </w:rPr>
  </w:style>
  <w:style w:type="paragraph" w:customStyle="1" w:styleId="61">
    <w:name w:val="目次、标准名称标题"/>
    <w:basedOn w:val="1"/>
    <w:next w:val="2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标准书眉一"/>
    <w:autoRedefine/>
    <w:qFormat/>
    <w:uiPriority w:val="0"/>
    <w:pPr>
      <w:jc w:val="both"/>
    </w:pPr>
    <w:rPr>
      <w:rFonts w:ascii="Times New Roman" w:hAnsi="Times New Roman" w:eastAsia="宋体" w:cs="Times New Roman"/>
      <w:lang w:val="en-US" w:eastAsia="zh-CN" w:bidi="ar-SA"/>
    </w:rPr>
  </w:style>
  <w:style w:type="paragraph" w:customStyle="1" w:styleId="63">
    <w:name w:val="三级条标题"/>
    <w:basedOn w:val="64"/>
    <w:next w:val="24"/>
    <w:autoRedefine/>
    <w:qFormat/>
    <w:uiPriority w:val="0"/>
    <w:pPr>
      <w:numPr>
        <w:ilvl w:val="0"/>
        <w:numId w:val="0"/>
      </w:numPr>
      <w:outlineLvl w:val="4"/>
    </w:pPr>
  </w:style>
  <w:style w:type="paragraph" w:customStyle="1" w:styleId="64">
    <w:name w:val="二级条标题"/>
    <w:basedOn w:val="60"/>
    <w:next w:val="24"/>
    <w:autoRedefine/>
    <w:qFormat/>
    <w:uiPriority w:val="0"/>
    <w:pPr>
      <w:numPr>
        <w:ilvl w:val="2"/>
      </w:numPr>
      <w:spacing w:before="50" w:after="50"/>
      <w:outlineLvl w:val="3"/>
    </w:pPr>
  </w:style>
  <w:style w:type="paragraph" w:customStyle="1" w:styleId="65">
    <w:name w:val="样式 样式1 样式 编号 a + Times New Roman 段前: 0 行 行距: 多倍行距 1.15 字行 + 左..."/>
    <w:basedOn w:val="1"/>
    <w:autoRedefine/>
    <w:qFormat/>
    <w:uiPriority w:val="0"/>
    <w:pPr>
      <w:spacing w:line="276" w:lineRule="auto"/>
      <w:ind w:left="840" w:leftChars="200" w:hanging="420" w:hangingChars="200"/>
    </w:pPr>
    <w:rPr>
      <w:rFonts w:cs="宋体"/>
      <w:szCs w:val="20"/>
    </w:rPr>
  </w:style>
  <w:style w:type="paragraph" w:customStyle="1" w:styleId="66">
    <w:name w:val="其他实施日期"/>
    <w:basedOn w:val="53"/>
    <w:autoRedefine/>
    <w:qFormat/>
    <w:uiPriority w:val="0"/>
    <w:pPr>
      <w:framePr w:wrap="around"/>
    </w:pPr>
  </w:style>
  <w:style w:type="paragraph" w:customStyle="1" w:styleId="67">
    <w:name w:val="附录字母编号列项（一级）"/>
    <w:autoRedefine/>
    <w:qFormat/>
    <w:uiPriority w:val="0"/>
    <w:pPr>
      <w:numPr>
        <w:ilvl w:val="0"/>
        <w:numId w:val="7"/>
      </w:numPr>
    </w:pPr>
    <w:rPr>
      <w:rFonts w:ascii="宋体" w:hAnsi="Times New Roman" w:eastAsia="宋体" w:cs="Times New Roman"/>
      <w:sz w:val="21"/>
      <w:lang w:val="en-US" w:eastAsia="zh-CN" w:bidi="ar-SA"/>
    </w:rPr>
  </w:style>
  <w:style w:type="paragraph" w:customStyle="1" w:styleId="68">
    <w:name w:val="附录标识"/>
    <w:basedOn w:val="1"/>
    <w:next w:val="24"/>
    <w:autoRedefine/>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9">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70">
    <w:name w:val="图标脚注说明"/>
    <w:basedOn w:val="24"/>
    <w:autoRedefine/>
    <w:qFormat/>
    <w:uiPriority w:val="0"/>
    <w:pPr>
      <w:ind w:left="840" w:hanging="420" w:firstLineChars="0"/>
    </w:pPr>
    <w:rPr>
      <w:sz w:val="18"/>
      <w:szCs w:val="18"/>
    </w:rPr>
  </w:style>
  <w:style w:type="paragraph" w:customStyle="1" w:styleId="71">
    <w:name w:val="五级条标题"/>
    <w:basedOn w:val="72"/>
    <w:next w:val="24"/>
    <w:autoRedefine/>
    <w:qFormat/>
    <w:uiPriority w:val="0"/>
    <w:pPr>
      <w:numPr>
        <w:ilvl w:val="5"/>
      </w:numPr>
      <w:outlineLvl w:val="6"/>
    </w:pPr>
  </w:style>
  <w:style w:type="paragraph" w:customStyle="1" w:styleId="72">
    <w:name w:val="四级条标题"/>
    <w:basedOn w:val="63"/>
    <w:next w:val="24"/>
    <w:autoRedefine/>
    <w:qFormat/>
    <w:uiPriority w:val="0"/>
    <w:pPr>
      <w:numPr>
        <w:ilvl w:val="4"/>
        <w:numId w:val="6"/>
      </w:numPr>
      <w:outlineLvl w:val="5"/>
    </w:pPr>
  </w:style>
  <w:style w:type="paragraph" w:customStyle="1" w:styleId="73">
    <w:name w:val="参考文献"/>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样式1-4 Times New Roman行距: 多倍行距 1.15 字行 + 左侧:  4 字符"/>
    <w:basedOn w:val="1"/>
    <w:autoRedefine/>
    <w:semiHidden/>
    <w:qFormat/>
    <w:uiPriority w:val="0"/>
    <w:pPr>
      <w:tabs>
        <w:tab w:val="left" w:pos="315"/>
      </w:tabs>
      <w:spacing w:line="276" w:lineRule="auto"/>
      <w:ind w:left="840" w:leftChars="400"/>
    </w:pPr>
    <w:rPr>
      <w:szCs w:val="21"/>
    </w:rPr>
  </w:style>
  <w:style w:type="paragraph" w:customStyle="1" w:styleId="75">
    <w:name w:val="标准文件_章标题"/>
    <w:next w:val="76"/>
    <w:autoRedefine/>
    <w:qFormat/>
    <w:uiPriority w:val="0"/>
    <w:pPr>
      <w:numPr>
        <w:ilvl w:val="1"/>
        <w:numId w:val="9"/>
      </w:numPr>
      <w:spacing w:beforeLines="100" w:afterLines="100"/>
      <w:jc w:val="both"/>
      <w:outlineLvl w:val="0"/>
    </w:pPr>
    <w:rPr>
      <w:rFonts w:ascii="黑体" w:hAnsi="Times New Roman" w:eastAsia="黑体" w:cs="Times New Roman"/>
      <w:sz w:val="21"/>
      <w:lang w:val="en-US" w:eastAsia="zh-CN" w:bidi="ar-SA"/>
    </w:rPr>
  </w:style>
  <w:style w:type="paragraph" w:customStyle="1" w:styleId="76">
    <w:name w:val="标准文件_段"/>
    <w:autoRedefine/>
    <w:qFormat/>
    <w:uiPriority w:val="0"/>
    <w:pPr>
      <w:autoSpaceDE w:val="0"/>
      <w:autoSpaceDN w:val="0"/>
      <w:spacing w:line="300" w:lineRule="auto"/>
      <w:ind w:firstLine="200" w:firstLineChars="200"/>
      <w:jc w:val="both"/>
    </w:pPr>
    <w:rPr>
      <w:rFonts w:ascii="宋体" w:hAnsi="Times New Roman" w:eastAsia="宋体" w:cs="Times New Roman"/>
      <w:sz w:val="21"/>
      <w:lang w:val="en-US" w:eastAsia="zh-CN" w:bidi="ar-SA"/>
    </w:rPr>
  </w:style>
  <w:style w:type="paragraph" w:customStyle="1" w:styleId="7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示例后文字"/>
    <w:basedOn w:val="24"/>
    <w:next w:val="24"/>
    <w:autoRedefine/>
    <w:qFormat/>
    <w:uiPriority w:val="0"/>
    <w:pPr>
      <w:ind w:firstLine="360"/>
    </w:pPr>
    <w:rPr>
      <w:sz w:val="18"/>
    </w:rPr>
  </w:style>
  <w:style w:type="paragraph" w:customStyle="1" w:styleId="79">
    <w:name w:val="标准文件_一级无标题"/>
    <w:basedOn w:val="80"/>
    <w:autoRedefine/>
    <w:qFormat/>
    <w:uiPriority w:val="0"/>
    <w:pPr>
      <w:spacing w:beforeLines="0" w:afterLines="0"/>
      <w:outlineLvl w:val="9"/>
    </w:pPr>
    <w:rPr>
      <w:rFonts w:ascii="宋体" w:eastAsia="宋体"/>
    </w:rPr>
  </w:style>
  <w:style w:type="paragraph" w:customStyle="1" w:styleId="80">
    <w:name w:val="标准文件_一级条标题"/>
    <w:basedOn w:val="75"/>
    <w:next w:val="76"/>
    <w:autoRedefine/>
    <w:qFormat/>
    <w:uiPriority w:val="0"/>
    <w:pPr>
      <w:numPr>
        <w:ilvl w:val="2"/>
      </w:numPr>
      <w:spacing w:beforeLines="50" w:afterLines="50"/>
      <w:outlineLvl w:val="1"/>
    </w:pPr>
  </w:style>
  <w:style w:type="paragraph" w:customStyle="1" w:styleId="81">
    <w:name w:val="正文表标题"/>
    <w:next w:val="24"/>
    <w:autoRedefine/>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附录标题"/>
    <w:basedOn w:val="24"/>
    <w:next w:val="24"/>
    <w:autoRedefine/>
    <w:qFormat/>
    <w:uiPriority w:val="0"/>
    <w:pPr>
      <w:ind w:firstLine="0" w:firstLineChars="0"/>
      <w:jc w:val="center"/>
    </w:pPr>
    <w:rPr>
      <w:rFonts w:ascii="黑体" w:eastAsia="黑体"/>
    </w:rPr>
  </w:style>
  <w:style w:type="paragraph" w:customStyle="1" w:styleId="84">
    <w:name w:val="其他发布部门"/>
    <w:basedOn w:val="85"/>
    <w:autoRedefine/>
    <w:qFormat/>
    <w:uiPriority w:val="0"/>
    <w:pPr>
      <w:framePr w:wrap="around" w:y="15310"/>
      <w:spacing w:line="0" w:lineRule="atLeast"/>
    </w:pPr>
    <w:rPr>
      <w:rFonts w:ascii="黑体" w:eastAsia="黑体"/>
      <w:b w:val="0"/>
    </w:rPr>
  </w:style>
  <w:style w:type="paragraph" w:customStyle="1" w:styleId="85">
    <w:name w:val="发布部门"/>
    <w:next w:val="2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_表格条文"/>
    <w:basedOn w:val="1"/>
    <w:autoRedefine/>
    <w:qFormat/>
    <w:uiPriority w:val="0"/>
    <w:pPr>
      <w:spacing w:line="276" w:lineRule="auto"/>
    </w:pPr>
    <w:rPr>
      <w:rFonts w:ascii="Arial" w:hAnsi="Arial"/>
      <w:color w:val="000000"/>
      <w:sz w:val="18"/>
      <w:szCs w:val="20"/>
    </w:rPr>
  </w:style>
  <w:style w:type="paragraph" w:customStyle="1" w:styleId="87">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88">
    <w:name w:val="五级无"/>
    <w:basedOn w:val="71"/>
    <w:autoRedefine/>
    <w:qFormat/>
    <w:uiPriority w:val="0"/>
    <w:pPr>
      <w:spacing w:before="0" w:beforeLines="0" w:after="0" w:afterLines="0"/>
    </w:pPr>
    <w:rPr>
      <w:rFonts w:ascii="宋体" w:eastAsia="宋体"/>
    </w:rPr>
  </w:style>
  <w:style w:type="paragraph" w:customStyle="1" w:styleId="89">
    <w:name w:val="标准书眉_偶数页"/>
    <w:basedOn w:val="90"/>
    <w:next w:val="1"/>
    <w:autoRedefine/>
    <w:qFormat/>
    <w:uiPriority w:val="0"/>
    <w:pPr>
      <w:tabs>
        <w:tab w:val="center" w:pos="4154"/>
        <w:tab w:val="right" w:pos="8306"/>
      </w:tabs>
      <w:jc w:val="left"/>
    </w:pPr>
  </w:style>
  <w:style w:type="paragraph" w:customStyle="1" w:styleId="9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1">
    <w:name w:val="p15"/>
    <w:basedOn w:val="1"/>
    <w:autoRedefine/>
    <w:qFormat/>
    <w:uiPriority w:val="0"/>
    <w:pPr>
      <w:widowControl/>
      <w:ind w:firstLine="420"/>
    </w:pPr>
    <w:rPr>
      <w:rFonts w:ascii="宋体" w:hAnsi="宋体" w:cs="宋体"/>
      <w:kern w:val="0"/>
      <w:szCs w:val="21"/>
    </w:rPr>
  </w:style>
  <w:style w:type="paragraph" w:customStyle="1" w:styleId="9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3">
    <w:name w:val="封面一致性程度标识"/>
    <w:basedOn w:val="94"/>
    <w:autoRedefine/>
    <w:qFormat/>
    <w:uiPriority w:val="0"/>
    <w:pPr>
      <w:framePr w:wrap="around"/>
      <w:spacing w:before="440"/>
    </w:pPr>
    <w:rPr>
      <w:rFonts w:ascii="宋体" w:eastAsia="宋体"/>
    </w:rPr>
  </w:style>
  <w:style w:type="paragraph" w:customStyle="1" w:styleId="94">
    <w:name w:val="封面标准英文名称"/>
    <w:basedOn w:val="82"/>
    <w:autoRedefine/>
    <w:qFormat/>
    <w:uiPriority w:val="0"/>
    <w:pPr>
      <w:framePr w:wrap="around"/>
      <w:spacing w:before="370" w:line="400" w:lineRule="exact"/>
    </w:pPr>
    <w:rPr>
      <w:rFonts w:ascii="Times New Roman"/>
      <w:sz w:val="28"/>
      <w:szCs w:val="28"/>
    </w:rPr>
  </w:style>
  <w:style w:type="paragraph" w:customStyle="1" w:styleId="95">
    <w:name w:val="封面一致性程度标识2"/>
    <w:basedOn w:val="93"/>
    <w:autoRedefine/>
    <w:qFormat/>
    <w:uiPriority w:val="0"/>
    <w:pPr>
      <w:framePr w:wrap="around" w:y="4469"/>
    </w:pPr>
  </w:style>
  <w:style w:type="paragraph" w:customStyle="1" w:styleId="96">
    <w:name w:val="图表脚注说明"/>
    <w:basedOn w:val="1"/>
    <w:autoRedefine/>
    <w:qFormat/>
    <w:uiPriority w:val="0"/>
    <w:pPr>
      <w:numPr>
        <w:ilvl w:val="0"/>
        <w:numId w:val="11"/>
      </w:numPr>
    </w:pPr>
    <w:rPr>
      <w:rFonts w:ascii="宋体"/>
      <w:sz w:val="18"/>
      <w:szCs w:val="18"/>
    </w:rPr>
  </w:style>
  <w:style w:type="paragraph" w:customStyle="1" w:styleId="97">
    <w:name w:val="三级无"/>
    <w:basedOn w:val="63"/>
    <w:autoRedefine/>
    <w:qFormat/>
    <w:uiPriority w:val="0"/>
    <w:pPr>
      <w:spacing w:before="0" w:beforeLines="0" w:after="0" w:afterLines="0"/>
    </w:pPr>
    <w:rPr>
      <w:rFonts w:ascii="宋体" w:eastAsia="宋体"/>
    </w:rPr>
  </w:style>
  <w:style w:type="paragraph" w:customStyle="1" w:styleId="98">
    <w:name w:val="附录图标题"/>
    <w:basedOn w:val="1"/>
    <w:next w:val="24"/>
    <w:autoRedefine/>
    <w:qFormat/>
    <w:uiPriority w:val="0"/>
    <w:pPr>
      <w:numPr>
        <w:ilvl w:val="1"/>
        <w:numId w:val="12"/>
      </w:numPr>
      <w:tabs>
        <w:tab w:val="left" w:pos="363"/>
      </w:tabs>
      <w:spacing w:before="50" w:beforeLines="50" w:after="50" w:afterLines="50"/>
      <w:jc w:val="center"/>
    </w:pPr>
    <w:rPr>
      <w:rFonts w:ascii="黑体" w:eastAsia="黑体"/>
      <w:szCs w:val="21"/>
    </w:rPr>
  </w:style>
  <w:style w:type="paragraph" w:customStyle="1" w:styleId="99">
    <w:name w:val="附录表标题"/>
    <w:basedOn w:val="1"/>
    <w:next w:val="24"/>
    <w:autoRedefine/>
    <w:qFormat/>
    <w:uiPriority w:val="0"/>
    <w:pPr>
      <w:numPr>
        <w:ilvl w:val="1"/>
        <w:numId w:val="13"/>
      </w:numPr>
      <w:tabs>
        <w:tab w:val="left" w:pos="180"/>
      </w:tabs>
      <w:spacing w:before="50" w:beforeLines="50" w:after="50" w:afterLines="50"/>
      <w:jc w:val="center"/>
    </w:pPr>
    <w:rPr>
      <w:rFonts w:ascii="黑体" w:eastAsia="黑体"/>
      <w:szCs w:val="21"/>
    </w:rPr>
  </w:style>
  <w:style w:type="paragraph" w:customStyle="1" w:styleId="100">
    <w:name w:val="终结线"/>
    <w:basedOn w:val="1"/>
    <w:autoRedefine/>
    <w:qFormat/>
    <w:uiPriority w:val="0"/>
    <w:pPr>
      <w:framePr w:hSpace="181" w:vSpace="181" w:wrap="around" w:vAnchor="text" w:hAnchor="margin" w:xAlign="center" w:y="285"/>
    </w:pPr>
  </w:style>
  <w:style w:type="paragraph" w:customStyle="1" w:styleId="101">
    <w:name w:val="条文脚注"/>
    <w:basedOn w:val="25"/>
    <w:autoRedefine/>
    <w:qFormat/>
    <w:uiPriority w:val="0"/>
    <w:pPr>
      <w:numPr>
        <w:numId w:val="0"/>
      </w:numPr>
      <w:jc w:val="both"/>
    </w:pPr>
  </w:style>
  <w:style w:type="paragraph" w:customStyle="1" w:styleId="102">
    <w:name w:val="_Style 1"/>
    <w:basedOn w:val="1"/>
    <w:autoRedefine/>
    <w:qFormat/>
    <w:uiPriority w:val="34"/>
    <w:pPr>
      <w:ind w:firstLine="420" w:firstLineChars="200"/>
    </w:pPr>
  </w:style>
  <w:style w:type="paragraph" w:customStyle="1" w:styleId="103">
    <w:name w:val="其他标准标志"/>
    <w:basedOn w:val="92"/>
    <w:autoRedefine/>
    <w:qFormat/>
    <w:uiPriority w:val="0"/>
    <w:pPr>
      <w:framePr w:w="6101" w:wrap="around" w:vAnchor="page" w:hAnchor="page" w:x="4673" w:y="942"/>
    </w:pPr>
    <w:rPr>
      <w:w w:val="130"/>
    </w:rPr>
  </w:style>
  <w:style w:type="paragraph" w:customStyle="1" w:styleId="104">
    <w:name w:val="封面标准文稿编辑信息"/>
    <w:basedOn w:val="105"/>
    <w:autoRedefine/>
    <w:qFormat/>
    <w:uiPriority w:val="0"/>
    <w:pPr>
      <w:framePr w:wrap="around"/>
      <w:spacing w:before="180" w:line="180" w:lineRule="exact"/>
    </w:pPr>
    <w:rPr>
      <w:sz w:val="21"/>
    </w:rPr>
  </w:style>
  <w:style w:type="paragraph" w:customStyle="1" w:styleId="105">
    <w:name w:val="封面标准文稿类别"/>
    <w:basedOn w:val="93"/>
    <w:autoRedefine/>
    <w:qFormat/>
    <w:uiPriority w:val="0"/>
    <w:pPr>
      <w:framePr w:wrap="around"/>
      <w:spacing w:after="160" w:line="240" w:lineRule="auto"/>
    </w:pPr>
    <w:rPr>
      <w:sz w:val="24"/>
    </w:rPr>
  </w:style>
  <w:style w:type="paragraph" w:customStyle="1" w:styleId="106">
    <w:name w:val="编号列项（三级）"/>
    <w:autoRedefine/>
    <w:qFormat/>
    <w:uiPriority w:val="0"/>
    <w:rPr>
      <w:rFonts w:ascii="宋体" w:hAnsi="Times New Roman" w:eastAsia="宋体" w:cs="Times New Roman"/>
      <w:sz w:val="21"/>
      <w:lang w:val="en-US" w:eastAsia="zh-CN" w:bidi="ar-SA"/>
    </w:rPr>
  </w:style>
  <w:style w:type="paragraph" w:customStyle="1" w:styleId="10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表格文字"/>
    <w:basedOn w:val="24"/>
    <w:autoRedefine/>
    <w:qFormat/>
    <w:uiPriority w:val="0"/>
    <w:pPr>
      <w:ind w:firstLine="0" w:firstLineChars="0"/>
      <w:jc w:val="center"/>
    </w:pPr>
    <w:rPr>
      <w:b/>
      <w:szCs w:val="21"/>
    </w:rPr>
  </w:style>
  <w:style w:type="paragraph" w:customStyle="1" w:styleId="10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0">
    <w:name w:val="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11">
    <w:name w:val="附录公式编号制表符"/>
    <w:basedOn w:val="1"/>
    <w:next w:val="24"/>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12">
    <w:name w:val="附录五级条标题"/>
    <w:basedOn w:val="57"/>
    <w:next w:val="24"/>
    <w:autoRedefine/>
    <w:qFormat/>
    <w:uiPriority w:val="0"/>
    <w:pPr>
      <w:numPr>
        <w:ilvl w:val="6"/>
      </w:numPr>
      <w:outlineLvl w:val="6"/>
    </w:pPr>
  </w:style>
  <w:style w:type="paragraph" w:customStyle="1" w:styleId="113">
    <w:name w:val="封面标准英文名称2"/>
    <w:basedOn w:val="94"/>
    <w:autoRedefine/>
    <w:qFormat/>
    <w:uiPriority w:val="0"/>
    <w:pPr>
      <w:framePr w:wrap="around" w:y="4469"/>
    </w:pPr>
  </w:style>
  <w:style w:type="paragraph" w:customStyle="1" w:styleId="11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附录表标号"/>
    <w:basedOn w:val="1"/>
    <w:next w:val="24"/>
    <w:autoRedefine/>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18">
    <w:name w:val="封面标准文稿编辑信息2"/>
    <w:basedOn w:val="104"/>
    <w:autoRedefine/>
    <w:qFormat/>
    <w:uiPriority w:val="0"/>
    <w:pPr>
      <w:framePr w:wrap="around" w:y="4469"/>
    </w:pPr>
  </w:style>
  <w:style w:type="paragraph" w:customStyle="1" w:styleId="119">
    <w:name w:val="封面正文"/>
    <w:autoRedefine/>
    <w:qFormat/>
    <w:uiPriority w:val="0"/>
    <w:pPr>
      <w:jc w:val="both"/>
    </w:pPr>
    <w:rPr>
      <w:rFonts w:ascii="Times New Roman" w:hAnsi="Times New Roman" w:eastAsia="宋体" w:cs="Times New Roman"/>
      <w:lang w:val="en-US" w:eastAsia="zh-CN" w:bidi="ar-SA"/>
    </w:rPr>
  </w:style>
  <w:style w:type="paragraph" w:customStyle="1" w:styleId="12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22">
    <w:name w:val="数字编号列项（二级）"/>
    <w:autoRedefine/>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3">
    <w:name w:val="列项◆（三级）"/>
    <w:basedOn w:val="1"/>
    <w:autoRedefine/>
    <w:qFormat/>
    <w:uiPriority w:val="0"/>
    <w:pPr>
      <w:numPr>
        <w:ilvl w:val="2"/>
        <w:numId w:val="8"/>
      </w:numPr>
    </w:pPr>
    <w:rPr>
      <w:rFonts w:ascii="宋体"/>
      <w:szCs w:val="21"/>
    </w:rPr>
  </w:style>
  <w:style w:type="paragraph" w:customStyle="1" w:styleId="124">
    <w:name w:val="示例"/>
    <w:next w:val="109"/>
    <w:autoRedefine/>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2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6">
    <w:name w:val="附录三级无"/>
    <w:basedOn w:val="58"/>
    <w:autoRedefine/>
    <w:qFormat/>
    <w:uiPriority w:val="0"/>
    <w:pPr>
      <w:tabs>
        <w:tab w:val="clear" w:pos="360"/>
      </w:tabs>
      <w:spacing w:before="0" w:beforeLines="0" w:after="0" w:afterLines="0"/>
    </w:pPr>
    <w:rPr>
      <w:rFonts w:ascii="宋体" w:eastAsia="宋体"/>
      <w:szCs w:val="21"/>
    </w:rPr>
  </w:style>
  <w:style w:type="paragraph" w:customStyle="1" w:styleId="127">
    <w:name w:val="表格内容中"/>
    <w:basedOn w:val="1"/>
    <w:autoRedefine/>
    <w:qFormat/>
    <w:uiPriority w:val="0"/>
    <w:pPr>
      <w:jc w:val="center"/>
    </w:pPr>
    <w:rPr>
      <w:sz w:val="18"/>
    </w:rPr>
  </w:style>
  <w:style w:type="paragraph" w:customStyle="1" w:styleId="128">
    <w:name w:val="附录数字编号列项（二级）"/>
    <w:autoRedefine/>
    <w:qFormat/>
    <w:uiPriority w:val="0"/>
    <w:pPr>
      <w:numPr>
        <w:ilvl w:val="1"/>
        <w:numId w:val="7"/>
      </w:numPr>
    </w:pPr>
    <w:rPr>
      <w:rFonts w:ascii="宋体" w:hAnsi="Times New Roman" w:eastAsia="宋体" w:cs="Times New Roman"/>
      <w:sz w:val="21"/>
      <w:lang w:val="en-US" w:eastAsia="zh-CN" w:bidi="ar-SA"/>
    </w:rPr>
  </w:style>
  <w:style w:type="paragraph" w:customStyle="1" w:styleId="12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30">
    <w:name w:val="注×："/>
    <w:autoRedefine/>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1">
    <w:name w:val="图的脚注"/>
    <w:next w:val="24"/>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封面标准名称2"/>
    <w:basedOn w:val="82"/>
    <w:autoRedefine/>
    <w:qFormat/>
    <w:uiPriority w:val="0"/>
    <w:pPr>
      <w:framePr w:wrap="around" w:y="4469"/>
      <w:spacing w:before="630" w:beforeLines="630"/>
    </w:pPr>
  </w:style>
  <w:style w:type="paragraph" w:customStyle="1" w:styleId="133">
    <w:name w:val="一级无"/>
    <w:basedOn w:val="60"/>
    <w:autoRedefine/>
    <w:qFormat/>
    <w:uiPriority w:val="0"/>
    <w:pPr>
      <w:spacing w:before="0" w:beforeLines="0" w:after="0" w:afterLines="0"/>
    </w:pPr>
    <w:rPr>
      <w:rFonts w:ascii="宋体" w:eastAsia="宋体"/>
    </w:rPr>
  </w:style>
  <w:style w:type="paragraph" w:customStyle="1" w:styleId="134">
    <w:name w:val="附录二级无"/>
    <w:basedOn w:val="59"/>
    <w:autoRedefine/>
    <w:qFormat/>
    <w:uiPriority w:val="0"/>
    <w:pPr>
      <w:tabs>
        <w:tab w:val="clear" w:pos="360"/>
      </w:tabs>
      <w:spacing w:before="0" w:beforeLines="0" w:after="0" w:afterLines="0"/>
    </w:pPr>
    <w:rPr>
      <w:rFonts w:ascii="宋体" w:eastAsia="宋体"/>
      <w:szCs w:val="21"/>
    </w:rPr>
  </w:style>
  <w:style w:type="paragraph" w:customStyle="1" w:styleId="135">
    <w:name w:val="注×：（正文）"/>
    <w:autoRedefine/>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36">
    <w:name w:val="附录五级无"/>
    <w:basedOn w:val="112"/>
    <w:autoRedefine/>
    <w:qFormat/>
    <w:uiPriority w:val="0"/>
    <w:pPr>
      <w:tabs>
        <w:tab w:val="clear" w:pos="360"/>
      </w:tabs>
      <w:spacing w:before="0" w:beforeLines="0" w:after="0" w:afterLines="0"/>
    </w:pPr>
    <w:rPr>
      <w:rFonts w:ascii="宋体" w:eastAsia="宋体"/>
      <w:szCs w:val="21"/>
    </w:rPr>
  </w:style>
  <w:style w:type="paragraph" w:customStyle="1" w:styleId="137">
    <w:name w:val="前言、引言标题"/>
    <w:next w:val="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8">
    <w:name w:val="章标题"/>
    <w:next w:val="24"/>
    <w:autoRedefine/>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9">
    <w:name w:val="封面标准文稿类别2"/>
    <w:basedOn w:val="105"/>
    <w:autoRedefine/>
    <w:qFormat/>
    <w:uiPriority w:val="0"/>
    <w:pPr>
      <w:framePr w:wrap="around" w:y="4469"/>
    </w:pPr>
  </w:style>
  <w:style w:type="paragraph" w:customStyle="1" w:styleId="140">
    <w:name w:val="二级无"/>
    <w:basedOn w:val="64"/>
    <w:autoRedefine/>
    <w:qFormat/>
    <w:uiPriority w:val="0"/>
    <w:pPr>
      <w:spacing w:before="0" w:beforeLines="0" w:after="0" w:afterLines="0"/>
    </w:pPr>
    <w:rPr>
      <w:rFonts w:ascii="宋体" w:eastAsia="宋体"/>
    </w:rPr>
  </w:style>
  <w:style w:type="paragraph" w:customStyle="1" w:styleId="141">
    <w:name w:val="示例×："/>
    <w:basedOn w:val="138"/>
    <w:autoRedefine/>
    <w:qFormat/>
    <w:uiPriority w:val="0"/>
    <w:pPr>
      <w:numPr>
        <w:numId w:val="18"/>
      </w:numPr>
      <w:spacing w:before="0" w:beforeLines="0" w:after="0" w:afterLines="0"/>
      <w:outlineLvl w:val="9"/>
    </w:pPr>
    <w:rPr>
      <w:rFonts w:ascii="宋体" w:eastAsia="宋体"/>
      <w:sz w:val="18"/>
      <w:szCs w:val="18"/>
    </w:rPr>
  </w:style>
  <w:style w:type="paragraph" w:customStyle="1" w:styleId="14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4">
    <w:name w:val="附录一级条标题"/>
    <w:basedOn w:val="145"/>
    <w:next w:val="24"/>
    <w:autoRedefine/>
    <w:qFormat/>
    <w:uiPriority w:val="0"/>
    <w:pPr>
      <w:numPr>
        <w:ilvl w:val="2"/>
      </w:numPr>
      <w:tabs>
        <w:tab w:val="left" w:pos="360"/>
      </w:tabs>
      <w:autoSpaceDN w:val="0"/>
      <w:spacing w:before="50" w:beforeLines="50" w:after="50" w:afterLines="50"/>
      <w:outlineLvl w:val="2"/>
    </w:pPr>
  </w:style>
  <w:style w:type="paragraph" w:customStyle="1" w:styleId="145">
    <w:name w:val="附录章标题"/>
    <w:next w:val="24"/>
    <w:autoRedefine/>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6">
    <w:name w:val="正文公式编号制表符"/>
    <w:basedOn w:val="24"/>
    <w:next w:val="24"/>
    <w:autoRedefine/>
    <w:qFormat/>
    <w:uiPriority w:val="0"/>
    <w:pPr>
      <w:ind w:firstLine="0" w:firstLineChars="0"/>
    </w:pPr>
  </w:style>
  <w:style w:type="paragraph" w:customStyle="1" w:styleId="147">
    <w:name w:val="_Style 16"/>
    <w:basedOn w:val="1"/>
    <w:autoRedefine/>
    <w:qFormat/>
    <w:uiPriority w:val="34"/>
    <w:pPr>
      <w:ind w:firstLine="420" w:firstLineChars="200"/>
    </w:pPr>
  </w:style>
  <w:style w:type="paragraph" w:customStyle="1" w:styleId="148">
    <w:name w:val="参考文献、索引标题"/>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9">
    <w:name w:val="正文图标题"/>
    <w:next w:val="24"/>
    <w:autoRedefine/>
    <w:qFormat/>
    <w:uiPriority w:val="0"/>
    <w:pPr>
      <w:numPr>
        <w:ilvl w:val="0"/>
        <w:numId w:val="19"/>
      </w:numPr>
      <w:spacing w:before="156" w:beforeLines="50" w:after="156" w:afterLines="50"/>
      <w:jc w:val="center"/>
    </w:pPr>
    <w:rPr>
      <w:rFonts w:ascii="黑体" w:hAnsi="Times New Roman" w:eastAsia="黑体" w:cs="Times New Roman"/>
      <w:sz w:val="21"/>
      <w:lang w:val="en-US" w:eastAsia="zh-CN" w:bidi="ar-SA"/>
    </w:rPr>
  </w:style>
  <w:style w:type="paragraph" w:customStyle="1" w:styleId="150">
    <w:name w:val="四级无"/>
    <w:basedOn w:val="72"/>
    <w:autoRedefine/>
    <w:qFormat/>
    <w:uiPriority w:val="0"/>
    <w:pPr>
      <w:spacing w:before="0" w:beforeLines="0" w:after="0" w:afterLines="0"/>
    </w:pPr>
    <w:rPr>
      <w:rFonts w:ascii="宋体" w:eastAsia="宋体"/>
    </w:rPr>
  </w:style>
  <w:style w:type="paragraph" w:styleId="151">
    <w:name w:val="List Paragraph"/>
    <w:basedOn w:val="1"/>
    <w:autoRedefine/>
    <w:qFormat/>
    <w:uiPriority w:val="99"/>
    <w:pPr>
      <w:ind w:firstLine="420" w:firstLineChars="200"/>
    </w:pPr>
  </w:style>
  <w:style w:type="paragraph" w:customStyle="1" w:styleId="15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3">
    <w:name w:val="附录一级无"/>
    <w:basedOn w:val="144"/>
    <w:autoRedefine/>
    <w:qFormat/>
    <w:uiPriority w:val="0"/>
    <w:pPr>
      <w:tabs>
        <w:tab w:val="clear" w:pos="360"/>
      </w:tabs>
      <w:spacing w:before="0" w:beforeLines="0" w:after="0" w:afterLines="0"/>
    </w:pPr>
    <w:rPr>
      <w:rFonts w:ascii="宋体" w:eastAsia="宋体"/>
      <w:szCs w:val="21"/>
    </w:rPr>
  </w:style>
  <w:style w:type="paragraph" w:customStyle="1" w:styleId="154">
    <w:name w:val="其他发布日期"/>
    <w:basedOn w:val="54"/>
    <w:autoRedefine/>
    <w:qFormat/>
    <w:uiPriority w:val="0"/>
    <w:pPr>
      <w:framePr w:wrap="around" w:vAnchor="page" w:hAnchor="text" w:x="1419"/>
    </w:pPr>
  </w:style>
  <w:style w:type="paragraph" w:customStyle="1" w:styleId="155">
    <w:name w:val="附录四级无"/>
    <w:basedOn w:val="57"/>
    <w:autoRedefine/>
    <w:qFormat/>
    <w:uiPriority w:val="0"/>
    <w:pPr>
      <w:tabs>
        <w:tab w:val="clear" w:pos="360"/>
      </w:tabs>
      <w:spacing w:before="0" w:beforeLines="0" w:after="0" w:afterLines="0"/>
    </w:pPr>
    <w:rPr>
      <w:rFonts w:ascii="宋体" w:eastAsia="宋体"/>
      <w:szCs w:val="21"/>
    </w:rPr>
  </w:style>
  <w:style w:type="paragraph" w:customStyle="1" w:styleId="156">
    <w:name w:val="标准文件_术语条一"/>
    <w:basedOn w:val="79"/>
    <w:next w:val="76"/>
    <w:autoRedefine/>
    <w:qFormat/>
    <w:uiPriority w:val="0"/>
  </w:style>
  <w:style w:type="paragraph" w:customStyle="1" w:styleId="157">
    <w:name w:val="一级无标题条"/>
    <w:basedOn w:val="60"/>
    <w:autoRedefine/>
    <w:qFormat/>
    <w:uiPriority w:val="0"/>
    <w:pPr>
      <w:spacing w:before="0" w:beforeLines="0" w:after="0" w:afterLines="0"/>
      <w:jc w:val="both"/>
      <w:outlineLvl w:val="9"/>
    </w:pPr>
    <w:rPr>
      <w:rFonts w:ascii="宋体" w:eastAsia="宋体"/>
    </w:rPr>
  </w:style>
  <w:style w:type="character" w:customStyle="1" w:styleId="158">
    <w:name w:val="fontstyle01"/>
    <w:basedOn w:val="36"/>
    <w:autoRedefine/>
    <w:qFormat/>
    <w:uiPriority w:val="0"/>
    <w:rPr>
      <w:rFonts w:ascii="宋体" w:hAnsi="宋体" w:eastAsia="宋体" w:cs="宋体"/>
      <w:color w:val="000000"/>
      <w:sz w:val="22"/>
      <w:szCs w:val="22"/>
    </w:rPr>
  </w:style>
  <w:style w:type="paragraph" w:customStyle="1" w:styleId="159">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60">
    <w:name w:val="src"/>
    <w:basedOn w:val="36"/>
    <w:autoRedefine/>
    <w:qFormat/>
    <w:uiPriority w:val="0"/>
  </w:style>
  <w:style w:type="character" w:customStyle="1" w:styleId="161">
    <w:name w:val="标题 3 字符"/>
    <w:basedOn w:val="36"/>
    <w:link w:val="3"/>
    <w:autoRedefine/>
    <w:qFormat/>
    <w:uiPriority w:val="0"/>
    <w:rPr>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1CC5F-DEB5-4F9B-9586-A74A92EA1D0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4499</Words>
  <Characters>5621</Characters>
  <Lines>57</Lines>
  <Paragraphs>16</Paragraphs>
  <TotalTime>1</TotalTime>
  <ScaleCrop>false</ScaleCrop>
  <LinksUpToDate>false</LinksUpToDate>
  <CharactersWithSpaces>5799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2021-04-14T02:32:00Z</dcterms:created>
  <dc:creator>CNIS</dc:creator>
  <cp:lastModifiedBy>大萝卜</cp:lastModifiedBy>
  <cp:lastPrinted>2020-06-15T02:04:00Z</cp:lastPrinted>
  <dcterms:modified xsi:type="dcterms:W3CDTF">2024-05-14T03:04:10Z</dcterms:modified>
  <dc:title>标准名称</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DE272F1E3504439A9AD4228FA4A75B8A_13</vt:lpwstr>
  </property>
</Properties>
</file>