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427F8" w14:textId="77777777" w:rsidR="00FF3972" w:rsidRDefault="00000000">
      <w:pPr>
        <w:pStyle w:val="aff2"/>
        <w:framePr w:w="1391" w:h="609" w:hRule="exact" w:wrap="auto"/>
        <w:rPr>
          <w:rFonts w:hAnsi="黑体" w:cs="黑体" w:hint="eastAsia"/>
        </w:rPr>
      </w:pPr>
      <w:bookmarkStart w:id="0" w:name="_Toc47167915"/>
      <w:bookmarkStart w:id="1" w:name="_Toc47167740"/>
      <w:r>
        <w:rPr>
          <w:rFonts w:hAnsi="黑体" w:cs="黑体" w:hint="eastAsia"/>
        </w:rPr>
        <w:br w:type="page"/>
        <w:t>ICS 91.140.60</w:t>
      </w:r>
    </w:p>
    <w:p w14:paraId="255E2532" w14:textId="77777777" w:rsidR="00FF3972" w:rsidRDefault="00000000">
      <w:pPr>
        <w:pStyle w:val="aff2"/>
        <w:framePr w:w="1391" w:h="609" w:hRule="exact" w:wrap="auto"/>
        <w:rPr>
          <w:rFonts w:hAnsi="黑体" w:cs="黑体" w:hint="eastAsia"/>
        </w:rPr>
      </w:pPr>
      <w:r>
        <w:rPr>
          <w:rFonts w:hAnsi="黑体" w:cs="黑体" w:hint="eastAsia"/>
        </w:rPr>
        <w:t>CCS N 12</w:t>
      </w:r>
    </w:p>
    <w:p w14:paraId="27C5A94F" w14:textId="77777777" w:rsidR="00FF3972" w:rsidRDefault="00FF3972">
      <w:pPr>
        <w:pStyle w:val="Char"/>
        <w:ind w:firstLineChars="0" w:firstLine="0"/>
        <w:jc w:val="right"/>
        <w:rPr>
          <w:rFonts w:ascii="Times New Roman"/>
          <w:sz w:val="28"/>
          <w:szCs w:val="28"/>
        </w:rPr>
      </w:pPr>
    </w:p>
    <w:p w14:paraId="64FD13BD" w14:textId="77777777" w:rsidR="00FF3972" w:rsidRDefault="00FF3972">
      <w:pPr>
        <w:pStyle w:val="Char"/>
        <w:ind w:firstLineChars="0" w:firstLine="0"/>
        <w:jc w:val="right"/>
        <w:rPr>
          <w:rFonts w:ascii="Times New Roman"/>
          <w:sz w:val="28"/>
          <w:szCs w:val="28"/>
        </w:rPr>
      </w:pPr>
    </w:p>
    <w:p w14:paraId="5BEB23E8" w14:textId="77777777" w:rsidR="00FF3972" w:rsidRDefault="00000000">
      <w:pPr>
        <w:pStyle w:val="Char"/>
        <w:spacing w:beforeLines="100" w:before="312"/>
        <w:ind w:leftChars="50" w:left="25329" w:hangingChars="3400" w:hanging="25224"/>
        <w:jc w:val="distribute"/>
        <w:rPr>
          <w:rFonts w:ascii="黑体" w:eastAsia="黑体" w:hAnsi="黑体" w:cs="黑体" w:hint="eastAsia"/>
          <w:b/>
          <w:spacing w:val="130"/>
          <w:w w:val="150"/>
          <w:sz w:val="48"/>
          <w:szCs w:val="48"/>
        </w:rPr>
      </w:pPr>
      <w:r>
        <w:rPr>
          <w:rFonts w:ascii="黑体" w:eastAsia="黑体" w:hAnsi="黑体" w:cs="黑体" w:hint="eastAsia"/>
          <w:b/>
          <w:spacing w:val="130"/>
          <w:sz w:val="48"/>
          <w:szCs w:val="48"/>
        </w:rPr>
        <w:t>团体标</w:t>
      </w:r>
      <w:r>
        <w:rPr>
          <w:rFonts w:ascii="黑体" w:eastAsia="黑体" w:hAnsi="黑体" w:cs="黑体" w:hint="eastAsia"/>
          <w:b/>
          <w:sz w:val="48"/>
          <w:szCs w:val="48"/>
        </w:rPr>
        <w:t>准</w:t>
      </w:r>
    </w:p>
    <w:p w14:paraId="66CD6AD9" w14:textId="77777777" w:rsidR="00FF3972" w:rsidRDefault="00000000">
      <w:pPr>
        <w:pStyle w:val="Char"/>
        <w:ind w:leftChars="50" w:left="9625" w:hangingChars="3400" w:hanging="9520"/>
        <w:jc w:val="right"/>
        <w:rPr>
          <w:rFonts w:ascii="Times New Roman" w:eastAsia="黑体" w:hAnsi="Times New Roman" w:cs="Times New Roman"/>
          <w:bCs/>
          <w:sz w:val="28"/>
          <w:szCs w:val="28"/>
        </w:rPr>
      </w:pPr>
      <w:r>
        <w:rPr>
          <w:rFonts w:ascii="Times New Roman" w:eastAsia="黑体" w:hAnsi="Times New Roman" w:cs="Times New Roman"/>
          <w:bCs/>
          <w:sz w:val="28"/>
          <w:szCs w:val="28"/>
        </w:rPr>
        <w:t>T/CIMA 0163.1</w:t>
      </w:r>
    </w:p>
    <w:p w14:paraId="7188F26D" w14:textId="77777777" w:rsidR="00FF3972" w:rsidRDefault="00000000">
      <w:pPr>
        <w:pStyle w:val="Char"/>
        <w:ind w:leftChars="50" w:left="7245" w:hangingChars="3400" w:hanging="7140"/>
        <w:jc w:val="right"/>
        <w:rPr>
          <w:rFonts w:ascii="Times New Roman" w:hAnsi="Times New Roman" w:cs="Times New Roman"/>
          <w:sz w:val="28"/>
          <w:szCs w:val="28"/>
        </w:rPr>
      </w:pPr>
      <w:r>
        <w:rPr>
          <w:noProof/>
          <w:szCs w:val="21"/>
        </w:rPr>
        <mc:AlternateContent>
          <mc:Choice Requires="wps">
            <w:drawing>
              <wp:anchor distT="0" distB="0" distL="114300" distR="114300" simplePos="0" relativeHeight="251662336" behindDoc="0" locked="0" layoutInCell="1" allowOverlap="1" wp14:anchorId="6E90E205" wp14:editId="473BBF45">
                <wp:simplePos x="0" y="0"/>
                <wp:positionH relativeFrom="column">
                  <wp:posOffset>-29210</wp:posOffset>
                </wp:positionH>
                <wp:positionV relativeFrom="paragraph">
                  <wp:posOffset>309880</wp:posOffset>
                </wp:positionV>
                <wp:extent cx="6036945" cy="825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36945"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2.3pt;margin-top:24.4pt;height:0.65pt;width:475.35pt;z-index:251662336;mso-width-relative:page;mso-height-relative:page;" filled="f" stroked="t" coordsize="21600,21600" o:gfxdata="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So4XXWAAAACAEAAA8AAAAAAAAAAQAgAAAAIgAAAGRycy9k&#10;b3ducmV2LnhtbFBLAQIUABQAAAAIAIdO4kC5kmIwBAIAAPkDAAAOAAAAAAAAAAEAIAAAACUBAABk&#10;cnMvZTJvRG9jLnhtbFBLBQYAAAAABgAGAFkBAACbBQAAAAA=&#10;">
                <v:fill on="f" focussize="0,0"/>
                <v:stroke color="#000000" joinstyle="round"/>
                <v:imagedata o:title=""/>
                <o:lock v:ext="edit" aspectratio="f"/>
              </v:shape>
            </w:pict>
          </mc:Fallback>
        </mc:AlternateContent>
      </w:r>
    </w:p>
    <w:p w14:paraId="2DC93982" w14:textId="77777777" w:rsidR="00FF3972" w:rsidRDefault="00FF3972">
      <w:pPr>
        <w:adjustRightInd w:val="0"/>
        <w:snapToGrid w:val="0"/>
        <w:spacing w:before="156" w:after="156"/>
        <w:ind w:leftChars="-64" w:left="-134" w:rightChars="86" w:right="181" w:firstLineChars="177" w:firstLine="372"/>
        <w:jc w:val="center"/>
      </w:pPr>
    </w:p>
    <w:p w14:paraId="1BAFF816" w14:textId="77777777" w:rsidR="00FF3972" w:rsidRDefault="00FF3972">
      <w:pPr>
        <w:jc w:val="center"/>
        <w:rPr>
          <w:rFonts w:ascii="黑体" w:eastAsia="黑体" w:hAnsi="黑体" w:cs="黑体" w:hint="eastAsia"/>
          <w:sz w:val="52"/>
          <w:szCs w:val="52"/>
        </w:rPr>
      </w:pPr>
    </w:p>
    <w:p w14:paraId="48CD1EE3" w14:textId="77777777" w:rsidR="00FF3972" w:rsidRDefault="00000000">
      <w:pPr>
        <w:spacing w:after="156"/>
        <w:jc w:val="center"/>
        <w:rPr>
          <w:rFonts w:ascii="黑体" w:eastAsia="黑体" w:hAnsi="黑体" w:hint="eastAsia"/>
          <w:sz w:val="52"/>
          <w:szCs w:val="52"/>
          <w:lang w:val="fr-FR"/>
        </w:rPr>
      </w:pPr>
      <w:r>
        <w:rPr>
          <w:rFonts w:ascii="黑体" w:eastAsia="黑体" w:hAnsi="黑体" w:cs="黑体" w:hint="eastAsia"/>
          <w:sz w:val="52"/>
          <w:szCs w:val="52"/>
        </w:rPr>
        <w:t>生物气溶胶实验仪器设备  暴露装置  第1部分：通则</w:t>
      </w:r>
    </w:p>
    <w:p w14:paraId="0026BB77" w14:textId="77777777" w:rsidR="00FF3972" w:rsidRDefault="00000000">
      <w:pPr>
        <w:jc w:val="center"/>
        <w:rPr>
          <w:rFonts w:ascii="黑体" w:eastAsia="黑体" w:hAnsi="黑体" w:cs="黑体" w:hint="eastAsia"/>
          <w:kern w:val="0"/>
          <w:sz w:val="28"/>
          <w:szCs w:val="28"/>
        </w:rPr>
      </w:pPr>
      <w:r>
        <w:rPr>
          <w:rFonts w:ascii="黑体" w:eastAsia="黑体" w:hAnsi="黑体" w:cs="黑体" w:hint="eastAsia"/>
          <w:kern w:val="0"/>
          <w:sz w:val="28"/>
          <w:szCs w:val="28"/>
        </w:rPr>
        <w:t>Biological aerosol experimental equipment—E</w:t>
      </w:r>
      <w:r>
        <w:rPr>
          <w:rFonts w:ascii="黑体" w:eastAsia="黑体" w:hAnsi="黑体" w:cs="黑体" w:hint="eastAsia"/>
          <w:kern w:val="0"/>
          <w:sz w:val="28"/>
          <w:szCs w:val="28"/>
          <w:lang w:val="fr-FR"/>
        </w:rPr>
        <w:t>xposure device</w:t>
      </w:r>
      <w:r>
        <w:rPr>
          <w:rFonts w:ascii="黑体" w:eastAsia="黑体" w:hAnsi="黑体" w:cs="黑体" w:hint="eastAsia"/>
          <w:kern w:val="0"/>
          <w:sz w:val="28"/>
          <w:szCs w:val="28"/>
        </w:rPr>
        <w:t>s</w:t>
      </w:r>
      <w:r>
        <w:rPr>
          <w:rFonts w:ascii="黑体" w:eastAsia="黑体" w:hAnsi="黑体" w:cs="黑体" w:hint="eastAsia"/>
          <w:kern w:val="0"/>
          <w:sz w:val="28"/>
          <w:szCs w:val="28"/>
          <w:lang w:val="fr-FR"/>
        </w:rPr>
        <w:t>—Part 1: General principles</w:t>
      </w:r>
    </w:p>
    <w:p w14:paraId="68F28544" w14:textId="77777777" w:rsidR="00FF3972" w:rsidRDefault="00000000">
      <w:pPr>
        <w:jc w:val="center"/>
        <w:rPr>
          <w:rFonts w:ascii="黑体" w:eastAsia="黑体" w:hAnsi="黑体" w:cs="黑体" w:hint="eastAsia"/>
          <w:kern w:val="0"/>
          <w:sz w:val="28"/>
          <w:szCs w:val="28"/>
          <w:lang w:val="fr-FR"/>
        </w:rPr>
      </w:pPr>
      <w:r>
        <w:rPr>
          <w:rFonts w:ascii="黑体" w:eastAsia="黑体" w:hAnsi="黑体" w:cs="黑体" w:hint="eastAsia"/>
          <w:kern w:val="0"/>
          <w:sz w:val="28"/>
          <w:szCs w:val="28"/>
          <w:lang w:val="fr-FR"/>
        </w:rPr>
        <w:t>（</w:t>
      </w:r>
      <w:r>
        <w:rPr>
          <w:rFonts w:ascii="黑体" w:eastAsia="黑体" w:hAnsi="黑体" w:cs="黑体" w:hint="eastAsia"/>
          <w:kern w:val="0"/>
          <w:sz w:val="28"/>
          <w:szCs w:val="28"/>
        </w:rPr>
        <w:t>征求意见稿</w:t>
      </w:r>
      <w:r>
        <w:rPr>
          <w:rFonts w:ascii="黑体" w:eastAsia="黑体" w:hAnsi="黑体" w:cs="黑体" w:hint="eastAsia"/>
          <w:kern w:val="0"/>
          <w:sz w:val="28"/>
          <w:szCs w:val="28"/>
          <w:lang w:val="fr-FR"/>
        </w:rPr>
        <w:t>）</w:t>
      </w:r>
    </w:p>
    <w:p w14:paraId="3AEF7505" w14:textId="77777777" w:rsidR="00FF3972" w:rsidRDefault="00000000">
      <w:pPr>
        <w:pStyle w:val="afc"/>
        <w:rPr>
          <w:rFonts w:ascii="宋体" w:eastAsia="宋体" w:hAnsi="宋体" w:cs="宋体" w:hint="eastAsia"/>
        </w:rPr>
      </w:pPr>
      <w:r>
        <w:rPr>
          <w:rFonts w:ascii="宋体" w:eastAsia="宋体" w:hAnsi="宋体" w:cs="宋体" w:hint="eastAsia"/>
        </w:rPr>
        <w:t>在提交反馈意见时，请将您知道的相关专利连同支持性文件一并附上。</w:t>
      </w:r>
    </w:p>
    <w:p w14:paraId="0F691796" w14:textId="77777777" w:rsidR="00FF3972" w:rsidRDefault="00FF3972">
      <w:pPr>
        <w:adjustRightInd w:val="0"/>
        <w:snapToGrid w:val="0"/>
        <w:spacing w:before="156" w:after="156"/>
        <w:ind w:leftChars="-64" w:left="-134" w:rightChars="86" w:right="181" w:firstLineChars="177" w:firstLine="372"/>
        <w:jc w:val="center"/>
        <w:rPr>
          <w:rFonts w:ascii="宋体" w:eastAsia="宋体" w:hAnsi="宋体" w:cs="宋体" w:hint="eastAsia"/>
        </w:rPr>
      </w:pPr>
    </w:p>
    <w:p w14:paraId="4DBA9601" w14:textId="77777777" w:rsidR="00FF3972" w:rsidRDefault="00FF3972">
      <w:pPr>
        <w:adjustRightInd w:val="0"/>
        <w:snapToGrid w:val="0"/>
        <w:spacing w:before="156" w:after="156"/>
        <w:ind w:leftChars="-64" w:left="-134" w:rightChars="86" w:right="181" w:firstLineChars="177" w:firstLine="372"/>
        <w:jc w:val="center"/>
      </w:pPr>
    </w:p>
    <w:p w14:paraId="0A198D44" w14:textId="77777777" w:rsidR="00FF3972" w:rsidRDefault="00FF3972">
      <w:pPr>
        <w:adjustRightInd w:val="0"/>
        <w:snapToGrid w:val="0"/>
        <w:spacing w:before="156" w:after="156"/>
        <w:ind w:leftChars="-64" w:left="-134" w:rightChars="86" w:right="181" w:firstLineChars="177" w:firstLine="372"/>
        <w:jc w:val="center"/>
      </w:pPr>
    </w:p>
    <w:p w14:paraId="114D2892" w14:textId="77777777" w:rsidR="00FF3972" w:rsidRDefault="00FF3972">
      <w:pPr>
        <w:adjustRightInd w:val="0"/>
        <w:snapToGrid w:val="0"/>
        <w:spacing w:before="156" w:after="156"/>
        <w:ind w:leftChars="-64" w:left="-134" w:rightChars="86" w:right="181" w:firstLineChars="177" w:firstLine="372"/>
        <w:jc w:val="center"/>
      </w:pPr>
    </w:p>
    <w:p w14:paraId="581A2BB9" w14:textId="77777777" w:rsidR="00FF3972" w:rsidRDefault="00000000">
      <w:pPr>
        <w:widowControl/>
        <w:jc w:val="left"/>
        <w:rPr>
          <w:rFonts w:ascii="黑体" w:eastAsia="黑体" w:hAnsi="黑体" w:hint="eastAsia"/>
          <w:kern w:val="0"/>
          <w:sz w:val="32"/>
          <w:szCs w:val="20"/>
        </w:rPr>
      </w:pPr>
      <w:r>
        <w:rPr>
          <w:rFonts w:ascii="宋体" w:eastAsia="宋体" w:hAnsi="宋体"/>
          <w:b/>
          <w:noProof/>
          <w:spacing w:val="130"/>
          <w:sz w:val="44"/>
          <w:szCs w:val="44"/>
        </w:rPr>
        <mc:AlternateContent>
          <mc:Choice Requires="wps">
            <w:drawing>
              <wp:anchor distT="0" distB="0" distL="114300" distR="114300" simplePos="0" relativeHeight="251661312" behindDoc="0" locked="1" layoutInCell="1" allowOverlap="1" wp14:anchorId="5A2591CE" wp14:editId="6E578092">
                <wp:simplePos x="0" y="0"/>
                <wp:positionH relativeFrom="column">
                  <wp:posOffset>-114935</wp:posOffset>
                </wp:positionH>
                <wp:positionV relativeFrom="paragraph">
                  <wp:posOffset>1314450</wp:posOffset>
                </wp:positionV>
                <wp:extent cx="612013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9.05pt;margin-top:103.5pt;height:0pt;width:481.9pt;z-index:251661312;mso-width-relative:page;mso-height-relative:page;" filled="f" stroked="t" coordsize="21600,21600" o:gfxdata="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5K/+&#10;2AAAAAs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7F0C4B5E" w14:textId="77777777" w:rsidR="00FF3972" w:rsidRDefault="00000000">
      <w:pPr>
        <w:pStyle w:val="aff3"/>
        <w:framePr w:wrap="auto" w:x="1436" w:y="13474"/>
        <w:rPr>
          <w:rFonts w:ascii="黑体" w:hAnsi="黑体" w:hint="eastAsia"/>
          <w:sz w:val="30"/>
          <w:szCs w:val="30"/>
        </w:rPr>
      </w:pPr>
      <w:r>
        <w:rPr>
          <w:rFonts w:ascii="Times New Roman" w:hAnsi="Times New Roman" w:cs="Times New Roman"/>
          <w:sz w:val="30"/>
          <w:szCs w:val="30"/>
        </w:rPr>
        <w:t>2024</w:t>
      </w:r>
      <w:r>
        <w:rPr>
          <w:rFonts w:ascii="Times New Roman" w:hAnsi="Times New Roman" w:cs="Times New Roman"/>
          <w:sz w:val="30"/>
          <w:szCs w:val="30"/>
        </w:rPr>
        <w:t>－</w:t>
      </w:r>
      <w:r>
        <w:rPr>
          <w:rFonts w:ascii="Times New Roman" w:hAnsi="Times New Roman" w:cs="Times New Roman"/>
          <w:sz w:val="30"/>
          <w:szCs w:val="30"/>
        </w:rPr>
        <w:t>xx</w:t>
      </w:r>
      <w:r>
        <w:rPr>
          <w:rFonts w:ascii="Times New Roman" w:hAnsi="Times New Roman" w:cs="Times New Roman"/>
          <w:sz w:val="30"/>
          <w:szCs w:val="30"/>
        </w:rPr>
        <w:t>－</w:t>
      </w:r>
      <w:r>
        <w:rPr>
          <w:rFonts w:ascii="Times New Roman" w:hAnsi="Times New Roman" w:cs="Times New Roman"/>
          <w:sz w:val="30"/>
          <w:szCs w:val="30"/>
        </w:rPr>
        <w:t xml:space="preserve">xx </w:t>
      </w:r>
      <w:r>
        <w:rPr>
          <w:rFonts w:ascii="黑体" w:hAnsi="黑体"/>
          <w:sz w:val="30"/>
          <w:szCs w:val="30"/>
        </w:rPr>
        <w:t>发布</w:t>
      </w:r>
    </w:p>
    <w:p w14:paraId="15B45C52" w14:textId="77777777" w:rsidR="00FF3972" w:rsidRDefault="00000000">
      <w:pPr>
        <w:pStyle w:val="aff4"/>
        <w:framePr w:wrap="auto" w:x="6755" w:y="13489"/>
        <w:rPr>
          <w:rFonts w:ascii="黑体" w:hAnsi="黑体" w:hint="eastAsia"/>
          <w:sz w:val="30"/>
          <w:szCs w:val="30"/>
        </w:rPr>
      </w:pPr>
      <w:r>
        <w:rPr>
          <w:rFonts w:ascii="Times New Roman" w:hAnsi="Times New Roman" w:cs="Times New Roman"/>
          <w:sz w:val="30"/>
          <w:szCs w:val="30"/>
        </w:rPr>
        <w:t>2024</w:t>
      </w:r>
      <w:r>
        <w:rPr>
          <w:rFonts w:ascii="Times New Roman" w:hAnsi="Times New Roman" w:cs="Times New Roman"/>
          <w:sz w:val="30"/>
          <w:szCs w:val="30"/>
        </w:rPr>
        <w:t>－</w:t>
      </w:r>
      <w:r>
        <w:rPr>
          <w:rFonts w:ascii="Times New Roman" w:hAnsi="Times New Roman" w:cs="Times New Roman"/>
          <w:sz w:val="30"/>
          <w:szCs w:val="30"/>
        </w:rPr>
        <w:t>xx</w:t>
      </w:r>
      <w:r>
        <w:rPr>
          <w:rFonts w:ascii="Times New Roman" w:hAnsi="Times New Roman" w:cs="Times New Roman"/>
          <w:sz w:val="30"/>
          <w:szCs w:val="30"/>
        </w:rPr>
        <w:t>－</w:t>
      </w:r>
      <w:r>
        <w:rPr>
          <w:rFonts w:ascii="Times New Roman" w:hAnsi="Times New Roman" w:cs="Times New Roman"/>
          <w:sz w:val="30"/>
          <w:szCs w:val="30"/>
        </w:rPr>
        <w:t xml:space="preserve">xx </w:t>
      </w:r>
      <w:r>
        <w:rPr>
          <w:rFonts w:ascii="黑体" w:hAnsi="黑体"/>
          <w:sz w:val="30"/>
          <w:szCs w:val="30"/>
        </w:rPr>
        <w:t>实施</w:t>
      </w:r>
    </w:p>
    <w:bookmarkEnd w:id="0"/>
    <w:bookmarkEnd w:id="1"/>
    <w:p w14:paraId="43468357" w14:textId="77777777" w:rsidR="00FF3972" w:rsidRDefault="00FF3972">
      <w:pPr>
        <w:pStyle w:val="ad"/>
        <w:spacing w:before="156" w:after="156" w:line="0" w:lineRule="atLeast"/>
        <w:rPr>
          <w:rFonts w:ascii="黑体" w:eastAsia="黑体" w:hAnsi="黑体" w:hint="eastAsia"/>
        </w:rPr>
      </w:pPr>
    </w:p>
    <w:p w14:paraId="03297A60" w14:textId="77777777" w:rsidR="00FF3972" w:rsidRDefault="00FF3972">
      <w:pPr>
        <w:pStyle w:val="a4"/>
        <w:numPr>
          <w:ilvl w:val="0"/>
          <w:numId w:val="0"/>
        </w:numPr>
        <w:tabs>
          <w:tab w:val="clear" w:pos="525"/>
          <w:tab w:val="left" w:pos="709"/>
          <w:tab w:val="left" w:pos="993"/>
        </w:tabs>
        <w:wordWrap/>
        <w:overflowPunct/>
        <w:autoSpaceDE/>
        <w:autoSpaceDN/>
        <w:spacing w:beforeLines="50" w:before="156" w:afterLines="50" w:after="156"/>
        <w:ind w:firstLineChars="200" w:firstLine="420"/>
        <w:contextualSpacing/>
        <w:textAlignment w:val="auto"/>
        <w:outlineLvl w:val="9"/>
        <w:rPr>
          <w:rFonts w:ascii="Times New Roman" w:eastAsia="宋体" w:hAnsi="Times New Roman"/>
          <w:kern w:val="2"/>
          <w:szCs w:val="24"/>
          <w:lang w:val="fr-FR"/>
        </w:rPr>
        <w:sectPr w:rsidR="00FF3972">
          <w:headerReference w:type="default" r:id="rId8"/>
          <w:footerReference w:type="first" r:id="rId9"/>
          <w:pgSz w:w="11906" w:h="16838"/>
          <w:pgMar w:top="567" w:right="1134" w:bottom="1134" w:left="1417" w:header="851" w:footer="397" w:gutter="0"/>
          <w:pgNumType w:start="0"/>
          <w:cols w:space="425"/>
          <w:docGrid w:type="lines" w:linePitch="312"/>
        </w:sectPr>
      </w:pPr>
    </w:p>
    <w:p w14:paraId="69485937" w14:textId="77777777" w:rsidR="00FF3972" w:rsidRDefault="00000000">
      <w:pPr>
        <w:pStyle w:val="aff8"/>
        <w:rPr>
          <w:rFonts w:hint="eastAsia"/>
        </w:rPr>
        <w:sectPr w:rsidR="00FF3972">
          <w:headerReference w:type="default" r:id="rId10"/>
          <w:footerReference w:type="even" r:id="rId11"/>
          <w:footerReference w:type="default" r:id="rId12"/>
          <w:footerReference w:type="first" r:id="rId13"/>
          <w:type w:val="continuous"/>
          <w:pgSz w:w="11906" w:h="16838"/>
          <w:pgMar w:top="1701" w:right="1134" w:bottom="1134" w:left="1417" w:header="1417" w:footer="964" w:gutter="0"/>
          <w:pgNumType w:fmt="upperRoman"/>
          <w:cols w:space="425"/>
          <w:titlePg/>
          <w:docGrid w:type="lines" w:linePitch="312"/>
        </w:sectPr>
      </w:pPr>
      <w:bookmarkStart w:id="2" w:name="_Toc180252792"/>
      <w:r>
        <w:rPr>
          <w:noProof/>
        </w:rPr>
        <mc:AlternateContent>
          <mc:Choice Requires="wps">
            <w:drawing>
              <wp:anchor distT="0" distB="0" distL="114300" distR="114300" simplePos="0" relativeHeight="251660288" behindDoc="0" locked="0" layoutInCell="1" allowOverlap="1" wp14:anchorId="2DEC6118" wp14:editId="60559987">
                <wp:simplePos x="0" y="0"/>
                <wp:positionH relativeFrom="column">
                  <wp:posOffset>-13970</wp:posOffset>
                </wp:positionH>
                <wp:positionV relativeFrom="paragraph">
                  <wp:posOffset>1026795</wp:posOffset>
                </wp:positionV>
                <wp:extent cx="5904865" cy="595630"/>
                <wp:effectExtent l="0" t="0" r="635" b="1397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95630"/>
                        </a:xfrm>
                        <a:prstGeom prst="rect">
                          <a:avLst/>
                        </a:prstGeom>
                        <a:solidFill>
                          <a:srgbClr val="FFFFFF"/>
                        </a:solidFill>
                        <a:ln>
                          <a:noFill/>
                        </a:ln>
                        <a:effectLst/>
                      </wps:spPr>
                      <wps:txbx>
                        <w:txbxContent>
                          <w:p w14:paraId="015A43FC" w14:textId="77777777" w:rsidR="00FF3972" w:rsidRDefault="00000000">
                            <w:pPr>
                              <w:pStyle w:val="Char"/>
                              <w:spacing w:beforeLines="100" w:before="312" w:line="320" w:lineRule="exact"/>
                              <w:ind w:firstLineChars="0" w:firstLine="0"/>
                              <w:jc w:val="center"/>
                              <w:rPr>
                                <w:rFonts w:ascii="Times New Roman" w:eastAsia="黑体" w:hAnsi="Times New Roman" w:cs="Times New Roman"/>
                                <w:spacing w:val="20"/>
                                <w:w w:val="135"/>
                                <w:sz w:val="28"/>
                                <w:szCs w:val="20"/>
                              </w:rPr>
                            </w:pPr>
                            <w:r>
                              <w:rPr>
                                <w:rFonts w:ascii="Times New Roman" w:eastAsia="黑体" w:hAnsi="Times New Roman" w:cs="Times New Roman" w:hint="eastAsia"/>
                                <w:spacing w:val="20"/>
                                <w:w w:val="135"/>
                                <w:sz w:val="28"/>
                                <w:szCs w:val="20"/>
                              </w:rPr>
                              <w:t>中国仪器仪表行业协会   发</w:t>
                            </w:r>
                            <w:r>
                              <w:rPr>
                                <w:rFonts w:ascii="Times New Roman" w:eastAsia="黑体" w:hAnsi="Times New Roman" w:cs="Times New Roman" w:hint="eastAsia"/>
                                <w:spacing w:val="20"/>
                                <w:w w:val="135"/>
                                <w:sz w:val="28"/>
                                <w:szCs w:val="20"/>
                              </w:rPr>
                              <w:t xml:space="preserve"> </w:t>
                            </w:r>
                            <w:r>
                              <w:rPr>
                                <w:rFonts w:ascii="Times New Roman" w:eastAsia="黑体" w:hAnsi="Times New Roman" w:cs="Times New Roman" w:hint="eastAsia"/>
                                <w:spacing w:val="20"/>
                                <w:w w:val="135"/>
                                <w:sz w:val="28"/>
                                <w:szCs w:val="20"/>
                              </w:rPr>
                              <w:t>布</w:t>
                            </w:r>
                          </w:p>
                        </w:txbxContent>
                      </wps:txbx>
                      <wps:bodyPr rot="0" vert="horz" wrap="square" lIns="91440" tIns="45720" rIns="91440" bIns="45720" anchor="t" anchorCtr="0" upright="1">
                        <a:noAutofit/>
                      </wps:bodyPr>
                    </wps:wsp>
                  </a:graphicData>
                </a:graphic>
              </wp:anchor>
            </w:drawing>
          </mc:Choice>
          <mc:Fallback>
            <w:pict>
              <v:shapetype w14:anchorId="2DEC6118" id="_x0000_t202" coordsize="21600,21600" o:spt="202" path="m,l,21600r21600,l21600,xe">
                <v:stroke joinstyle="miter"/>
                <v:path gradientshapeok="t" o:connecttype="rect"/>
              </v:shapetype>
              <v:shape id="文本框 8" o:spid="_x0000_s1026" type="#_x0000_t202" style="position:absolute;left:0;text-align:left;margin-left:-1.1pt;margin-top:80.85pt;width:464.95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" stroked="f">
                <v:textbox>
                  <w:txbxContent>
                    <w:p w14:paraId="015A43FC" w14:textId="77777777" w:rsidR="00FF3972" w:rsidRDefault="00000000">
                      <w:pPr>
                        <w:pStyle w:val="Char"/>
                        <w:spacing w:beforeLines="100" w:before="312" w:line="320" w:lineRule="exact"/>
                        <w:ind w:firstLineChars="0" w:firstLine="0"/>
                        <w:jc w:val="center"/>
                        <w:rPr>
                          <w:rFonts w:ascii="Times New Roman" w:eastAsia="黑体" w:hAnsi="Times New Roman" w:cs="Times New Roman"/>
                          <w:spacing w:val="20"/>
                          <w:w w:val="135"/>
                          <w:sz w:val="28"/>
                          <w:szCs w:val="20"/>
                        </w:rPr>
                      </w:pPr>
                      <w:r>
                        <w:rPr>
                          <w:rFonts w:ascii="Times New Roman" w:eastAsia="黑体" w:hAnsi="Times New Roman" w:cs="Times New Roman" w:hint="eastAsia"/>
                          <w:spacing w:val="20"/>
                          <w:w w:val="135"/>
                          <w:sz w:val="28"/>
                          <w:szCs w:val="20"/>
                        </w:rPr>
                        <w:t>中国仪器仪表行业协会   发</w:t>
                      </w:r>
                      <w:r>
                        <w:rPr>
                          <w:rFonts w:ascii="Times New Roman" w:eastAsia="黑体" w:hAnsi="Times New Roman" w:cs="Times New Roman" w:hint="eastAsia"/>
                          <w:spacing w:val="20"/>
                          <w:w w:val="135"/>
                          <w:sz w:val="28"/>
                          <w:szCs w:val="20"/>
                        </w:rPr>
                        <w:t xml:space="preserve"> </w:t>
                      </w:r>
                      <w:r>
                        <w:rPr>
                          <w:rFonts w:ascii="Times New Roman" w:eastAsia="黑体" w:hAnsi="Times New Roman" w:cs="Times New Roman" w:hint="eastAsia"/>
                          <w:spacing w:val="20"/>
                          <w:w w:val="135"/>
                          <w:sz w:val="28"/>
                          <w:szCs w:val="20"/>
                        </w:rPr>
                        <w:t>布</w:t>
                      </w:r>
                    </w:p>
                  </w:txbxContent>
                </v:textbox>
                <w10:wrap type="square"/>
              </v:shape>
            </w:pict>
          </mc:Fallback>
        </mc:AlternateContent>
      </w:r>
      <w:bookmarkEnd w:id="2"/>
    </w:p>
    <w:bookmarkStart w:id="3" w:name="_Toc24252" w:displacedByCustomXml="next"/>
    <w:bookmarkStart w:id="4" w:name="_Toc16055" w:displacedByCustomXml="next"/>
    <w:bookmarkStart w:id="5" w:name="_Toc180252793" w:displacedByCustomXml="next"/>
    <w:bookmarkStart w:id="6" w:name="_Toc13783" w:displacedByCustomXml="next"/>
    <w:bookmarkStart w:id="7" w:name="_Toc248" w:displacedByCustomXml="next"/>
    <w:sdt>
      <w:sdtPr>
        <w:rPr>
          <w:rFonts w:asciiTheme="minorHAnsi" w:eastAsia="黑体" w:hAnsiTheme="minorHAnsi" w:cstheme="majorBidi" w:hint="eastAsia"/>
          <w:bCs/>
          <w:sz w:val="32"/>
          <w:szCs w:val="32"/>
          <w14:scene3d>
            <w14:camera w14:prst="orthographicFront"/>
            <w14:lightRig w14:rig="threePt" w14:dir="t">
              <w14:rot w14:lat="0" w14:lon="0" w14:rev="0"/>
            </w14:lightRig>
          </w14:scene3d>
        </w:rPr>
        <w:id w:val="147464967"/>
        <w15:color w:val="DBDBDB"/>
        <w:docPartObj>
          <w:docPartGallery w:val="Table of Contents"/>
          <w:docPartUnique/>
        </w:docPartObj>
      </w:sdtPr>
      <w:sdtEndPr>
        <w:rPr>
          <w:rFonts w:asciiTheme="minorEastAsia" w:hAnsiTheme="minorEastAsia"/>
        </w:rPr>
      </w:sdtEndPr>
      <w:sdtContent>
        <w:p w14:paraId="1793707F" w14:textId="77777777" w:rsidR="00FF3972" w:rsidRDefault="00000000">
          <w:pPr>
            <w:pStyle w:val="TOC2"/>
            <w:spacing w:before="850" w:after="680" w:line="240" w:lineRule="auto"/>
            <w:ind w:leftChars="0" w:left="0"/>
            <w:jc w:val="center"/>
            <w:rPr>
              <w:rFonts w:hint="eastAsia"/>
            </w:rPr>
          </w:pPr>
          <w:r>
            <w:rPr>
              <w:rFonts w:ascii="Times New Roman" w:eastAsia="黑体" w:hAnsi="黑体" w:cstheme="majorBidi" w:hint="eastAsia"/>
              <w:bCs/>
              <w:sz w:val="32"/>
              <w:szCs w:val="32"/>
            </w:rPr>
            <w:t>目</w:t>
          </w:r>
          <w:r>
            <w:rPr>
              <w:rFonts w:ascii="Times New Roman" w:eastAsia="黑体" w:hAnsi="黑体" w:cstheme="majorBidi" w:hint="eastAsia"/>
              <w:bCs/>
              <w:sz w:val="32"/>
              <w:szCs w:val="32"/>
            </w:rPr>
            <w:t xml:space="preserve">    </w:t>
          </w:r>
          <w:r>
            <w:rPr>
              <w:rFonts w:ascii="Times New Roman" w:eastAsia="黑体" w:hAnsi="黑体" w:cstheme="majorBidi" w:hint="eastAsia"/>
              <w:bCs/>
              <w:sz w:val="32"/>
              <w:szCs w:val="32"/>
            </w:rPr>
            <w:t>次</w:t>
          </w:r>
          <w:bookmarkEnd w:id="7"/>
          <w:bookmarkEnd w:id="6"/>
          <w:bookmarkEnd w:id="5"/>
          <w:bookmarkEnd w:id="4"/>
          <w:bookmarkEnd w:id="3"/>
          <w:r>
            <w:rPr>
              <w:rFonts w:ascii="宋体" w:eastAsia="宋体" w:hAnsi="宋体" w:cs="宋体" w:hint="eastAsia"/>
              <w:b/>
              <w:szCs w:val="21"/>
            </w:rPr>
            <w:fldChar w:fldCharType="begin"/>
          </w:r>
          <w:r>
            <w:rPr>
              <w:rFonts w:ascii="宋体" w:eastAsia="宋体" w:hAnsi="宋体" w:cs="宋体" w:hint="eastAsia"/>
              <w:b/>
              <w:szCs w:val="21"/>
            </w:rPr>
            <w:instrText xml:space="preserve">TOC \o "1-2" \h \u </w:instrText>
          </w:r>
          <w:r>
            <w:rPr>
              <w:rFonts w:ascii="宋体" w:eastAsia="宋体" w:hAnsi="宋体" w:cs="宋体" w:hint="eastAsia"/>
              <w:b/>
              <w:szCs w:val="21"/>
            </w:rPr>
            <w:fldChar w:fldCharType="separate"/>
          </w:r>
        </w:p>
        <w:p w14:paraId="0E4F76A1"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21520" w:history="1">
            <w:r>
              <w:rPr>
                <w:rFonts w:ascii="宋体" w:eastAsia="宋体" w:hAnsi="宋体" w:cs="宋体" w:hint="eastAsia"/>
                <w:kern w:val="0"/>
                <w:szCs w:val="21"/>
              </w:rPr>
              <w:t>前言</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_Toc21520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II</w:t>
            </w:r>
            <w:r>
              <w:rPr>
                <w:rFonts w:ascii="宋体" w:eastAsia="宋体" w:hAnsi="宋体" w:cs="宋体" w:hint="eastAsia"/>
                <w:kern w:val="0"/>
                <w:szCs w:val="21"/>
              </w:rPr>
              <w:fldChar w:fldCharType="end"/>
            </w:r>
          </w:hyperlink>
        </w:p>
        <w:p w14:paraId="1986C4B3"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17643" w:history="1">
            <w:r>
              <w:rPr>
                <w:rFonts w:ascii="宋体" w:eastAsia="宋体" w:hAnsi="宋体" w:cs="宋体" w:hint="eastAsia"/>
                <w:kern w:val="0"/>
                <w:szCs w:val="21"/>
              </w:rPr>
              <w:t>引言</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_Toc17643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III</w:t>
            </w:r>
            <w:r>
              <w:rPr>
                <w:rFonts w:ascii="宋体" w:eastAsia="宋体" w:hAnsi="宋体" w:cs="宋体" w:hint="eastAsia"/>
                <w:kern w:val="0"/>
                <w:szCs w:val="21"/>
              </w:rPr>
              <w:fldChar w:fldCharType="end"/>
            </w:r>
          </w:hyperlink>
        </w:p>
        <w:p w14:paraId="6234C212"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28974" w:history="1">
            <w:r>
              <w:rPr>
                <w:rFonts w:ascii="宋体" w:eastAsia="宋体" w:hAnsi="宋体" w:cs="宋体" w:hint="eastAsia"/>
                <w:kern w:val="0"/>
                <w:szCs w:val="21"/>
              </w:rPr>
              <w:t>1  范围</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_Toc28974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1</w:t>
            </w:r>
            <w:r>
              <w:rPr>
                <w:rFonts w:ascii="宋体" w:eastAsia="宋体" w:hAnsi="宋体" w:cs="宋体" w:hint="eastAsia"/>
                <w:kern w:val="0"/>
                <w:szCs w:val="21"/>
              </w:rPr>
              <w:fldChar w:fldCharType="end"/>
            </w:r>
          </w:hyperlink>
        </w:p>
        <w:p w14:paraId="1D060B7A"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28412" w:history="1">
            <w:r>
              <w:rPr>
                <w:rFonts w:ascii="宋体" w:eastAsia="宋体" w:hAnsi="宋体" w:cs="宋体" w:hint="eastAsia"/>
                <w:kern w:val="0"/>
                <w:szCs w:val="21"/>
              </w:rPr>
              <w:t>2  规范性引用文件</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_Toc28412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1</w:t>
            </w:r>
            <w:r>
              <w:rPr>
                <w:rFonts w:ascii="宋体" w:eastAsia="宋体" w:hAnsi="宋体" w:cs="宋体" w:hint="eastAsia"/>
                <w:kern w:val="0"/>
                <w:szCs w:val="21"/>
              </w:rPr>
              <w:fldChar w:fldCharType="end"/>
            </w:r>
          </w:hyperlink>
        </w:p>
        <w:p w14:paraId="0BF3001F"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6051" w:history="1">
            <w:r>
              <w:rPr>
                <w:rFonts w:ascii="宋体" w:eastAsia="宋体" w:hAnsi="宋体" w:cs="宋体" w:hint="eastAsia"/>
                <w:kern w:val="0"/>
                <w:szCs w:val="21"/>
              </w:rPr>
              <w:t>3  术语和定义</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_Toc6051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1</w:t>
            </w:r>
            <w:r>
              <w:rPr>
                <w:rFonts w:ascii="宋体" w:eastAsia="宋体" w:hAnsi="宋体" w:cs="宋体" w:hint="eastAsia"/>
                <w:kern w:val="0"/>
                <w:szCs w:val="21"/>
              </w:rPr>
              <w:fldChar w:fldCharType="end"/>
            </w:r>
          </w:hyperlink>
        </w:p>
        <w:p w14:paraId="04584C9A"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15016" w:history="1">
            <w:r>
              <w:rPr>
                <w:rFonts w:ascii="宋体" w:eastAsia="宋体" w:hAnsi="宋体" w:cs="宋体" w:hint="eastAsia"/>
                <w:kern w:val="0"/>
                <w:szCs w:val="21"/>
              </w:rPr>
              <w:t>4  分类</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_Toc15016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1</w:t>
            </w:r>
            <w:r>
              <w:rPr>
                <w:rFonts w:ascii="宋体" w:eastAsia="宋体" w:hAnsi="宋体" w:cs="宋体" w:hint="eastAsia"/>
                <w:kern w:val="0"/>
                <w:szCs w:val="21"/>
              </w:rPr>
              <w:fldChar w:fldCharType="end"/>
            </w:r>
          </w:hyperlink>
        </w:p>
        <w:p w14:paraId="4A7F7148"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16461" w:history="1">
            <w:r>
              <w:rPr>
                <w:rFonts w:ascii="宋体" w:eastAsia="宋体" w:hAnsi="宋体" w:cs="宋体" w:hint="eastAsia"/>
                <w:kern w:val="0"/>
                <w:szCs w:val="21"/>
              </w:rPr>
              <w:t>4.1  生物气溶胶动物暴露装置</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_Toc16461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1</w:t>
            </w:r>
            <w:r>
              <w:rPr>
                <w:rFonts w:ascii="宋体" w:eastAsia="宋体" w:hAnsi="宋体" w:cs="宋体" w:hint="eastAsia"/>
                <w:kern w:val="0"/>
                <w:szCs w:val="21"/>
              </w:rPr>
              <w:fldChar w:fldCharType="end"/>
            </w:r>
          </w:hyperlink>
        </w:p>
        <w:p w14:paraId="1629BFFC"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12113" w:history="1">
            <w:r>
              <w:rPr>
                <w:rFonts w:ascii="宋体" w:eastAsia="宋体" w:hAnsi="宋体" w:cs="宋体" w:hint="eastAsia"/>
                <w:kern w:val="0"/>
                <w:szCs w:val="21"/>
              </w:rPr>
              <w:t>4.2  生物气溶胶细胞类器官暴露装置</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_Toc12113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2</w:t>
            </w:r>
            <w:r>
              <w:rPr>
                <w:rFonts w:ascii="宋体" w:eastAsia="宋体" w:hAnsi="宋体" w:cs="宋体" w:hint="eastAsia"/>
                <w:kern w:val="0"/>
                <w:szCs w:val="21"/>
              </w:rPr>
              <w:fldChar w:fldCharType="end"/>
            </w:r>
          </w:hyperlink>
        </w:p>
        <w:p w14:paraId="5AB6DE71"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17564" w:history="1">
            <w:r>
              <w:rPr>
                <w:rFonts w:ascii="宋体" w:eastAsia="宋体" w:hAnsi="宋体" w:cs="宋体" w:hint="eastAsia"/>
                <w:kern w:val="0"/>
                <w:szCs w:val="21"/>
              </w:rPr>
              <w:t>5  总体要求</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_Toc17564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2</w:t>
            </w:r>
            <w:r>
              <w:rPr>
                <w:rFonts w:ascii="宋体" w:eastAsia="宋体" w:hAnsi="宋体" w:cs="宋体" w:hint="eastAsia"/>
                <w:kern w:val="0"/>
                <w:szCs w:val="21"/>
              </w:rPr>
              <w:fldChar w:fldCharType="end"/>
            </w:r>
          </w:hyperlink>
        </w:p>
        <w:p w14:paraId="34808239"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30500" w:history="1">
            <w:r>
              <w:rPr>
                <w:rFonts w:ascii="宋体" w:eastAsia="宋体" w:hAnsi="宋体" w:cs="宋体" w:hint="eastAsia"/>
                <w:kern w:val="0"/>
                <w:szCs w:val="21"/>
              </w:rPr>
              <w:t>5.1  结构组成</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_Toc30500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2</w:t>
            </w:r>
            <w:r>
              <w:rPr>
                <w:rFonts w:ascii="宋体" w:eastAsia="宋体" w:hAnsi="宋体" w:cs="宋体" w:hint="eastAsia"/>
                <w:kern w:val="0"/>
                <w:szCs w:val="21"/>
              </w:rPr>
              <w:fldChar w:fldCharType="end"/>
            </w:r>
          </w:hyperlink>
        </w:p>
        <w:p w14:paraId="41109122"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62" w:history="1">
            <w:r>
              <w:rPr>
                <w:rFonts w:ascii="宋体" w:eastAsia="宋体" w:hAnsi="宋体" w:cs="宋体" w:hint="eastAsia"/>
                <w:kern w:val="0"/>
                <w:szCs w:val="21"/>
              </w:rPr>
              <w:t>5.2  总体要求</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_Toc62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3</w:t>
            </w:r>
            <w:r>
              <w:rPr>
                <w:rFonts w:ascii="宋体" w:eastAsia="宋体" w:hAnsi="宋体" w:cs="宋体" w:hint="eastAsia"/>
                <w:kern w:val="0"/>
                <w:szCs w:val="21"/>
              </w:rPr>
              <w:fldChar w:fldCharType="end"/>
            </w:r>
          </w:hyperlink>
        </w:p>
        <w:p w14:paraId="339CA9AE"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2170" w:history="1">
            <w:r>
              <w:rPr>
                <w:rFonts w:ascii="宋体" w:eastAsia="宋体" w:hAnsi="宋体" w:cs="宋体" w:hint="eastAsia"/>
                <w:kern w:val="0"/>
                <w:szCs w:val="21"/>
              </w:rPr>
              <w:t>6  技术要求</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_Toc2170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3</w:t>
            </w:r>
            <w:r>
              <w:rPr>
                <w:rFonts w:ascii="宋体" w:eastAsia="宋体" w:hAnsi="宋体" w:cs="宋体" w:hint="eastAsia"/>
                <w:kern w:val="0"/>
                <w:szCs w:val="21"/>
              </w:rPr>
              <w:fldChar w:fldCharType="end"/>
            </w:r>
          </w:hyperlink>
        </w:p>
        <w:p w14:paraId="1C265A5F"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14034" w:history="1">
            <w:r>
              <w:rPr>
                <w:rFonts w:ascii="宋体" w:eastAsia="宋体" w:hAnsi="宋体" w:cs="宋体" w:hint="eastAsia"/>
                <w:kern w:val="0"/>
                <w:szCs w:val="21"/>
              </w:rPr>
              <w:t>6.1  暴露室/舱</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_Toc14034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3</w:t>
            </w:r>
            <w:r>
              <w:rPr>
                <w:rFonts w:ascii="宋体" w:eastAsia="宋体" w:hAnsi="宋体" w:cs="宋体" w:hint="eastAsia"/>
                <w:kern w:val="0"/>
                <w:szCs w:val="21"/>
              </w:rPr>
              <w:fldChar w:fldCharType="end"/>
            </w:r>
          </w:hyperlink>
        </w:p>
        <w:p w14:paraId="0665A00B"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23737" w:history="1">
            <w:r>
              <w:rPr>
                <w:rFonts w:ascii="宋体" w:eastAsia="宋体" w:hAnsi="宋体" w:cs="宋体" w:hint="eastAsia"/>
                <w:kern w:val="0"/>
                <w:szCs w:val="21"/>
              </w:rPr>
              <w:t>6.2  生物气溶胶发生单元</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_Toc23737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3</w:t>
            </w:r>
            <w:r>
              <w:rPr>
                <w:rFonts w:ascii="宋体" w:eastAsia="宋体" w:hAnsi="宋体" w:cs="宋体" w:hint="eastAsia"/>
                <w:kern w:val="0"/>
                <w:szCs w:val="21"/>
              </w:rPr>
              <w:fldChar w:fldCharType="end"/>
            </w:r>
          </w:hyperlink>
        </w:p>
        <w:p w14:paraId="03B97BF3"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22383" w:history="1">
            <w:r>
              <w:rPr>
                <w:rFonts w:ascii="宋体" w:eastAsia="宋体" w:hAnsi="宋体" w:cs="宋体" w:hint="eastAsia"/>
                <w:kern w:val="0"/>
                <w:szCs w:val="21"/>
              </w:rPr>
              <w:t>6.3  暴露室/舱内生物气溶胶浓度采样和粒谱监测</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_Toc22383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7DD4C45C"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14315" w:history="1">
            <w:r>
              <w:rPr>
                <w:rFonts w:ascii="宋体" w:eastAsia="宋体" w:hAnsi="宋体" w:cs="宋体" w:hint="eastAsia"/>
                <w:kern w:val="0"/>
                <w:szCs w:val="21"/>
              </w:rPr>
              <w:t>6.4  供气和排气</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_Toc14315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667DE845"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12158" w:history="1">
            <w:r>
              <w:rPr>
                <w:rFonts w:ascii="宋体" w:eastAsia="宋体" w:hAnsi="宋体" w:cs="宋体" w:hint="eastAsia"/>
                <w:kern w:val="0"/>
                <w:szCs w:val="21"/>
              </w:rPr>
              <w:t>6.5  负压隔离器</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_Toc12158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074479CF"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9908" w:history="1">
            <w:r>
              <w:rPr>
                <w:rFonts w:ascii="宋体" w:eastAsia="宋体" w:hAnsi="宋体" w:cs="宋体" w:hint="eastAsia"/>
                <w:kern w:val="0"/>
                <w:szCs w:val="21"/>
              </w:rPr>
              <w:t>6.6  消毒单元</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_Toc9908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6901AC66"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5644" w:history="1">
            <w:r>
              <w:rPr>
                <w:rFonts w:ascii="宋体" w:eastAsia="宋体" w:hAnsi="宋体" w:cs="宋体" w:hint="eastAsia"/>
                <w:kern w:val="0"/>
                <w:szCs w:val="21"/>
              </w:rPr>
              <w:t>6.7  中央控制与信息化系统</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_Toc5644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003FB9B9" w14:textId="77777777" w:rsidR="00FF3972" w:rsidRDefault="00FF3972">
          <w:pPr>
            <w:pStyle w:val="TOC1"/>
            <w:tabs>
              <w:tab w:val="clear" w:pos="9345"/>
              <w:tab w:val="right" w:leader="dot" w:pos="9355"/>
            </w:tabs>
            <w:spacing w:line="400" w:lineRule="exact"/>
            <w:rPr>
              <w:rFonts w:ascii="宋体" w:eastAsia="宋体" w:hAnsi="宋体" w:cs="宋体" w:hint="eastAsia"/>
              <w:kern w:val="0"/>
              <w:szCs w:val="21"/>
            </w:rPr>
          </w:pPr>
          <w:hyperlink w:anchor="_Toc18050" w:history="1">
            <w:r>
              <w:rPr>
                <w:rFonts w:ascii="宋体" w:eastAsia="宋体" w:hAnsi="宋体" w:cs="宋体" w:hint="eastAsia"/>
                <w:kern w:val="0"/>
                <w:szCs w:val="21"/>
              </w:rPr>
              <w:t>7  标志和包装</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_Toc18050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27C49A91"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17655" w:history="1">
            <w:r>
              <w:rPr>
                <w:rFonts w:ascii="宋体" w:eastAsia="宋体" w:hAnsi="宋体" w:cs="宋体" w:hint="eastAsia"/>
                <w:kern w:val="0"/>
                <w:szCs w:val="21"/>
              </w:rPr>
              <w:t>7.1  标志</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_Toc17655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4</w:t>
            </w:r>
            <w:r>
              <w:rPr>
                <w:rFonts w:ascii="宋体" w:eastAsia="宋体" w:hAnsi="宋体" w:cs="宋体" w:hint="eastAsia"/>
                <w:kern w:val="0"/>
                <w:szCs w:val="21"/>
              </w:rPr>
              <w:fldChar w:fldCharType="end"/>
            </w:r>
          </w:hyperlink>
        </w:p>
        <w:p w14:paraId="3C6A7489" w14:textId="77777777" w:rsidR="00FF3972" w:rsidRDefault="00FF3972">
          <w:pPr>
            <w:pStyle w:val="TOC1"/>
            <w:tabs>
              <w:tab w:val="clear" w:pos="9345"/>
              <w:tab w:val="right" w:leader="dot" w:pos="9355"/>
            </w:tabs>
            <w:spacing w:line="400" w:lineRule="exact"/>
            <w:ind w:firstLineChars="200" w:firstLine="420"/>
            <w:rPr>
              <w:rFonts w:ascii="宋体" w:eastAsia="宋体" w:hAnsi="宋体" w:cs="宋体" w:hint="eastAsia"/>
              <w:kern w:val="0"/>
              <w:szCs w:val="21"/>
            </w:rPr>
          </w:pPr>
          <w:hyperlink w:anchor="_Toc8235" w:history="1">
            <w:r>
              <w:rPr>
                <w:rFonts w:ascii="宋体" w:eastAsia="宋体" w:hAnsi="宋体" w:cs="宋体" w:hint="eastAsia"/>
                <w:kern w:val="0"/>
                <w:szCs w:val="21"/>
              </w:rPr>
              <w:t>7.2  包装</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_Toc8235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5</w:t>
            </w:r>
            <w:r>
              <w:rPr>
                <w:rFonts w:ascii="宋体" w:eastAsia="宋体" w:hAnsi="宋体" w:cs="宋体" w:hint="eastAsia"/>
                <w:kern w:val="0"/>
                <w:szCs w:val="21"/>
              </w:rPr>
              <w:fldChar w:fldCharType="end"/>
            </w:r>
          </w:hyperlink>
        </w:p>
        <w:p w14:paraId="5B05750C" w14:textId="77777777" w:rsidR="00FF3972" w:rsidRDefault="00FF3972">
          <w:pPr>
            <w:pStyle w:val="TOC1"/>
            <w:tabs>
              <w:tab w:val="clear" w:pos="9345"/>
              <w:tab w:val="right" w:leader="dot" w:pos="9355"/>
            </w:tabs>
            <w:spacing w:line="400" w:lineRule="exact"/>
            <w:rPr>
              <w:rFonts w:hint="eastAsia"/>
              <w:kern w:val="0"/>
            </w:rPr>
          </w:pPr>
          <w:hyperlink w:anchor="_Toc22225" w:history="1">
            <w:r>
              <w:rPr>
                <w:rFonts w:ascii="宋体" w:eastAsia="宋体" w:hAnsi="宋体" w:cs="宋体" w:hint="eastAsia"/>
                <w:kern w:val="0"/>
                <w:szCs w:val="21"/>
              </w:rPr>
              <w:t>参考文献</w:t>
            </w:r>
            <w:r>
              <w:rPr>
                <w:rFonts w:ascii="宋体" w:eastAsia="宋体" w:hAnsi="宋体" w:cs="宋体" w:hint="eastAsia"/>
                <w:kern w:val="0"/>
                <w:szCs w:val="21"/>
              </w:rPr>
              <w:tab/>
            </w:r>
            <w:r>
              <w:rPr>
                <w:rFonts w:ascii="宋体" w:eastAsia="宋体" w:hAnsi="宋体" w:cs="宋体" w:hint="eastAsia"/>
                <w:kern w:val="0"/>
                <w:szCs w:val="21"/>
              </w:rPr>
              <w:fldChar w:fldCharType="begin"/>
            </w:r>
            <w:r>
              <w:rPr>
                <w:rFonts w:ascii="宋体" w:eastAsia="宋体" w:hAnsi="宋体" w:cs="宋体" w:hint="eastAsia"/>
                <w:kern w:val="0"/>
                <w:szCs w:val="21"/>
              </w:rPr>
              <w:instrText xml:space="preserve"> PAGEREF _Toc22225 \h </w:instrText>
            </w:r>
            <w:r>
              <w:rPr>
                <w:rFonts w:ascii="宋体" w:eastAsia="宋体" w:hAnsi="宋体" w:cs="宋体" w:hint="eastAsia"/>
                <w:kern w:val="0"/>
                <w:szCs w:val="21"/>
              </w:rPr>
            </w:r>
            <w:r>
              <w:rPr>
                <w:rFonts w:ascii="宋体" w:eastAsia="宋体" w:hAnsi="宋体" w:cs="宋体" w:hint="eastAsia"/>
                <w:kern w:val="0"/>
                <w:szCs w:val="21"/>
              </w:rPr>
              <w:fldChar w:fldCharType="separate"/>
            </w:r>
            <w:r>
              <w:rPr>
                <w:rFonts w:ascii="宋体" w:eastAsia="宋体" w:hAnsi="宋体" w:cs="宋体" w:hint="eastAsia"/>
                <w:kern w:val="0"/>
                <w:szCs w:val="21"/>
              </w:rPr>
              <w:t>6</w:t>
            </w:r>
            <w:r>
              <w:rPr>
                <w:rFonts w:ascii="宋体" w:eastAsia="宋体" w:hAnsi="宋体" w:cs="宋体" w:hint="eastAsia"/>
                <w:kern w:val="0"/>
                <w:szCs w:val="21"/>
              </w:rPr>
              <w:fldChar w:fldCharType="end"/>
            </w:r>
          </w:hyperlink>
        </w:p>
        <w:p w14:paraId="7B683FEC" w14:textId="77777777" w:rsidR="00FF3972" w:rsidRDefault="00000000">
          <w:pPr>
            <w:pStyle w:val="aff8"/>
            <w:rPr>
              <w:rFonts w:hint="eastAsia"/>
            </w:rPr>
          </w:pPr>
          <w:r>
            <w:rPr>
              <w:rFonts w:hint="eastAsia"/>
            </w:rPr>
            <w:fldChar w:fldCharType="end"/>
          </w:r>
        </w:p>
      </w:sdtContent>
    </w:sdt>
    <w:p w14:paraId="69693685" w14:textId="77777777" w:rsidR="00FF3972" w:rsidRDefault="00FF3972">
      <w:pPr>
        <w:jc w:val="center"/>
        <w:rPr>
          <w:rFonts w:ascii="宋体" w:eastAsia="宋体" w:hAnsi="宋体" w:cs="宋体" w:hint="eastAsia"/>
          <w:szCs w:val="21"/>
        </w:rPr>
        <w:sectPr w:rsidR="00FF3972">
          <w:headerReference w:type="even" r:id="rId14"/>
          <w:headerReference w:type="default" r:id="rId15"/>
          <w:footerReference w:type="even" r:id="rId16"/>
          <w:footerReference w:type="default" r:id="rId17"/>
          <w:footerReference w:type="first" r:id="rId18"/>
          <w:pgSz w:w="11906" w:h="16838"/>
          <w:pgMar w:top="1701" w:right="1134" w:bottom="1134" w:left="1417" w:header="1417" w:footer="1134" w:gutter="0"/>
          <w:pgNumType w:fmt="upperRoman" w:start="1"/>
          <w:cols w:space="425"/>
          <w:docGrid w:type="lines" w:linePitch="312"/>
        </w:sectPr>
      </w:pPr>
    </w:p>
    <w:p w14:paraId="045D7AD7" w14:textId="77777777" w:rsidR="00FF3972" w:rsidRDefault="00000000">
      <w:pPr>
        <w:pStyle w:val="aff8"/>
        <w:spacing w:before="850" w:after="680"/>
        <w:rPr>
          <w:rFonts w:ascii="Times New Roman" w:hint="eastAsia"/>
        </w:rPr>
      </w:pPr>
      <w:bookmarkStart w:id="8" w:name="_Toc477796003"/>
      <w:bookmarkStart w:id="9" w:name="BKYY"/>
      <w:bookmarkStart w:id="10" w:name="_Toc462946364"/>
      <w:bookmarkStart w:id="11" w:name="_Toc180252794"/>
      <w:bookmarkStart w:id="12" w:name="_Toc462946300"/>
      <w:bookmarkStart w:id="13" w:name="_Toc21520"/>
      <w:r>
        <w:rPr>
          <w:rFonts w:ascii="Times New Roman" w:hint="eastAsia"/>
        </w:rPr>
        <w:lastRenderedPageBreak/>
        <w:t>前  言</w:t>
      </w:r>
      <w:bookmarkEnd w:id="8"/>
      <w:bookmarkEnd w:id="9"/>
      <w:bookmarkEnd w:id="10"/>
      <w:bookmarkEnd w:id="11"/>
      <w:bookmarkEnd w:id="12"/>
      <w:bookmarkEnd w:id="13"/>
    </w:p>
    <w:p w14:paraId="113E3A83" w14:textId="77777777" w:rsidR="00FF3972" w:rsidRDefault="00000000">
      <w:pPr>
        <w:ind w:firstLineChars="200" w:firstLine="420"/>
        <w:rPr>
          <w:rFonts w:ascii="宋体" w:eastAsia="宋体" w:hAnsi="宋体" w:cs="宋体" w:hint="eastAsia"/>
          <w:szCs w:val="21"/>
        </w:rPr>
      </w:pPr>
      <w:r>
        <w:rPr>
          <w:rFonts w:ascii="宋体" w:eastAsia="宋体" w:hAnsi="宋体" w:cs="宋体" w:hint="eastAsia"/>
          <w:szCs w:val="21"/>
        </w:rPr>
        <w:t>本文件按照GB/T 1.1—2020《标准化工作导则 第1部分：标准化文件的结构和起草规则》的规定起草。</w:t>
      </w:r>
    </w:p>
    <w:p w14:paraId="050DF259" w14:textId="361A0BF1" w:rsidR="00FF3972" w:rsidRDefault="00000000" w:rsidP="001D3A97">
      <w:pPr>
        <w:ind w:firstLineChars="200" w:firstLine="420"/>
        <w:rPr>
          <w:rFonts w:ascii="宋体" w:eastAsia="宋体" w:hAnsi="宋体" w:cs="宋体" w:hint="eastAsia"/>
          <w:szCs w:val="21"/>
        </w:rPr>
      </w:pPr>
      <w:bookmarkStart w:id="14" w:name="_Hlk141607575"/>
      <w:bookmarkStart w:id="15" w:name="_Toc30277"/>
      <w:bookmarkStart w:id="16" w:name="_Toc180252795"/>
      <w:bookmarkStart w:id="17" w:name="_Toc49882363"/>
      <w:bookmarkStart w:id="18" w:name="_Toc53667622"/>
      <w:bookmarkStart w:id="19" w:name="_Toc211074214"/>
      <w:bookmarkStart w:id="20" w:name="_Toc49882851"/>
      <w:bookmarkStart w:id="21" w:name="_Toc279496526"/>
      <w:bookmarkStart w:id="22" w:name="_Toc212357917"/>
      <w:bookmarkStart w:id="23" w:name="_Toc246151874"/>
      <w:bookmarkStart w:id="24" w:name="_Toc532287914"/>
      <w:r>
        <w:rPr>
          <w:rFonts w:ascii="宋体" w:eastAsia="宋体" w:hAnsi="宋体" w:cs="宋体" w:hint="eastAsia"/>
          <w:szCs w:val="21"/>
        </w:rPr>
        <w:t>本文件属于T/CIMA 0163《生物气溶胶仪器设备 暴露装置》的第1部分。</w:t>
      </w:r>
    </w:p>
    <w:bookmarkEnd w:id="14"/>
    <w:p w14:paraId="0316FF33" w14:textId="77777777" w:rsidR="00FF3972" w:rsidRDefault="00000000">
      <w:pPr>
        <w:ind w:firstLineChars="200" w:firstLine="420"/>
        <w:rPr>
          <w:rFonts w:ascii="宋体" w:eastAsia="宋体" w:hAnsi="宋体" w:cs="宋体" w:hint="eastAsia"/>
          <w:szCs w:val="21"/>
        </w:rPr>
      </w:pPr>
      <w:r>
        <w:rPr>
          <w:rFonts w:ascii="宋体" w:eastAsia="宋体" w:hAnsi="宋体" w:cs="宋体" w:hint="eastAsia"/>
          <w:szCs w:val="21"/>
        </w:rPr>
        <w:t>请注意本文件的某些内容可能涉及专利。本文件的发布机构不承担识别这些专利的责任。</w:t>
      </w:r>
    </w:p>
    <w:p w14:paraId="24490A37" w14:textId="77777777" w:rsidR="00FF3972" w:rsidRDefault="00000000">
      <w:pPr>
        <w:ind w:firstLineChars="200" w:firstLine="420"/>
        <w:rPr>
          <w:rFonts w:ascii="宋体" w:eastAsia="宋体" w:hAnsi="宋体" w:cs="宋体" w:hint="eastAsia"/>
          <w:szCs w:val="21"/>
        </w:rPr>
      </w:pPr>
      <w:r>
        <w:rPr>
          <w:rFonts w:ascii="宋体" w:eastAsia="宋体" w:hAnsi="宋体" w:cs="宋体" w:hint="eastAsia"/>
          <w:szCs w:val="21"/>
        </w:rPr>
        <w:t>本文件由北京实安科技有限公司提出。</w:t>
      </w:r>
    </w:p>
    <w:p w14:paraId="2119ACC9" w14:textId="77777777" w:rsidR="00FF3972" w:rsidRDefault="00000000">
      <w:pPr>
        <w:ind w:firstLineChars="200" w:firstLine="420"/>
        <w:rPr>
          <w:rFonts w:ascii="宋体" w:eastAsia="宋体" w:hAnsi="宋体" w:cs="宋体" w:hint="eastAsia"/>
          <w:szCs w:val="21"/>
        </w:rPr>
      </w:pPr>
      <w:bookmarkStart w:id="25" w:name="_Hlk151472175"/>
      <w:r>
        <w:rPr>
          <w:rFonts w:ascii="宋体" w:eastAsia="宋体" w:hAnsi="宋体" w:cs="宋体" w:hint="eastAsia"/>
          <w:szCs w:val="21"/>
        </w:rPr>
        <w:t>本文件由中国仪器仪表行业协会归口。</w:t>
      </w:r>
      <w:bookmarkEnd w:id="25"/>
    </w:p>
    <w:p w14:paraId="71066C77" w14:textId="2DFE0B95" w:rsidR="00FF3972" w:rsidRDefault="00000000">
      <w:pPr>
        <w:ind w:firstLineChars="200" w:firstLine="420"/>
        <w:rPr>
          <w:rFonts w:ascii="宋体" w:eastAsia="宋体" w:hAnsi="宋体" w:cs="宋体" w:hint="eastAsia"/>
          <w:szCs w:val="21"/>
        </w:rPr>
      </w:pPr>
      <w:r>
        <w:rPr>
          <w:rFonts w:ascii="宋体" w:eastAsia="宋体" w:hAnsi="宋体" w:cs="宋体" w:hint="eastAsia"/>
          <w:szCs w:val="21"/>
        </w:rPr>
        <w:t>本文件起草单位：北京实安科技有限公司、北京慧荣和科技有限公司、</w:t>
      </w:r>
      <w:r w:rsidR="00057708">
        <w:rPr>
          <w:rFonts w:ascii="宋体" w:eastAsia="宋体" w:hAnsi="宋体" w:cs="宋体" w:hint="eastAsia"/>
          <w:szCs w:val="21"/>
        </w:rPr>
        <w:t>……</w:t>
      </w:r>
      <w:r>
        <w:rPr>
          <w:rFonts w:ascii="宋体" w:eastAsia="宋体" w:hAnsi="宋体" w:cs="宋体" w:hint="eastAsia"/>
          <w:szCs w:val="21"/>
        </w:rPr>
        <w:t>等。</w:t>
      </w:r>
    </w:p>
    <w:p w14:paraId="1E7BFC15" w14:textId="7BDF9209" w:rsidR="00FF3972" w:rsidRDefault="00000000">
      <w:pPr>
        <w:ind w:firstLineChars="200" w:firstLine="420"/>
        <w:rPr>
          <w:rFonts w:ascii="宋体" w:eastAsia="宋体" w:hAnsi="宋体" w:cs="宋体" w:hint="eastAsia"/>
          <w:szCs w:val="21"/>
        </w:rPr>
        <w:sectPr w:rsidR="00FF3972">
          <w:headerReference w:type="even" r:id="rId19"/>
          <w:headerReference w:type="default" r:id="rId20"/>
          <w:footerReference w:type="even" r:id="rId21"/>
          <w:footerReference w:type="default" r:id="rId22"/>
          <w:pgSz w:w="11906" w:h="16838"/>
          <w:pgMar w:top="1418" w:right="1134" w:bottom="1134" w:left="1418" w:header="1009" w:footer="992" w:gutter="0"/>
          <w:pgNumType w:fmt="upperRoman"/>
          <w:cols w:space="720"/>
          <w:docGrid w:type="lines" w:linePitch="312"/>
        </w:sectPr>
      </w:pPr>
      <w:r>
        <w:rPr>
          <w:rFonts w:ascii="宋体" w:eastAsia="宋体" w:hAnsi="宋体" w:cs="宋体" w:hint="eastAsia"/>
          <w:szCs w:val="21"/>
        </w:rPr>
        <w:t>本文件主要起草人：</w:t>
      </w:r>
      <w:r w:rsidR="00057708">
        <w:rPr>
          <w:rFonts w:ascii="宋体" w:eastAsia="宋体" w:hAnsi="宋体" w:cs="宋体" w:hint="eastAsia"/>
          <w:szCs w:val="21"/>
        </w:rPr>
        <w:t>…、…、…、…、……</w:t>
      </w:r>
      <w:r>
        <w:rPr>
          <w:rFonts w:ascii="宋体" w:eastAsia="宋体" w:hAnsi="宋体" w:cs="宋体" w:hint="eastAsia"/>
          <w:szCs w:val="21"/>
        </w:rPr>
        <w:t>等。</w:t>
      </w:r>
    </w:p>
    <w:p w14:paraId="15826602" w14:textId="77777777" w:rsidR="00FF3972" w:rsidRDefault="00000000">
      <w:pPr>
        <w:pStyle w:val="aff8"/>
        <w:spacing w:before="850" w:after="680"/>
        <w:rPr>
          <w:rFonts w:ascii="Times New Roman" w:hint="eastAsia"/>
        </w:rPr>
      </w:pPr>
      <w:bookmarkStart w:id="26" w:name="_Toc17643"/>
      <w:bookmarkEnd w:id="15"/>
      <w:bookmarkEnd w:id="16"/>
      <w:r>
        <w:rPr>
          <w:rFonts w:ascii="Times New Roman" w:hint="eastAsia"/>
        </w:rPr>
        <w:lastRenderedPageBreak/>
        <w:t>引</w:t>
      </w:r>
      <w:r>
        <w:rPr>
          <w:rFonts w:ascii="Times New Roman" w:hint="eastAsia"/>
        </w:rPr>
        <w:t xml:space="preserve">    </w:t>
      </w:r>
      <w:r>
        <w:rPr>
          <w:rFonts w:ascii="Times New Roman" w:hint="eastAsia"/>
        </w:rPr>
        <w:t>言</w:t>
      </w:r>
      <w:bookmarkEnd w:id="26"/>
    </w:p>
    <w:p w14:paraId="46900CEE"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生物气溶胶暴露装置作为生物气溶胶实验的核心设备之一，其性能的稳定性和准确性直接关系到实验结果的可靠性。国内外在生物气溶胶实验仪器设备方面取得了显著进展。例如，动物气溶胶吸入暴露系统作为一种先进的医学科研仪器，已经在生物学领域得到了广泛应用。该系统通过模拟自然呼吸状态下的感染途径，为建立动物感染模型提供了有力支持。因此，制定《生物气溶胶实验仪器设备  暴露装置》可以确保暴露装置在实验过程中能够提供稳定、可靠的气溶胶暴露环境，从而满足生物学研究和医学实验的需求。</w:t>
      </w:r>
    </w:p>
    <w:p w14:paraId="1F4CD4C3" w14:textId="77777777" w:rsidR="00FF3972" w:rsidRDefault="00000000">
      <w:pPr>
        <w:pStyle w:val="af4"/>
        <w:shd w:val="clear" w:color="auto" w:fill="FDFDFE"/>
        <w:spacing w:before="0" w:beforeAutospacing="0" w:after="0" w:afterAutospacing="0"/>
        <w:ind w:firstLineChars="186" w:firstLine="391"/>
        <w:jc w:val="both"/>
        <w:rPr>
          <w:rFonts w:eastAsia="宋体" w:hint="eastAsia"/>
          <w:sz w:val="21"/>
          <w:szCs w:val="21"/>
          <w:shd w:val="clear" w:color="auto" w:fill="FDFDFE"/>
        </w:rPr>
      </w:pPr>
      <w:r>
        <w:rPr>
          <w:rFonts w:eastAsia="宋体" w:hint="eastAsia"/>
          <w:sz w:val="21"/>
          <w:szCs w:val="21"/>
          <w:shd w:val="clear" w:color="auto" w:fill="FDFDFE"/>
        </w:rPr>
        <w:t>T/CIMA 0163《生物气溶胶实验仪器设备  暴露装置》旨在规范暴露装置的基本设计、性能要求、测试方法以及安全操作等方面的内容，拟由6个部分构成。</w:t>
      </w:r>
    </w:p>
    <w:p w14:paraId="618B0F8F"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——第1部分：总则。目的在于规定生物气溶胶暴露装置的总体原则；</w:t>
      </w:r>
    </w:p>
    <w:p w14:paraId="2EE0CF2C"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——第2部分：鼻暴露装置。目的在于规定动物鼻生物气溶胶暴露装置的要求；</w:t>
      </w:r>
    </w:p>
    <w:p w14:paraId="017885E2"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——第3部分：头部暴露装置。目的在于规定动物头部生物气溶胶暴露装置的要求；</w:t>
      </w:r>
    </w:p>
    <w:p w14:paraId="07B4D9BD"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——第4部分：全身暴露装置。目的在于规定动物全身生物气溶胶暴露装置的要求；</w:t>
      </w:r>
    </w:p>
    <w:p w14:paraId="4011E8B3"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——第5部分：细胞暴露。目的在于规定细胞生物气溶胶暴露装置的要求；</w:t>
      </w:r>
    </w:p>
    <w:p w14:paraId="0A18F37C" w14:textId="77777777" w:rsidR="00FF3972" w:rsidRDefault="00000000">
      <w:pPr>
        <w:pStyle w:val="af4"/>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——第6部分：类器官暴露。目的在于规定类器官生物气溶胶暴露装置的要求。</w:t>
      </w:r>
    </w:p>
    <w:p w14:paraId="7A418CBF" w14:textId="77777777" w:rsidR="00FF3972" w:rsidRDefault="00FF3972">
      <w:pPr>
        <w:pStyle w:val="afa"/>
        <w:ind w:firstLine="400"/>
      </w:pPr>
    </w:p>
    <w:p w14:paraId="3FC17E23" w14:textId="77777777" w:rsidR="00FF3972" w:rsidRDefault="00FF3972">
      <w:pPr>
        <w:pStyle w:val="aff8"/>
        <w:rPr>
          <w:rFonts w:ascii="Times New Roman" w:hint="eastAsia"/>
        </w:rPr>
        <w:sectPr w:rsidR="00FF3972">
          <w:headerReference w:type="even" r:id="rId23"/>
          <w:headerReference w:type="default" r:id="rId24"/>
          <w:footerReference w:type="even" r:id="rId25"/>
          <w:footerReference w:type="default" r:id="rId26"/>
          <w:pgSz w:w="11906" w:h="16838"/>
          <w:pgMar w:top="1701" w:right="1134" w:bottom="1134" w:left="1417" w:header="1417" w:footer="1134" w:gutter="0"/>
          <w:pgNumType w:fmt="upperRoman"/>
          <w:cols w:space="425"/>
          <w:docGrid w:type="lines" w:linePitch="312"/>
        </w:sectPr>
      </w:pPr>
    </w:p>
    <w:p w14:paraId="7D10DD34" w14:textId="77777777" w:rsidR="00FF3972" w:rsidRDefault="00000000">
      <w:pPr>
        <w:pStyle w:val="aff8"/>
        <w:spacing w:before="850" w:after="680"/>
        <w:rPr>
          <w:rFonts w:hint="eastAsia"/>
          <w:lang w:val="zh-CN"/>
        </w:rPr>
      </w:pPr>
      <w:bookmarkStart w:id="27" w:name="_Toc7812"/>
      <w:r>
        <w:rPr>
          <w:rFonts w:ascii="Times New Roman" w:hint="eastAsia"/>
        </w:rPr>
        <w:lastRenderedPageBreak/>
        <w:t>生物气溶胶实验仪器设备</w:t>
      </w:r>
      <w:r>
        <w:rPr>
          <w:rFonts w:ascii="Times New Roman" w:hint="eastAsia"/>
        </w:rPr>
        <w:t xml:space="preserve">  </w:t>
      </w:r>
      <w:r>
        <w:rPr>
          <w:rFonts w:ascii="Times New Roman" w:hint="eastAsia"/>
        </w:rPr>
        <w:t>暴露装置</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部分：总则</w:t>
      </w:r>
      <w:bookmarkEnd w:id="27"/>
    </w:p>
    <w:p w14:paraId="0B030197" w14:textId="77777777" w:rsidR="00FF3972" w:rsidRDefault="00000000">
      <w:pPr>
        <w:pStyle w:val="a"/>
        <w:numPr>
          <w:ilvl w:val="1"/>
          <w:numId w:val="3"/>
        </w:numPr>
        <w:ind w:left="780" w:hanging="780"/>
        <w:outlineLvl w:val="0"/>
        <w:rPr>
          <w:rFonts w:ascii="Times New Roman" w:cs="黑体"/>
          <w:szCs w:val="21"/>
          <w:lang w:val="en-US"/>
        </w:rPr>
      </w:pPr>
      <w:bookmarkStart w:id="28" w:name="_Toc28974"/>
      <w:bookmarkStart w:id="29" w:name="_Toc180252796"/>
      <w:r>
        <w:rPr>
          <w:rFonts w:ascii="Times New Roman" w:cs="黑体" w:hint="eastAsia"/>
          <w:szCs w:val="21"/>
          <w:lang w:val="en-US"/>
        </w:rPr>
        <w:t>范围</w:t>
      </w:r>
      <w:bookmarkEnd w:id="17"/>
      <w:bookmarkEnd w:id="18"/>
      <w:bookmarkEnd w:id="19"/>
      <w:bookmarkEnd w:id="20"/>
      <w:bookmarkEnd w:id="21"/>
      <w:bookmarkEnd w:id="22"/>
      <w:bookmarkEnd w:id="23"/>
      <w:bookmarkEnd w:id="24"/>
      <w:bookmarkEnd w:id="28"/>
      <w:bookmarkEnd w:id="29"/>
    </w:p>
    <w:p w14:paraId="0D60AE56" w14:textId="77777777" w:rsidR="00FF3972" w:rsidRDefault="00000000">
      <w:pPr>
        <w:widowControl/>
        <w:ind w:firstLineChars="200" w:firstLine="420"/>
        <w:jc w:val="left"/>
        <w:rPr>
          <w:kern w:val="0"/>
          <w:szCs w:val="20"/>
        </w:rPr>
      </w:pPr>
      <w:bookmarkStart w:id="30" w:name="_Hlk181351978"/>
      <w:bookmarkStart w:id="31" w:name="_Toc180252797"/>
      <w:bookmarkStart w:id="32" w:name="_Toc53667623"/>
      <w:bookmarkStart w:id="33" w:name="_Toc211074215"/>
      <w:bookmarkStart w:id="34" w:name="_Toc49882852"/>
      <w:bookmarkStart w:id="35" w:name="_Toc532287915"/>
      <w:bookmarkStart w:id="36" w:name="_Toc49882364"/>
      <w:bookmarkStart w:id="37" w:name="_Toc279496527"/>
      <w:bookmarkStart w:id="38" w:name="_Toc212357918"/>
      <w:bookmarkStart w:id="39" w:name="_Toc246151875"/>
      <w:r>
        <w:rPr>
          <w:rFonts w:hint="eastAsia"/>
          <w:kern w:val="0"/>
          <w:szCs w:val="20"/>
        </w:rPr>
        <w:t>本文件描述了生物气溶胶暴露装置的分类、总体要求、技术要求及包装盒编制的要求。</w:t>
      </w:r>
    </w:p>
    <w:p w14:paraId="510CE0B9" w14:textId="77777777" w:rsidR="00FF3972" w:rsidRDefault="00000000">
      <w:pPr>
        <w:widowControl/>
        <w:ind w:firstLineChars="200" w:firstLine="420"/>
        <w:jc w:val="left"/>
        <w:rPr>
          <w:kern w:val="0"/>
          <w:szCs w:val="20"/>
        </w:rPr>
      </w:pPr>
      <w:r>
        <w:rPr>
          <w:rFonts w:hint="eastAsia"/>
          <w:kern w:val="0"/>
          <w:szCs w:val="20"/>
        </w:rPr>
        <w:t>本文件适用于对实验生物气溶胶动物暴露、细胞暴露和类器官暴露等仪器设备的设计和研发。</w:t>
      </w:r>
      <w:bookmarkEnd w:id="30"/>
    </w:p>
    <w:p w14:paraId="7615FDFC" w14:textId="77777777" w:rsidR="00FF3972" w:rsidRDefault="00000000">
      <w:pPr>
        <w:pStyle w:val="a"/>
        <w:numPr>
          <w:ilvl w:val="1"/>
          <w:numId w:val="3"/>
        </w:numPr>
        <w:ind w:left="780" w:hanging="780"/>
        <w:outlineLvl w:val="0"/>
        <w:rPr>
          <w:rFonts w:ascii="Times New Roman" w:cs="黑体"/>
          <w:szCs w:val="21"/>
          <w:lang w:val="en-US"/>
        </w:rPr>
      </w:pPr>
      <w:bookmarkStart w:id="40" w:name="_Toc28412"/>
      <w:r>
        <w:rPr>
          <w:rFonts w:ascii="Times New Roman" w:cs="黑体" w:hint="eastAsia"/>
          <w:szCs w:val="21"/>
          <w:lang w:val="en-US"/>
        </w:rPr>
        <w:t>规范性引用文件</w:t>
      </w:r>
      <w:bookmarkEnd w:id="31"/>
      <w:bookmarkEnd w:id="32"/>
      <w:bookmarkEnd w:id="33"/>
      <w:bookmarkEnd w:id="34"/>
      <w:bookmarkEnd w:id="35"/>
      <w:bookmarkEnd w:id="36"/>
      <w:bookmarkEnd w:id="37"/>
      <w:bookmarkEnd w:id="38"/>
      <w:bookmarkEnd w:id="39"/>
      <w:bookmarkEnd w:id="40"/>
    </w:p>
    <w:p w14:paraId="44BD9226" w14:textId="77777777" w:rsidR="00FF3972"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kern w:val="0"/>
          <w:szCs w:val="20"/>
        </w:rPr>
        <w:t>下列文件中的内容通过文中的规范性引用而构成本文件必不可少的条款。其中</w:t>
      </w:r>
      <w:r>
        <w:rPr>
          <w:rFonts w:ascii="宋体" w:hint="eastAsia"/>
          <w:kern w:val="0"/>
          <w:szCs w:val="20"/>
        </w:rPr>
        <w:t>，</w:t>
      </w:r>
      <w:r>
        <w:rPr>
          <w:rFonts w:ascii="宋体"/>
          <w:kern w:val="0"/>
          <w:szCs w:val="20"/>
        </w:rPr>
        <w:t>注日期的引用文件</w:t>
      </w:r>
      <w:r>
        <w:rPr>
          <w:rFonts w:ascii="宋体" w:hint="eastAsia"/>
          <w:kern w:val="0"/>
          <w:szCs w:val="20"/>
        </w:rPr>
        <w:t>，</w:t>
      </w:r>
      <w:r>
        <w:rPr>
          <w:rFonts w:ascii="宋体"/>
          <w:kern w:val="0"/>
          <w:szCs w:val="20"/>
        </w:rPr>
        <w:t>仅该日期对应的版本适用于本文件</w:t>
      </w:r>
      <w:r>
        <w:rPr>
          <w:rFonts w:ascii="宋体" w:hint="eastAsia"/>
          <w:kern w:val="0"/>
          <w:szCs w:val="20"/>
        </w:rPr>
        <w:t>；</w:t>
      </w:r>
      <w:r>
        <w:rPr>
          <w:rFonts w:ascii="宋体"/>
          <w:kern w:val="0"/>
          <w:szCs w:val="20"/>
        </w:rPr>
        <w:t>不注日期的引用文件,其最新版本</w:t>
      </w:r>
      <w:r>
        <w:rPr>
          <w:rFonts w:ascii="宋体" w:hint="eastAsia"/>
          <w:kern w:val="0"/>
          <w:szCs w:val="20"/>
        </w:rPr>
        <w:t>（</w:t>
      </w:r>
      <w:r>
        <w:rPr>
          <w:rFonts w:ascii="宋体"/>
          <w:kern w:val="0"/>
          <w:szCs w:val="20"/>
        </w:rPr>
        <w:t>包括所有的修改单</w:t>
      </w:r>
      <w:r>
        <w:rPr>
          <w:rFonts w:ascii="宋体" w:hint="eastAsia"/>
          <w:kern w:val="0"/>
          <w:szCs w:val="20"/>
        </w:rPr>
        <w:t>）</w:t>
      </w:r>
      <w:r>
        <w:rPr>
          <w:rFonts w:ascii="宋体"/>
          <w:kern w:val="0"/>
          <w:szCs w:val="20"/>
        </w:rPr>
        <w:t>适用于本文件</w:t>
      </w:r>
      <w:r>
        <w:rPr>
          <w:rFonts w:ascii="宋体" w:hint="eastAsia"/>
          <w:kern w:val="0"/>
          <w:szCs w:val="20"/>
        </w:rPr>
        <w:t>。</w:t>
      </w:r>
    </w:p>
    <w:p w14:paraId="379CA155" w14:textId="77777777" w:rsidR="00FF3972" w:rsidRDefault="00000000">
      <w:pPr>
        <w:tabs>
          <w:tab w:val="left" w:pos="3390"/>
        </w:tabs>
        <w:ind w:firstLineChars="200" w:firstLine="420"/>
        <w:rPr>
          <w:rFonts w:ascii="宋体" w:eastAsia="宋体" w:hAnsi="宋体" w:cs="宋体" w:hint="eastAsia"/>
          <w:szCs w:val="21"/>
          <w:lang w:val="zh-CN"/>
        </w:rPr>
      </w:pPr>
      <w:bookmarkStart w:id="41" w:name="_Toc180252798"/>
      <w:bookmarkStart w:id="42" w:name="_Toc49882853"/>
      <w:bookmarkStart w:id="43" w:name="_Toc53667624"/>
      <w:bookmarkStart w:id="44" w:name="_Toc532287916"/>
      <w:bookmarkStart w:id="45" w:name="_Toc49882365"/>
      <w:r>
        <w:rPr>
          <w:rFonts w:ascii="宋体" w:eastAsia="宋体" w:hAnsi="宋体" w:cs="宋体" w:hint="eastAsia"/>
          <w:szCs w:val="21"/>
          <w:lang w:val="zh-CN"/>
        </w:rPr>
        <w:t xml:space="preserve">GB/T 191 </w:t>
      </w:r>
      <w:r>
        <w:rPr>
          <w:rFonts w:ascii="宋体" w:eastAsia="宋体" w:hAnsi="宋体" w:cs="宋体" w:hint="eastAsia"/>
          <w:szCs w:val="21"/>
        </w:rPr>
        <w:t xml:space="preserve"> </w:t>
      </w:r>
      <w:r>
        <w:rPr>
          <w:rFonts w:ascii="宋体" w:eastAsia="宋体" w:hAnsi="宋体" w:cs="宋体" w:hint="eastAsia"/>
          <w:szCs w:val="21"/>
          <w:lang w:val="zh-CN"/>
        </w:rPr>
        <w:t>包装储运图示标志</w:t>
      </w:r>
    </w:p>
    <w:p w14:paraId="0EE61871" w14:textId="77777777" w:rsidR="00FF3972" w:rsidRDefault="00000000">
      <w:pPr>
        <w:pStyle w:val="ad"/>
        <w:tabs>
          <w:tab w:val="left" w:pos="709"/>
          <w:tab w:val="left" w:pos="993"/>
        </w:tabs>
        <w:adjustRightInd w:val="0"/>
        <w:snapToGrid w:val="0"/>
        <w:spacing w:after="0" w:line="0" w:lineRule="atLeast"/>
        <w:ind w:firstLineChars="200" w:firstLine="420"/>
        <w:rPr>
          <w:rFonts w:ascii="宋体" w:eastAsia="宋体" w:hAnsi="宋体" w:cs="宋体" w:hint="eastAsia"/>
          <w:sz w:val="21"/>
          <w:szCs w:val="21"/>
          <w:lang w:val="zh-CN"/>
        </w:rPr>
      </w:pPr>
      <w:r>
        <w:rPr>
          <w:rFonts w:ascii="宋体" w:eastAsia="宋体" w:hAnsi="宋体" w:cs="宋体" w:hint="eastAsia"/>
          <w:sz w:val="21"/>
          <w:szCs w:val="21"/>
          <w:lang w:val="zh-CN"/>
        </w:rPr>
        <w:t xml:space="preserve">GB/T 15464 </w:t>
      </w:r>
      <w:r>
        <w:rPr>
          <w:rFonts w:ascii="宋体" w:eastAsia="宋体" w:hAnsi="宋体" w:cs="宋体" w:hint="eastAsia"/>
          <w:sz w:val="21"/>
          <w:szCs w:val="21"/>
        </w:rPr>
        <w:t xml:space="preserve"> </w:t>
      </w:r>
      <w:r>
        <w:rPr>
          <w:rFonts w:ascii="宋体" w:eastAsia="宋体" w:hAnsi="宋体" w:cs="宋体" w:hint="eastAsia"/>
          <w:sz w:val="21"/>
          <w:szCs w:val="21"/>
          <w:lang w:val="zh-CN"/>
        </w:rPr>
        <w:t>仪器仪表包装通用技术条件</w:t>
      </w:r>
    </w:p>
    <w:p w14:paraId="2C44635F" w14:textId="77777777" w:rsidR="00FF3972" w:rsidRDefault="00000000">
      <w:pPr>
        <w:pStyle w:val="ad"/>
        <w:tabs>
          <w:tab w:val="left" w:pos="709"/>
          <w:tab w:val="left" w:pos="993"/>
        </w:tabs>
        <w:adjustRightInd w:val="0"/>
        <w:snapToGrid w:val="0"/>
        <w:spacing w:after="0" w:line="0" w:lineRule="atLeast"/>
        <w:ind w:firstLineChars="200" w:firstLine="420"/>
        <w:rPr>
          <w:rFonts w:ascii="宋体" w:eastAsia="宋体" w:hAnsi="宋体" w:cs="宋体" w:hint="eastAsia"/>
          <w:sz w:val="21"/>
          <w:szCs w:val="21"/>
        </w:rPr>
      </w:pPr>
      <w:bookmarkStart w:id="46" w:name="_Hlk181352306"/>
      <w:r>
        <w:rPr>
          <w:rFonts w:ascii="宋体" w:eastAsia="宋体" w:hAnsi="宋体" w:cs="宋体" w:hint="eastAsia"/>
          <w:sz w:val="21"/>
          <w:szCs w:val="21"/>
          <w:lang w:val="zh-CN"/>
        </w:rPr>
        <w:t>GB/T 38517—</w:t>
      </w:r>
      <w:r>
        <w:rPr>
          <w:rFonts w:ascii="宋体" w:eastAsia="宋体" w:hAnsi="宋体" w:cs="宋体" w:hint="eastAsia"/>
          <w:sz w:val="21"/>
          <w:szCs w:val="21"/>
        </w:rPr>
        <w:t>2020</w:t>
      </w:r>
      <w:r>
        <w:rPr>
          <w:rFonts w:ascii="宋体" w:eastAsia="宋体" w:hAnsi="宋体" w:cs="宋体" w:hint="eastAsia"/>
          <w:sz w:val="21"/>
          <w:szCs w:val="21"/>
          <w:lang w:val="zh-CN"/>
        </w:rPr>
        <w:t xml:space="preserve"> </w:t>
      </w:r>
      <w:r>
        <w:rPr>
          <w:rFonts w:ascii="宋体" w:eastAsia="宋体" w:hAnsi="宋体" w:cs="宋体" w:hint="eastAsia"/>
          <w:sz w:val="21"/>
          <w:szCs w:val="21"/>
        </w:rPr>
        <w:t xml:space="preserve"> </w:t>
      </w:r>
      <w:r>
        <w:rPr>
          <w:rFonts w:ascii="宋体" w:eastAsia="宋体" w:hAnsi="宋体" w:cs="宋体" w:hint="eastAsia"/>
          <w:sz w:val="21"/>
          <w:szCs w:val="21"/>
          <w:lang w:val="zh-CN"/>
        </w:rPr>
        <w:t xml:space="preserve">颗粒 </w:t>
      </w:r>
      <w:r>
        <w:rPr>
          <w:rFonts w:ascii="宋体" w:eastAsia="宋体" w:hAnsi="宋体" w:cs="宋体" w:hint="eastAsia"/>
          <w:sz w:val="21"/>
          <w:szCs w:val="21"/>
        </w:rPr>
        <w:t xml:space="preserve"> </w:t>
      </w:r>
      <w:r>
        <w:rPr>
          <w:rFonts w:ascii="宋体" w:eastAsia="宋体" w:hAnsi="宋体" w:cs="宋体" w:hint="eastAsia"/>
          <w:sz w:val="21"/>
          <w:szCs w:val="21"/>
          <w:lang w:val="zh-CN"/>
        </w:rPr>
        <w:t xml:space="preserve">生物气溶胶采样和分析 </w:t>
      </w:r>
      <w:r>
        <w:rPr>
          <w:rFonts w:ascii="宋体" w:eastAsia="宋体" w:hAnsi="宋体" w:cs="宋体" w:hint="eastAsia"/>
          <w:sz w:val="21"/>
          <w:szCs w:val="21"/>
        </w:rPr>
        <w:t xml:space="preserve"> </w:t>
      </w:r>
      <w:r>
        <w:rPr>
          <w:rFonts w:ascii="宋体" w:eastAsia="宋体" w:hAnsi="宋体" w:cs="宋体" w:hint="eastAsia"/>
          <w:sz w:val="21"/>
          <w:szCs w:val="21"/>
          <w:lang w:val="zh-CN"/>
        </w:rPr>
        <w:t>通则</w:t>
      </w:r>
      <w:bookmarkEnd w:id="46"/>
    </w:p>
    <w:p w14:paraId="56A4EF74" w14:textId="77777777" w:rsidR="00FF3972" w:rsidRDefault="00000000">
      <w:pPr>
        <w:pStyle w:val="ad"/>
        <w:tabs>
          <w:tab w:val="left" w:pos="709"/>
          <w:tab w:val="left" w:pos="993"/>
        </w:tabs>
        <w:adjustRightInd w:val="0"/>
        <w:snapToGrid w:val="0"/>
        <w:spacing w:after="0" w:line="0" w:lineRule="atLeast"/>
        <w:ind w:firstLineChars="200" w:firstLine="420"/>
        <w:rPr>
          <w:rFonts w:ascii="宋体" w:eastAsia="宋体" w:hAnsi="宋体" w:cs="宋体" w:hint="eastAsia"/>
          <w:sz w:val="21"/>
          <w:szCs w:val="21"/>
        </w:rPr>
      </w:pPr>
      <w:r>
        <w:rPr>
          <w:rFonts w:ascii="宋体" w:eastAsia="宋体" w:hAnsi="宋体" w:cs="宋体" w:hint="eastAsia"/>
          <w:sz w:val="21"/>
          <w:szCs w:val="21"/>
        </w:rPr>
        <w:t>GB/T 39990  颗粒  生物气溶胶采样器  技术要求</w:t>
      </w:r>
    </w:p>
    <w:p w14:paraId="10831AF9" w14:textId="77777777" w:rsidR="00FF3972" w:rsidRDefault="00000000">
      <w:pPr>
        <w:pStyle w:val="a"/>
        <w:numPr>
          <w:ilvl w:val="1"/>
          <w:numId w:val="3"/>
        </w:numPr>
        <w:ind w:left="780" w:hanging="780"/>
        <w:outlineLvl w:val="0"/>
        <w:rPr>
          <w:rFonts w:ascii="Times New Roman" w:cs="黑体"/>
          <w:szCs w:val="21"/>
          <w:lang w:val="en-US"/>
        </w:rPr>
      </w:pPr>
      <w:bookmarkStart w:id="47" w:name="_Toc6051"/>
      <w:r>
        <w:rPr>
          <w:rFonts w:ascii="Times New Roman" w:cs="黑体" w:hint="eastAsia"/>
          <w:szCs w:val="21"/>
          <w:lang w:val="en-US"/>
        </w:rPr>
        <w:t>术语和定义</w:t>
      </w:r>
      <w:bookmarkEnd w:id="41"/>
      <w:bookmarkEnd w:id="42"/>
      <w:bookmarkEnd w:id="43"/>
      <w:bookmarkEnd w:id="44"/>
      <w:bookmarkEnd w:id="45"/>
      <w:bookmarkEnd w:id="47"/>
    </w:p>
    <w:p w14:paraId="10AE702B" w14:textId="77777777" w:rsidR="00FF3972" w:rsidRDefault="00000000">
      <w:pPr>
        <w:ind w:firstLineChars="200" w:firstLine="420"/>
        <w:rPr>
          <w:rFonts w:ascii="宋体" w:eastAsia="宋体" w:hAnsi="宋体" w:cs="宋体" w:hint="eastAsia"/>
          <w:szCs w:val="21"/>
        </w:rPr>
      </w:pPr>
      <w:r>
        <w:rPr>
          <w:rFonts w:ascii="宋体" w:eastAsia="宋体" w:hAnsi="宋体" w:cs="宋体" w:hint="eastAsia"/>
          <w:szCs w:val="21"/>
        </w:rPr>
        <w:t>GB/T 38517—2020界定的以及下列术语和定义适用于本文件。</w:t>
      </w:r>
    </w:p>
    <w:p w14:paraId="0F11CD75" w14:textId="77777777" w:rsidR="00FF3972" w:rsidRDefault="00FF3972">
      <w:pPr>
        <w:pStyle w:val="aff6"/>
        <w:spacing w:before="156" w:after="156"/>
        <w:outlineLvl w:val="1"/>
        <w:rPr>
          <w:rFonts w:ascii="Times New Roman" w:cs="黑体"/>
        </w:rPr>
      </w:pPr>
      <w:bookmarkStart w:id="48" w:name="_Toc180252799"/>
      <w:bookmarkStart w:id="49" w:name="_Toc16670"/>
      <w:bookmarkStart w:id="50" w:name="_Toc7131"/>
      <w:bookmarkStart w:id="51" w:name="_Toc27944"/>
      <w:bookmarkEnd w:id="48"/>
      <w:bookmarkEnd w:id="49"/>
      <w:bookmarkEnd w:id="50"/>
      <w:bookmarkEnd w:id="51"/>
    </w:p>
    <w:p w14:paraId="3903BEF2" w14:textId="77777777" w:rsidR="00FF3972" w:rsidRDefault="00000000">
      <w:pPr>
        <w:widowControl/>
        <w:ind w:firstLineChars="200" w:firstLine="420"/>
        <w:jc w:val="left"/>
        <w:rPr>
          <w:rFonts w:ascii="黑体" w:eastAsia="黑体" w:hAnsi="黑体" w:hint="eastAsia"/>
          <w:bCs/>
          <w:szCs w:val="21"/>
        </w:rPr>
      </w:pPr>
      <w:bookmarkStart w:id="52" w:name="_Toc21533"/>
      <w:bookmarkStart w:id="53" w:name="_Toc180252801"/>
      <w:bookmarkStart w:id="54" w:name="_Toc3470"/>
      <w:bookmarkEnd w:id="52"/>
      <w:bookmarkEnd w:id="53"/>
      <w:bookmarkEnd w:id="54"/>
      <w:r>
        <w:rPr>
          <w:rFonts w:ascii="黑体" w:eastAsia="黑体" w:hAnsi="黑体" w:hint="eastAsia"/>
          <w:bCs/>
          <w:szCs w:val="21"/>
        </w:rPr>
        <w:t xml:space="preserve">暴露装置  </w:t>
      </w:r>
      <w:r>
        <w:rPr>
          <w:rFonts w:ascii="黑体" w:eastAsia="黑体" w:hAnsi="黑体"/>
          <w:bCs/>
          <w:szCs w:val="21"/>
        </w:rPr>
        <w:t>exposure device</w:t>
      </w:r>
    </w:p>
    <w:p w14:paraId="5FC121A7" w14:textId="77777777" w:rsidR="00FF3972" w:rsidRDefault="00000000">
      <w:pPr>
        <w:widowControl/>
        <w:ind w:firstLineChars="200" w:firstLine="420"/>
        <w:jc w:val="left"/>
        <w:rPr>
          <w:kern w:val="0"/>
          <w:szCs w:val="20"/>
        </w:rPr>
      </w:pPr>
      <w:r>
        <w:rPr>
          <w:rFonts w:hint="eastAsia"/>
          <w:kern w:val="0"/>
          <w:szCs w:val="20"/>
        </w:rPr>
        <w:t>通过在受控环境中发生气溶胶，用于实验动物吸入感染或细胞和类器官气溶胶感染的实验装置。</w:t>
      </w:r>
    </w:p>
    <w:p w14:paraId="0F34F869" w14:textId="77777777" w:rsidR="00FF3972" w:rsidRDefault="00FF3972">
      <w:pPr>
        <w:pStyle w:val="aff6"/>
        <w:spacing w:before="156" w:after="156"/>
        <w:outlineLvl w:val="1"/>
        <w:rPr>
          <w:rFonts w:ascii="Times New Roman" w:cs="黑体"/>
        </w:rPr>
      </w:pPr>
      <w:bookmarkStart w:id="55" w:name="_Toc7448"/>
      <w:bookmarkEnd w:id="55"/>
    </w:p>
    <w:p w14:paraId="7E2A8778" w14:textId="77777777" w:rsidR="00FF3972" w:rsidRDefault="00000000">
      <w:pPr>
        <w:widowControl/>
        <w:ind w:firstLineChars="200" w:firstLine="420"/>
        <w:jc w:val="left"/>
        <w:rPr>
          <w:rFonts w:ascii="黑体" w:eastAsia="黑体" w:hAnsi="黑体" w:hint="eastAsia"/>
          <w:bCs/>
          <w:szCs w:val="21"/>
        </w:rPr>
      </w:pPr>
      <w:r>
        <w:rPr>
          <w:rFonts w:ascii="黑体" w:eastAsia="黑体" w:hAnsi="黑体" w:hint="eastAsia"/>
          <w:bCs/>
          <w:szCs w:val="21"/>
        </w:rPr>
        <w:t>类器官  organoids</w:t>
      </w:r>
    </w:p>
    <w:p w14:paraId="409BF0B1" w14:textId="77777777" w:rsidR="00FF3972" w:rsidRDefault="00000000">
      <w:pPr>
        <w:widowControl/>
        <w:ind w:firstLineChars="200" w:firstLine="420"/>
        <w:jc w:val="left"/>
        <w:rPr>
          <w:rFonts w:ascii="宋体" w:eastAsia="宋体" w:hAnsi="宋体" w:cs="宋体" w:hint="eastAsia"/>
          <w:kern w:val="0"/>
          <w:szCs w:val="20"/>
        </w:rPr>
      </w:pPr>
      <w:r>
        <w:rPr>
          <w:rFonts w:ascii="宋体" w:eastAsia="宋体" w:hAnsi="宋体" w:cs="宋体" w:hint="eastAsia"/>
          <w:kern w:val="0"/>
          <w:szCs w:val="20"/>
        </w:rPr>
        <w:t>由干细胞、器官祖细胞或肿瘤细胞在体外培养时，发生与体内相似的细胞分化和空间限制的定向过程，从而形成的具有人体器官部分空间结构和特定功能的3D结构。</w:t>
      </w:r>
    </w:p>
    <w:p w14:paraId="396D97EF" w14:textId="77777777" w:rsidR="00FF3972" w:rsidRDefault="00FF3972">
      <w:pPr>
        <w:pStyle w:val="aff6"/>
        <w:spacing w:before="156" w:after="156"/>
        <w:outlineLvl w:val="1"/>
        <w:rPr>
          <w:rFonts w:ascii="Times New Roman" w:cs="黑体"/>
        </w:rPr>
      </w:pPr>
      <w:bookmarkStart w:id="56" w:name="_Toc24316"/>
      <w:bookmarkEnd w:id="56"/>
    </w:p>
    <w:p w14:paraId="3C6A794D" w14:textId="77777777" w:rsidR="00FF3972" w:rsidRDefault="00000000">
      <w:pPr>
        <w:widowControl/>
        <w:ind w:firstLineChars="200" w:firstLine="420"/>
        <w:jc w:val="left"/>
        <w:rPr>
          <w:rFonts w:ascii="黑体" w:eastAsia="黑体" w:hAnsi="黑体" w:hint="eastAsia"/>
          <w:bCs/>
          <w:szCs w:val="21"/>
        </w:rPr>
      </w:pPr>
      <w:bookmarkStart w:id="57" w:name="_Toc180252803"/>
      <w:r>
        <w:rPr>
          <w:rFonts w:ascii="黑体" w:eastAsia="黑体" w:hAnsi="黑体" w:hint="eastAsia"/>
          <w:bCs/>
          <w:szCs w:val="21"/>
        </w:rPr>
        <w:t xml:space="preserve">技术表征  </w:t>
      </w:r>
      <w:r>
        <w:rPr>
          <w:rFonts w:ascii="黑体" w:eastAsia="黑体" w:hAnsi="黑体"/>
          <w:bCs/>
          <w:szCs w:val="21"/>
        </w:rPr>
        <w:t>technology characterization</w:t>
      </w:r>
    </w:p>
    <w:p w14:paraId="5BBC51C4" w14:textId="77777777" w:rsidR="00FF3972" w:rsidRDefault="00000000">
      <w:pPr>
        <w:widowControl/>
        <w:ind w:firstLineChars="200" w:firstLine="420"/>
        <w:jc w:val="left"/>
        <w:rPr>
          <w:kern w:val="0"/>
          <w:szCs w:val="20"/>
        </w:rPr>
      </w:pPr>
      <w:r>
        <w:rPr>
          <w:rFonts w:hint="eastAsia"/>
          <w:kern w:val="0"/>
          <w:szCs w:val="20"/>
        </w:rPr>
        <w:t>表述暴露装置关键技术性能、关键技术指标的参数。</w:t>
      </w:r>
    </w:p>
    <w:p w14:paraId="6299C164" w14:textId="77777777" w:rsidR="00FF3972" w:rsidRDefault="00000000">
      <w:pPr>
        <w:pStyle w:val="a"/>
        <w:numPr>
          <w:ilvl w:val="1"/>
          <w:numId w:val="3"/>
        </w:numPr>
        <w:ind w:left="780" w:hanging="780"/>
        <w:outlineLvl w:val="0"/>
        <w:rPr>
          <w:rFonts w:ascii="Times New Roman" w:cs="黑体"/>
          <w:szCs w:val="21"/>
          <w:lang w:val="en-US"/>
        </w:rPr>
      </w:pPr>
      <w:bookmarkStart w:id="58" w:name="_Toc15016"/>
      <w:bookmarkStart w:id="59" w:name="_Toc152444458"/>
      <w:bookmarkEnd w:id="57"/>
      <w:r>
        <w:rPr>
          <w:rFonts w:hint="eastAsia"/>
        </w:rPr>
        <w:t>分类</w:t>
      </w:r>
      <w:bookmarkEnd w:id="58"/>
      <w:bookmarkEnd w:id="59"/>
    </w:p>
    <w:p w14:paraId="3F9CF677" w14:textId="77777777" w:rsidR="00FF3972" w:rsidRDefault="00000000">
      <w:pPr>
        <w:pStyle w:val="a6"/>
        <w:spacing w:before="156" w:after="156"/>
      </w:pPr>
      <w:bookmarkStart w:id="60" w:name="_Toc16461"/>
      <w:bookmarkStart w:id="61" w:name="_Toc180252805"/>
      <w:bookmarkStart w:id="62" w:name="_Toc11845"/>
      <w:r>
        <w:rPr>
          <w:rFonts w:hAnsi="黑体" w:hint="eastAsia"/>
        </w:rPr>
        <w:t>生物气溶胶动物暴露装置</w:t>
      </w:r>
      <w:bookmarkEnd w:id="60"/>
      <w:bookmarkEnd w:id="61"/>
    </w:p>
    <w:p w14:paraId="03A8049B" w14:textId="77777777" w:rsidR="00FF3972" w:rsidRDefault="00000000">
      <w:pPr>
        <w:pStyle w:val="afa"/>
        <w:tabs>
          <w:tab w:val="center" w:pos="426"/>
          <w:tab w:val="right" w:leader="dot" w:pos="9298"/>
        </w:tabs>
        <w:ind w:firstLineChars="0"/>
      </w:pPr>
      <w:r>
        <w:rPr>
          <w:rFonts w:hint="eastAsia"/>
        </w:rPr>
        <w:t>按照暴露方式的不同，生物气溶胶动物暴露装置可分为以下3种：</w:t>
      </w:r>
    </w:p>
    <w:p w14:paraId="5FC56BD3" w14:textId="77777777" w:rsidR="00FF3972" w:rsidRDefault="00000000">
      <w:pPr>
        <w:pStyle w:val="aff7"/>
        <w:numPr>
          <w:ilvl w:val="0"/>
          <w:numId w:val="5"/>
        </w:numPr>
        <w:ind w:leftChars="200" w:left="840" w:firstLineChars="0" w:hanging="420"/>
        <w:rPr>
          <w:rFonts w:hAnsi="宋体" w:hint="eastAsia"/>
        </w:rPr>
      </w:pPr>
      <w:r>
        <w:rPr>
          <w:rFonts w:hAnsi="宋体" w:hint="eastAsia"/>
        </w:rPr>
        <w:lastRenderedPageBreak/>
        <w:t>口鼻暴露装置；</w:t>
      </w:r>
    </w:p>
    <w:p w14:paraId="33C65C5D" w14:textId="77777777" w:rsidR="00FF3972" w:rsidRDefault="00000000">
      <w:pPr>
        <w:pStyle w:val="aff7"/>
        <w:numPr>
          <w:ilvl w:val="0"/>
          <w:numId w:val="5"/>
        </w:numPr>
        <w:ind w:leftChars="200" w:left="840" w:firstLineChars="0" w:hanging="420"/>
        <w:rPr>
          <w:rFonts w:hAnsi="宋体" w:hint="eastAsia"/>
        </w:rPr>
      </w:pPr>
      <w:r>
        <w:rPr>
          <w:rFonts w:hAnsi="宋体" w:hint="eastAsia"/>
        </w:rPr>
        <w:t>头部暴露装置；</w:t>
      </w:r>
    </w:p>
    <w:p w14:paraId="5BD2260A" w14:textId="77777777" w:rsidR="00FF3972" w:rsidRDefault="00000000">
      <w:pPr>
        <w:pStyle w:val="aff7"/>
        <w:numPr>
          <w:ilvl w:val="0"/>
          <w:numId w:val="5"/>
        </w:numPr>
        <w:ind w:leftChars="200" w:left="840" w:firstLineChars="0" w:hanging="420"/>
        <w:rPr>
          <w:rFonts w:hAnsi="宋体" w:hint="eastAsia"/>
        </w:rPr>
      </w:pPr>
      <w:r>
        <w:rPr>
          <w:rFonts w:hAnsi="宋体" w:hint="eastAsia"/>
        </w:rPr>
        <w:t>全身暴露装置。</w:t>
      </w:r>
    </w:p>
    <w:p w14:paraId="280A27B3" w14:textId="77777777" w:rsidR="00FF3972" w:rsidRDefault="00000000">
      <w:pPr>
        <w:pStyle w:val="a6"/>
        <w:spacing w:before="156" w:after="156"/>
      </w:pPr>
      <w:bookmarkStart w:id="63" w:name="_Toc12113"/>
      <w:r>
        <w:rPr>
          <w:rFonts w:hAnsi="黑体" w:hint="eastAsia"/>
        </w:rPr>
        <w:t>生物气溶胶细胞类器官暴露装置</w:t>
      </w:r>
      <w:bookmarkEnd w:id="63"/>
    </w:p>
    <w:p w14:paraId="28A1BE3E" w14:textId="77777777" w:rsidR="00FF3972" w:rsidRDefault="00000000">
      <w:pPr>
        <w:pStyle w:val="aff7"/>
        <w:ind w:leftChars="200" w:left="420" w:firstLineChars="0" w:firstLine="0"/>
        <w:rPr>
          <w:rFonts w:hAnsi="宋体" w:hint="eastAsia"/>
        </w:rPr>
      </w:pPr>
      <w:r>
        <w:rPr>
          <w:rFonts w:hint="eastAsia"/>
        </w:rPr>
        <w:t>按照暴露对象的不同，生物气溶胶细胞类器官暴露装置可分为以下2种：</w:t>
      </w:r>
    </w:p>
    <w:p w14:paraId="600C1D8C" w14:textId="77777777" w:rsidR="00FF3972" w:rsidRDefault="00000000">
      <w:pPr>
        <w:pStyle w:val="aff7"/>
        <w:numPr>
          <w:ilvl w:val="0"/>
          <w:numId w:val="6"/>
        </w:numPr>
        <w:ind w:leftChars="200" w:left="840" w:firstLineChars="0" w:hanging="420"/>
        <w:rPr>
          <w:rFonts w:hAnsi="宋体" w:hint="eastAsia"/>
        </w:rPr>
      </w:pPr>
      <w:r>
        <w:rPr>
          <w:rFonts w:hAnsi="宋体" w:hint="eastAsia"/>
        </w:rPr>
        <w:t>细胞暴露装置；</w:t>
      </w:r>
    </w:p>
    <w:p w14:paraId="4BD67992" w14:textId="77777777" w:rsidR="00FF3972" w:rsidRDefault="00000000">
      <w:pPr>
        <w:pStyle w:val="aff7"/>
        <w:numPr>
          <w:ilvl w:val="0"/>
          <w:numId w:val="6"/>
        </w:numPr>
        <w:ind w:leftChars="200" w:left="840" w:firstLineChars="0" w:hanging="420"/>
        <w:rPr>
          <w:rFonts w:hAnsi="宋体" w:hint="eastAsia"/>
        </w:rPr>
      </w:pPr>
      <w:r>
        <w:rPr>
          <w:rFonts w:hAnsi="宋体" w:hint="eastAsia"/>
        </w:rPr>
        <w:t>类器官暴露装置。</w:t>
      </w:r>
    </w:p>
    <w:p w14:paraId="7E02BD96" w14:textId="77777777" w:rsidR="00FF3972" w:rsidRDefault="00000000">
      <w:pPr>
        <w:pStyle w:val="aff7"/>
        <w:ind w:leftChars="200" w:left="420" w:firstLineChars="0" w:firstLine="0"/>
        <w:rPr>
          <w:sz w:val="18"/>
          <w:szCs w:val="18"/>
        </w:rPr>
      </w:pPr>
      <w:r>
        <w:rPr>
          <w:rFonts w:ascii="黑体" w:eastAsia="黑体" w:hAnsi="黑体" w:cs="黑体" w:hint="eastAsia"/>
          <w:sz w:val="18"/>
          <w:szCs w:val="18"/>
        </w:rPr>
        <w:t>注：</w:t>
      </w:r>
      <w:r>
        <w:rPr>
          <w:rFonts w:hint="eastAsia"/>
          <w:sz w:val="18"/>
          <w:szCs w:val="18"/>
        </w:rPr>
        <w:t>本文件中细胞指来源于动物体内并用于病毒研究的细胞。</w:t>
      </w:r>
    </w:p>
    <w:p w14:paraId="4A3024BE" w14:textId="77777777" w:rsidR="00FF3972" w:rsidRDefault="00000000">
      <w:pPr>
        <w:pStyle w:val="a5"/>
        <w:spacing w:before="312" w:after="312"/>
        <w:ind w:left="0"/>
      </w:pPr>
      <w:bookmarkStart w:id="64" w:name="_Toc17564"/>
      <w:r>
        <w:rPr>
          <w:rFonts w:hint="eastAsia"/>
        </w:rPr>
        <w:t>总体要求</w:t>
      </w:r>
      <w:bookmarkEnd w:id="64"/>
    </w:p>
    <w:p w14:paraId="33FE739A" w14:textId="77777777" w:rsidR="00FF3972" w:rsidRDefault="00000000">
      <w:pPr>
        <w:pStyle w:val="a6"/>
        <w:spacing w:before="156" w:after="156"/>
      </w:pPr>
      <w:bookmarkStart w:id="65" w:name="_Toc30500"/>
      <w:bookmarkStart w:id="66" w:name="_Toc180252808"/>
      <w:bookmarkEnd w:id="62"/>
      <w:r>
        <w:rPr>
          <w:rFonts w:hint="eastAsia"/>
        </w:rPr>
        <w:t>结构组成</w:t>
      </w:r>
      <w:bookmarkEnd w:id="65"/>
    </w:p>
    <w:p w14:paraId="43A5A7F9" w14:textId="77777777" w:rsidR="00FF3972" w:rsidRDefault="00000000">
      <w:pPr>
        <w:pStyle w:val="a6"/>
        <w:numPr>
          <w:ilvl w:val="3"/>
          <w:numId w:val="3"/>
        </w:numPr>
        <w:spacing w:before="156" w:after="156"/>
        <w:rPr>
          <w:rFonts w:hAnsi="黑体" w:cs="黑体" w:hint="eastAsia"/>
        </w:rPr>
      </w:pPr>
      <w:bookmarkStart w:id="67" w:name="_Toc31746"/>
      <w:r>
        <w:rPr>
          <w:rFonts w:hAnsi="黑体" w:cs="黑体" w:hint="eastAsia"/>
        </w:rPr>
        <w:t>概述</w:t>
      </w:r>
      <w:bookmarkEnd w:id="67"/>
    </w:p>
    <w:p w14:paraId="4529CACE" w14:textId="77777777" w:rsidR="00FF3972" w:rsidRDefault="00000000">
      <w:pPr>
        <w:pStyle w:val="aff7"/>
        <w:ind w:firstLine="420"/>
        <w:rPr>
          <w:rFonts w:hAnsi="宋体" w:cs="宋体" w:hint="eastAsia"/>
        </w:rPr>
      </w:pPr>
      <w:r>
        <w:rPr>
          <w:rFonts w:hAnsi="宋体" w:cs="宋体" w:hint="eastAsia"/>
        </w:rPr>
        <w:t>生物气溶胶暴露装置是一个多单元组件构成的动物呼吸道、细胞和类器官暴露于生物气溶胶的实验装置，涉及暴露对象、暴露室/舱的结构、生物气溶胶发生系统、生物气溶胶浓度特征监测检测、供气和排气单元、负压隔离防护单元、消毒单元、中央控制与实验信息采集保存单元等。</w:t>
      </w:r>
    </w:p>
    <w:p w14:paraId="6F562862" w14:textId="77777777" w:rsidR="00FF3972" w:rsidRDefault="00000000">
      <w:pPr>
        <w:pStyle w:val="a6"/>
        <w:numPr>
          <w:ilvl w:val="3"/>
          <w:numId w:val="3"/>
        </w:numPr>
        <w:spacing w:before="156" w:after="156"/>
        <w:rPr>
          <w:rFonts w:hAnsi="黑体" w:cs="黑体" w:hint="eastAsia"/>
        </w:rPr>
      </w:pPr>
      <w:bookmarkStart w:id="68" w:name="_Toc31993"/>
      <w:r>
        <w:rPr>
          <w:rFonts w:hAnsi="黑体" w:cs="黑体" w:hint="eastAsia"/>
        </w:rPr>
        <w:t>暴露对象</w:t>
      </w:r>
      <w:bookmarkEnd w:id="68"/>
    </w:p>
    <w:p w14:paraId="575838DA" w14:textId="77777777" w:rsidR="00FF3972" w:rsidRDefault="00000000">
      <w:pPr>
        <w:pStyle w:val="aff7"/>
        <w:ind w:firstLine="420"/>
      </w:pPr>
      <w:r>
        <w:rPr>
          <w:rFonts w:hint="eastAsia"/>
        </w:rPr>
        <w:t>应确定暴露装置适用的对象，包括但不限于以下范围：</w:t>
      </w:r>
    </w:p>
    <w:p w14:paraId="6E89E9C5" w14:textId="77777777" w:rsidR="00FF3972" w:rsidRDefault="00000000">
      <w:pPr>
        <w:pStyle w:val="aff7"/>
        <w:numPr>
          <w:ilvl w:val="0"/>
          <w:numId w:val="7"/>
        </w:numPr>
        <w:ind w:leftChars="200" w:left="840" w:firstLineChars="0" w:hanging="420"/>
        <w:rPr>
          <w:rFonts w:hAnsi="宋体" w:hint="eastAsia"/>
        </w:rPr>
      </w:pPr>
      <w:r>
        <w:rPr>
          <w:rFonts w:hAnsi="宋体" w:hint="eastAsia"/>
        </w:rPr>
        <w:t>小型啮齿动物，如小鼠、大鼠、豚鼠等；</w:t>
      </w:r>
    </w:p>
    <w:p w14:paraId="3BDA1DF5" w14:textId="77777777" w:rsidR="00FF3972" w:rsidRDefault="00000000">
      <w:pPr>
        <w:pStyle w:val="aff7"/>
        <w:numPr>
          <w:ilvl w:val="0"/>
          <w:numId w:val="7"/>
        </w:numPr>
        <w:ind w:leftChars="200" w:left="840" w:firstLineChars="0" w:hanging="420"/>
        <w:rPr>
          <w:rFonts w:hAnsi="宋体" w:hint="eastAsia"/>
        </w:rPr>
      </w:pPr>
      <w:r>
        <w:rPr>
          <w:rFonts w:hAnsi="宋体" w:hint="eastAsia"/>
        </w:rPr>
        <w:t>非人灵长类动物；</w:t>
      </w:r>
    </w:p>
    <w:p w14:paraId="39BC0F5B" w14:textId="77777777" w:rsidR="00FF3972" w:rsidRDefault="00000000">
      <w:pPr>
        <w:pStyle w:val="aff7"/>
        <w:numPr>
          <w:ilvl w:val="0"/>
          <w:numId w:val="7"/>
        </w:numPr>
        <w:ind w:leftChars="200" w:left="840" w:firstLineChars="0" w:hanging="420"/>
        <w:rPr>
          <w:rFonts w:hAnsi="宋体" w:hint="eastAsia"/>
        </w:rPr>
      </w:pPr>
      <w:r>
        <w:rPr>
          <w:rFonts w:hAnsi="宋体" w:hint="eastAsia"/>
        </w:rPr>
        <w:t>其他实验动物，如兎、鸡、犬等；</w:t>
      </w:r>
    </w:p>
    <w:p w14:paraId="7EA5D73E" w14:textId="77777777" w:rsidR="00FF3972" w:rsidRDefault="00000000">
      <w:pPr>
        <w:pStyle w:val="aff7"/>
        <w:numPr>
          <w:ilvl w:val="0"/>
          <w:numId w:val="7"/>
        </w:numPr>
        <w:ind w:leftChars="200" w:left="840" w:firstLineChars="0" w:hanging="420"/>
        <w:rPr>
          <w:rFonts w:hAnsi="宋体" w:hint="eastAsia"/>
        </w:rPr>
      </w:pPr>
      <w:r>
        <w:rPr>
          <w:rFonts w:hAnsi="宋体" w:hint="eastAsia"/>
        </w:rPr>
        <w:t>细胞培养，规定细胞培养容器的结构和大小；</w:t>
      </w:r>
    </w:p>
    <w:p w14:paraId="3B3F66C6" w14:textId="77777777" w:rsidR="00FF3972" w:rsidRDefault="00000000">
      <w:pPr>
        <w:pStyle w:val="aff7"/>
        <w:numPr>
          <w:ilvl w:val="0"/>
          <w:numId w:val="7"/>
        </w:numPr>
        <w:ind w:leftChars="200" w:left="840" w:firstLineChars="0" w:hanging="420"/>
      </w:pPr>
      <w:r>
        <w:rPr>
          <w:rFonts w:hAnsi="宋体" w:hint="eastAsia"/>
        </w:rPr>
        <w:t>类器官，规定类器官容器的结构和大小。</w:t>
      </w:r>
      <w:bookmarkStart w:id="69" w:name="_Toc180252810"/>
    </w:p>
    <w:p w14:paraId="0A56A083" w14:textId="77777777" w:rsidR="00FF3972" w:rsidRDefault="00000000">
      <w:pPr>
        <w:pStyle w:val="a6"/>
        <w:numPr>
          <w:ilvl w:val="3"/>
          <w:numId w:val="3"/>
        </w:numPr>
        <w:spacing w:before="156" w:after="156"/>
        <w:rPr>
          <w:rFonts w:hAnsi="黑体" w:cs="黑体" w:hint="eastAsia"/>
        </w:rPr>
      </w:pPr>
      <w:bookmarkStart w:id="70" w:name="_Toc23694"/>
      <w:bookmarkEnd w:id="69"/>
      <w:r>
        <w:rPr>
          <w:rFonts w:hAnsi="黑体" w:cs="黑体" w:hint="eastAsia"/>
        </w:rPr>
        <w:t>暴</w:t>
      </w:r>
      <w:bookmarkStart w:id="71" w:name="_Hlk181364803"/>
      <w:r>
        <w:rPr>
          <w:rFonts w:hAnsi="黑体" w:cs="黑体" w:hint="eastAsia"/>
        </w:rPr>
        <w:t>露室/舱</w:t>
      </w:r>
      <w:bookmarkEnd w:id="70"/>
    </w:p>
    <w:p w14:paraId="38586841" w14:textId="77777777" w:rsidR="00FF3972" w:rsidRDefault="00000000">
      <w:pPr>
        <w:pStyle w:val="a6"/>
        <w:numPr>
          <w:ilvl w:val="4"/>
          <w:numId w:val="3"/>
        </w:numPr>
        <w:spacing w:beforeLines="0" w:before="0" w:afterLines="0" w:after="0"/>
        <w:rPr>
          <w:rFonts w:ascii="宋体" w:eastAsia="宋体" w:hAnsi="宋体" w:cs="宋体" w:hint="eastAsia"/>
        </w:rPr>
      </w:pPr>
      <w:bookmarkStart w:id="72" w:name="_Toc8916"/>
      <w:r>
        <w:rPr>
          <w:rFonts w:ascii="宋体" w:eastAsia="宋体" w:hAnsi="宋体" w:cs="宋体" w:hint="eastAsia"/>
        </w:rPr>
        <w:t>舱体应为高强度、耐腐蚀材料，如不锈钢或钢化玻璃。内部应光滑无死角，便于清洁和消毒</w:t>
      </w:r>
      <w:bookmarkEnd w:id="71"/>
      <w:r>
        <w:rPr>
          <w:rFonts w:ascii="宋体" w:eastAsia="宋体" w:hAnsi="宋体" w:cs="宋体" w:hint="eastAsia"/>
        </w:rPr>
        <w:t>。</w:t>
      </w:r>
      <w:bookmarkEnd w:id="72"/>
    </w:p>
    <w:p w14:paraId="32A454F7" w14:textId="77777777" w:rsidR="00FF3972" w:rsidRDefault="00000000">
      <w:pPr>
        <w:pStyle w:val="a6"/>
        <w:numPr>
          <w:ilvl w:val="4"/>
          <w:numId w:val="3"/>
        </w:numPr>
        <w:spacing w:beforeLines="0" w:before="0" w:afterLines="0" w:after="0"/>
        <w:rPr>
          <w:rFonts w:ascii="宋体" w:eastAsia="宋体" w:hAnsi="宋体" w:cs="宋体" w:hint="eastAsia"/>
        </w:rPr>
      </w:pPr>
      <w:bookmarkStart w:id="73" w:name="_Toc15263"/>
      <w:r>
        <w:rPr>
          <w:rFonts w:ascii="宋体" w:eastAsia="宋体" w:hAnsi="宋体" w:cs="宋体" w:hint="eastAsia"/>
        </w:rPr>
        <w:t>舱体内可包括动物固定装置、呼吸面罩或吸入塔等。</w:t>
      </w:r>
      <w:bookmarkEnd w:id="73"/>
    </w:p>
    <w:p w14:paraId="655C48EB" w14:textId="77777777" w:rsidR="00FF3972" w:rsidRDefault="00000000">
      <w:pPr>
        <w:pStyle w:val="a6"/>
        <w:numPr>
          <w:ilvl w:val="4"/>
          <w:numId w:val="3"/>
        </w:numPr>
        <w:spacing w:beforeLines="0" w:before="0" w:afterLines="0" w:after="0"/>
        <w:rPr>
          <w:rFonts w:ascii="宋体" w:eastAsia="宋体" w:hAnsi="宋体" w:cs="宋体" w:hint="eastAsia"/>
        </w:rPr>
      </w:pPr>
      <w:bookmarkStart w:id="74" w:name="_Toc7772"/>
      <w:r>
        <w:rPr>
          <w:rFonts w:ascii="宋体" w:eastAsia="宋体" w:hAnsi="宋体" w:cs="宋体" w:hint="eastAsia"/>
        </w:rPr>
        <w:t>暴露室/舱类型包括：</w:t>
      </w:r>
      <w:bookmarkEnd w:id="74"/>
    </w:p>
    <w:p w14:paraId="20663A43" w14:textId="77777777" w:rsidR="00FF3972" w:rsidRDefault="00000000">
      <w:pPr>
        <w:pStyle w:val="aff7"/>
        <w:numPr>
          <w:ilvl w:val="0"/>
          <w:numId w:val="8"/>
        </w:numPr>
        <w:ind w:leftChars="200" w:left="840" w:firstLineChars="0" w:hanging="420"/>
        <w:rPr>
          <w:rFonts w:hAnsi="宋体" w:hint="eastAsia"/>
        </w:rPr>
      </w:pPr>
      <w:r>
        <w:rPr>
          <w:rFonts w:hAnsi="宋体" w:hint="eastAsia"/>
        </w:rPr>
        <w:t>塔式暴露室（仅鼻暴露）；</w:t>
      </w:r>
    </w:p>
    <w:p w14:paraId="0CD5DC7B" w14:textId="77777777" w:rsidR="00FF3972" w:rsidRDefault="00000000">
      <w:pPr>
        <w:pStyle w:val="aff7"/>
        <w:numPr>
          <w:ilvl w:val="0"/>
          <w:numId w:val="8"/>
        </w:numPr>
        <w:ind w:leftChars="200" w:left="840" w:firstLineChars="0" w:hanging="420"/>
        <w:rPr>
          <w:rFonts w:hAnsi="宋体" w:hint="eastAsia"/>
        </w:rPr>
      </w:pPr>
      <w:r>
        <w:rPr>
          <w:rFonts w:hAnsi="宋体" w:hint="eastAsia"/>
        </w:rPr>
        <w:t>口鼻暴露舱；</w:t>
      </w:r>
    </w:p>
    <w:p w14:paraId="037820BF" w14:textId="77777777" w:rsidR="00FF3972" w:rsidRDefault="00000000">
      <w:pPr>
        <w:pStyle w:val="aff7"/>
        <w:numPr>
          <w:ilvl w:val="0"/>
          <w:numId w:val="8"/>
        </w:numPr>
        <w:ind w:leftChars="200" w:left="840" w:firstLineChars="0" w:hanging="420"/>
        <w:rPr>
          <w:rFonts w:hAnsi="宋体" w:hint="eastAsia"/>
        </w:rPr>
      </w:pPr>
      <w:r>
        <w:rPr>
          <w:rFonts w:hAnsi="宋体" w:hint="eastAsia"/>
        </w:rPr>
        <w:t>全身暴露舱；</w:t>
      </w:r>
    </w:p>
    <w:p w14:paraId="328CEC7F" w14:textId="77777777" w:rsidR="00FF3972" w:rsidRDefault="00000000">
      <w:pPr>
        <w:pStyle w:val="aff7"/>
        <w:numPr>
          <w:ilvl w:val="0"/>
          <w:numId w:val="8"/>
        </w:numPr>
        <w:ind w:leftChars="200" w:left="840" w:firstLineChars="0" w:hanging="420"/>
        <w:rPr>
          <w:rFonts w:hAnsi="宋体" w:hint="eastAsia"/>
        </w:rPr>
      </w:pPr>
      <w:r>
        <w:rPr>
          <w:rFonts w:hAnsi="宋体" w:hint="eastAsia"/>
        </w:rPr>
        <w:t>细胞暴露室；</w:t>
      </w:r>
    </w:p>
    <w:p w14:paraId="635984F3" w14:textId="77777777" w:rsidR="00FF3972" w:rsidRDefault="00000000">
      <w:pPr>
        <w:pStyle w:val="aff7"/>
        <w:numPr>
          <w:ilvl w:val="0"/>
          <w:numId w:val="8"/>
        </w:numPr>
        <w:ind w:leftChars="200" w:left="840" w:firstLineChars="0" w:hanging="420"/>
        <w:rPr>
          <w:rFonts w:hAnsi="宋体" w:hint="eastAsia"/>
        </w:rPr>
      </w:pPr>
      <w:bookmarkStart w:id="75" w:name="_Toc17377272"/>
      <w:bookmarkStart w:id="76" w:name="_Toc39437330"/>
      <w:r>
        <w:rPr>
          <w:rFonts w:hAnsi="宋体" w:hint="eastAsia"/>
        </w:rPr>
        <w:t>类器官暴露室。</w:t>
      </w:r>
    </w:p>
    <w:p w14:paraId="7C4E3CAF" w14:textId="77777777" w:rsidR="00FF3972" w:rsidRDefault="00000000">
      <w:pPr>
        <w:pStyle w:val="a6"/>
        <w:numPr>
          <w:ilvl w:val="3"/>
          <w:numId w:val="3"/>
        </w:numPr>
        <w:spacing w:before="156" w:after="156"/>
        <w:rPr>
          <w:rFonts w:hAnsi="黑体" w:cs="黑体" w:hint="eastAsia"/>
        </w:rPr>
      </w:pPr>
      <w:bookmarkStart w:id="77" w:name="_Toc24315"/>
      <w:bookmarkEnd w:id="75"/>
      <w:bookmarkEnd w:id="76"/>
      <w:r>
        <w:rPr>
          <w:rFonts w:hint="eastAsia"/>
        </w:rPr>
        <w:t>生物气溶胶发生单元</w:t>
      </w:r>
      <w:bookmarkEnd w:id="77"/>
    </w:p>
    <w:p w14:paraId="607B00AE" w14:textId="77777777" w:rsidR="00FF3972" w:rsidRDefault="00000000">
      <w:pPr>
        <w:pStyle w:val="aff7"/>
        <w:ind w:firstLine="420"/>
      </w:pPr>
      <w:r>
        <w:rPr>
          <w:rFonts w:hint="eastAsia"/>
        </w:rPr>
        <w:t>应规定生物气溶胶发生单元的性能技术参数，包括但不限于：</w:t>
      </w:r>
    </w:p>
    <w:p w14:paraId="69D5FDD5" w14:textId="77777777" w:rsidR="00FF3972" w:rsidRDefault="00000000">
      <w:pPr>
        <w:pStyle w:val="aff7"/>
        <w:numPr>
          <w:ilvl w:val="0"/>
          <w:numId w:val="9"/>
        </w:numPr>
        <w:ind w:leftChars="200" w:left="840" w:firstLineChars="0" w:hanging="420"/>
        <w:rPr>
          <w:rFonts w:hAnsi="宋体" w:hint="eastAsia"/>
        </w:rPr>
      </w:pPr>
      <w:r>
        <w:rPr>
          <w:rFonts w:hAnsi="宋体" w:hint="eastAsia"/>
        </w:rPr>
        <w:t>生物气溶胶发生器的型号；</w:t>
      </w:r>
    </w:p>
    <w:p w14:paraId="5177C06D" w14:textId="77777777" w:rsidR="00FF3972" w:rsidRDefault="00000000">
      <w:pPr>
        <w:pStyle w:val="aff7"/>
        <w:numPr>
          <w:ilvl w:val="0"/>
          <w:numId w:val="9"/>
        </w:numPr>
        <w:ind w:leftChars="200" w:left="840" w:firstLineChars="0" w:hanging="420"/>
        <w:rPr>
          <w:rFonts w:hAnsi="宋体" w:hint="eastAsia"/>
        </w:rPr>
      </w:pPr>
      <w:r>
        <w:rPr>
          <w:rFonts w:hAnsi="宋体" w:hint="eastAsia"/>
        </w:rPr>
        <w:t>生物气溶胶的浓度；</w:t>
      </w:r>
    </w:p>
    <w:p w14:paraId="7A1DEC96" w14:textId="77777777" w:rsidR="00FF3972" w:rsidRDefault="00000000">
      <w:pPr>
        <w:pStyle w:val="aff7"/>
        <w:numPr>
          <w:ilvl w:val="0"/>
          <w:numId w:val="9"/>
        </w:numPr>
        <w:ind w:leftChars="200" w:left="840" w:firstLineChars="0" w:hanging="420"/>
        <w:rPr>
          <w:rFonts w:hAnsi="宋体" w:hint="eastAsia"/>
        </w:rPr>
      </w:pPr>
      <w:r>
        <w:rPr>
          <w:rFonts w:hAnsi="宋体" w:hint="eastAsia"/>
        </w:rPr>
        <w:t>生物气溶胶粒子粒径；</w:t>
      </w:r>
    </w:p>
    <w:p w14:paraId="690A3246" w14:textId="77777777" w:rsidR="00FF3972" w:rsidRDefault="00000000">
      <w:pPr>
        <w:pStyle w:val="aff7"/>
        <w:numPr>
          <w:ilvl w:val="0"/>
          <w:numId w:val="9"/>
        </w:numPr>
        <w:ind w:leftChars="200" w:left="840" w:firstLineChars="0" w:hanging="420"/>
      </w:pPr>
      <w:r>
        <w:rPr>
          <w:rFonts w:hAnsi="宋体" w:hint="eastAsia"/>
        </w:rPr>
        <w:t>生物气溶胶输出流量；</w:t>
      </w:r>
    </w:p>
    <w:p w14:paraId="473783F7" w14:textId="77777777" w:rsidR="00FF3972" w:rsidRDefault="00000000">
      <w:pPr>
        <w:pStyle w:val="a6"/>
        <w:numPr>
          <w:ilvl w:val="3"/>
          <w:numId w:val="3"/>
        </w:numPr>
        <w:spacing w:before="156" w:after="156"/>
      </w:pPr>
      <w:bookmarkStart w:id="78" w:name="_Toc21006"/>
      <w:r>
        <w:rPr>
          <w:rFonts w:hint="eastAsia"/>
        </w:rPr>
        <w:lastRenderedPageBreak/>
        <w:t>生物气溶胶浓度采样分析和粒谱监测</w:t>
      </w:r>
      <w:bookmarkEnd w:id="78"/>
    </w:p>
    <w:p w14:paraId="37CE8115" w14:textId="77777777" w:rsidR="00FF3972" w:rsidRDefault="00000000">
      <w:pPr>
        <w:widowControl/>
        <w:ind w:firstLineChars="200" w:firstLine="420"/>
        <w:jc w:val="left"/>
        <w:rPr>
          <w:kern w:val="0"/>
          <w:szCs w:val="20"/>
        </w:rPr>
      </w:pPr>
      <w:bookmarkStart w:id="79" w:name="_Hlk181364895"/>
      <w:r>
        <w:rPr>
          <w:rFonts w:hint="eastAsia"/>
          <w:kern w:val="0"/>
          <w:szCs w:val="20"/>
        </w:rPr>
        <w:t>暴露室</w:t>
      </w:r>
      <w:r>
        <w:rPr>
          <w:rFonts w:hint="eastAsia"/>
          <w:kern w:val="0"/>
          <w:szCs w:val="20"/>
        </w:rPr>
        <w:t>/</w:t>
      </w:r>
      <w:r>
        <w:rPr>
          <w:rFonts w:hint="eastAsia"/>
          <w:kern w:val="0"/>
          <w:szCs w:val="20"/>
        </w:rPr>
        <w:t>舱内生物气溶胶浓度采样分析和粒谱监测应符合以下要求</w:t>
      </w:r>
      <w:bookmarkEnd w:id="79"/>
      <w:r>
        <w:rPr>
          <w:rFonts w:hint="eastAsia"/>
          <w:kern w:val="0"/>
          <w:szCs w:val="20"/>
        </w:rPr>
        <w:t>。</w:t>
      </w:r>
    </w:p>
    <w:p w14:paraId="083AE11E" w14:textId="77777777" w:rsidR="00FF3972" w:rsidRDefault="00000000">
      <w:pPr>
        <w:pStyle w:val="aff7"/>
        <w:numPr>
          <w:ilvl w:val="0"/>
          <w:numId w:val="10"/>
        </w:numPr>
        <w:ind w:leftChars="200" w:left="840" w:firstLineChars="0" w:hanging="420"/>
        <w:rPr>
          <w:rFonts w:hAnsi="宋体" w:hint="eastAsia"/>
        </w:rPr>
      </w:pPr>
      <w:r>
        <w:rPr>
          <w:rFonts w:hint="eastAsia"/>
        </w:rPr>
        <w:t>采样点的设置：应有采集暴露室/舱内生物气溶胶浓度分析采样的采样点的数量和位置</w:t>
      </w:r>
      <w:r>
        <w:rPr>
          <w:rFonts w:hAnsi="宋体" w:hint="eastAsia"/>
        </w:rPr>
        <w:t>的设置，采样器的选择应满足GB/T 39990的要求。</w:t>
      </w:r>
    </w:p>
    <w:p w14:paraId="55DAF13F" w14:textId="77777777" w:rsidR="00FF3972" w:rsidRDefault="00000000">
      <w:pPr>
        <w:pStyle w:val="aff7"/>
        <w:numPr>
          <w:ilvl w:val="0"/>
          <w:numId w:val="10"/>
        </w:numPr>
        <w:ind w:leftChars="200" w:left="840" w:firstLineChars="0" w:hanging="420"/>
        <w:rPr>
          <w:rFonts w:hAnsi="宋体" w:hint="eastAsia"/>
        </w:rPr>
      </w:pPr>
      <w:r>
        <w:rPr>
          <w:rFonts w:hAnsi="宋体" w:hint="eastAsia"/>
        </w:rPr>
        <w:t>粒谱监测点的设置：如有实时粒谱监测仪器可用，应有实时监测暴露室/舱内生物气溶胶粒子大小和浓度监测点的数量和位置的设置。</w:t>
      </w:r>
    </w:p>
    <w:p w14:paraId="4B65E450" w14:textId="77777777" w:rsidR="00FF3972" w:rsidRDefault="00000000">
      <w:pPr>
        <w:pStyle w:val="a6"/>
        <w:numPr>
          <w:ilvl w:val="3"/>
          <w:numId w:val="3"/>
        </w:numPr>
        <w:spacing w:before="156" w:after="156"/>
      </w:pPr>
      <w:bookmarkStart w:id="80" w:name="_Toc19379"/>
      <w:r>
        <w:rPr>
          <w:rFonts w:hint="eastAsia"/>
        </w:rPr>
        <w:t>供气与排气单元</w:t>
      </w:r>
      <w:bookmarkEnd w:id="80"/>
    </w:p>
    <w:p w14:paraId="1EF4B685" w14:textId="77777777" w:rsidR="00FF3972" w:rsidRDefault="00000000">
      <w:pPr>
        <w:widowControl/>
        <w:ind w:firstLineChars="200" w:firstLine="420"/>
        <w:jc w:val="left"/>
        <w:rPr>
          <w:kern w:val="0"/>
          <w:szCs w:val="20"/>
        </w:rPr>
      </w:pPr>
      <w:r>
        <w:rPr>
          <w:rFonts w:hint="eastAsia"/>
          <w:kern w:val="0"/>
          <w:szCs w:val="20"/>
        </w:rPr>
        <w:t>暴露装置应配备洁净气源，气体中杂质总含量应小于</w:t>
      </w:r>
      <w:r>
        <w:rPr>
          <w:rFonts w:ascii="宋体" w:eastAsia="宋体" w:hAnsi="宋体" w:cs="宋体" w:hint="eastAsia"/>
          <w:kern w:val="0"/>
          <w:szCs w:val="20"/>
        </w:rPr>
        <w:t>10 ppm</w:t>
      </w:r>
      <w:r>
        <w:rPr>
          <w:rFonts w:hint="eastAsia"/>
          <w:kern w:val="0"/>
          <w:szCs w:val="20"/>
        </w:rPr>
        <w:t>。</w:t>
      </w:r>
    </w:p>
    <w:p w14:paraId="2D0ABD8C" w14:textId="77777777" w:rsidR="00FF3972" w:rsidRDefault="00000000">
      <w:pPr>
        <w:widowControl/>
        <w:ind w:firstLineChars="200" w:firstLine="420"/>
        <w:jc w:val="left"/>
        <w:rPr>
          <w:kern w:val="0"/>
          <w:szCs w:val="20"/>
        </w:rPr>
      </w:pPr>
      <w:r>
        <w:rPr>
          <w:rFonts w:hint="eastAsia"/>
          <w:kern w:val="0"/>
          <w:szCs w:val="20"/>
        </w:rPr>
        <w:t>排出废气、清洗废气和消毒废气应经高效粒子过滤器过滤净化后排出。</w:t>
      </w:r>
    </w:p>
    <w:p w14:paraId="1016644D" w14:textId="77777777" w:rsidR="00FF3972" w:rsidRDefault="00000000">
      <w:pPr>
        <w:pStyle w:val="a6"/>
        <w:numPr>
          <w:ilvl w:val="3"/>
          <w:numId w:val="3"/>
        </w:numPr>
        <w:spacing w:before="156" w:after="156"/>
      </w:pPr>
      <w:bookmarkStart w:id="81" w:name="_Toc20760"/>
      <w:r>
        <w:rPr>
          <w:rFonts w:hint="eastAsia"/>
        </w:rPr>
        <w:t>消毒单元</w:t>
      </w:r>
      <w:bookmarkEnd w:id="81"/>
    </w:p>
    <w:p w14:paraId="4612998A" w14:textId="77777777" w:rsidR="00FF3972" w:rsidRDefault="00000000">
      <w:pPr>
        <w:widowControl/>
        <w:ind w:firstLineChars="200" w:firstLine="420"/>
        <w:jc w:val="left"/>
        <w:rPr>
          <w:kern w:val="0"/>
          <w:szCs w:val="20"/>
        </w:rPr>
      </w:pPr>
      <w:r>
        <w:rPr>
          <w:rFonts w:hint="eastAsia"/>
          <w:kern w:val="0"/>
          <w:szCs w:val="20"/>
        </w:rPr>
        <w:t>应配置化学蒸汽或雾化封闭循环消毒方式，实验结束自动进行暴露室</w:t>
      </w:r>
      <w:r>
        <w:rPr>
          <w:rFonts w:hint="eastAsia"/>
          <w:kern w:val="0"/>
          <w:szCs w:val="20"/>
        </w:rPr>
        <w:t>/</w:t>
      </w:r>
      <w:r>
        <w:rPr>
          <w:rFonts w:hint="eastAsia"/>
          <w:kern w:val="0"/>
          <w:szCs w:val="20"/>
        </w:rPr>
        <w:t>舱和管线的消毒；应配置生物气溶胶排出废气、清洗废气和消毒废气处置。</w:t>
      </w:r>
    </w:p>
    <w:p w14:paraId="52992C7B" w14:textId="77777777" w:rsidR="00FF3972" w:rsidRDefault="00000000">
      <w:pPr>
        <w:pStyle w:val="a6"/>
        <w:numPr>
          <w:ilvl w:val="3"/>
          <w:numId w:val="3"/>
        </w:numPr>
        <w:spacing w:before="156" w:after="156"/>
      </w:pPr>
      <w:bookmarkStart w:id="82" w:name="_Toc26903"/>
      <w:bookmarkStart w:id="83" w:name="_Hlk181364971"/>
      <w:r>
        <w:rPr>
          <w:rFonts w:hint="eastAsia"/>
        </w:rPr>
        <w:t>操作控制单元</w:t>
      </w:r>
      <w:bookmarkEnd w:id="82"/>
    </w:p>
    <w:p w14:paraId="594C535B" w14:textId="77777777" w:rsidR="00FF3972" w:rsidRDefault="00000000">
      <w:pPr>
        <w:widowControl/>
        <w:ind w:firstLineChars="200" w:firstLine="420"/>
        <w:jc w:val="left"/>
        <w:rPr>
          <w:kern w:val="0"/>
          <w:szCs w:val="20"/>
        </w:rPr>
      </w:pPr>
      <w:r>
        <w:rPr>
          <w:rFonts w:hint="eastAsia"/>
          <w:kern w:val="0"/>
          <w:szCs w:val="20"/>
        </w:rPr>
        <w:t>仪器设备应有操作控制系统，监测和调节温湿度、流速、流量、压力等参数，并实时显示和记录这些参数。</w:t>
      </w:r>
    </w:p>
    <w:p w14:paraId="6026C0BE" w14:textId="77777777" w:rsidR="00FF3972" w:rsidRDefault="00000000">
      <w:pPr>
        <w:pStyle w:val="a6"/>
        <w:numPr>
          <w:ilvl w:val="3"/>
          <w:numId w:val="3"/>
        </w:numPr>
        <w:spacing w:before="156" w:after="156"/>
      </w:pPr>
      <w:bookmarkStart w:id="84" w:name="_Toc27394"/>
      <w:bookmarkStart w:id="85" w:name="_Hlk181364982"/>
      <w:bookmarkEnd w:id="83"/>
      <w:r>
        <w:rPr>
          <w:rFonts w:hint="eastAsia"/>
        </w:rPr>
        <w:t>信息采集单元</w:t>
      </w:r>
      <w:bookmarkEnd w:id="84"/>
    </w:p>
    <w:p w14:paraId="49BD2E70" w14:textId="77777777" w:rsidR="00FF3972" w:rsidRDefault="00000000">
      <w:pPr>
        <w:widowControl/>
        <w:ind w:firstLineChars="200" w:firstLine="420"/>
        <w:jc w:val="left"/>
        <w:rPr>
          <w:kern w:val="0"/>
          <w:szCs w:val="20"/>
        </w:rPr>
      </w:pPr>
      <w:r>
        <w:rPr>
          <w:rFonts w:hint="eastAsia"/>
          <w:kern w:val="0"/>
          <w:szCs w:val="20"/>
        </w:rPr>
        <w:t>仪器设备应有信息采集系统，采集实验全流程信息</w:t>
      </w:r>
      <w:bookmarkEnd w:id="85"/>
      <w:r>
        <w:rPr>
          <w:rFonts w:hint="eastAsia"/>
          <w:kern w:val="0"/>
          <w:szCs w:val="20"/>
        </w:rPr>
        <w:t>。</w:t>
      </w:r>
    </w:p>
    <w:p w14:paraId="79AB4A5D" w14:textId="77777777" w:rsidR="00FF3972" w:rsidRDefault="00000000">
      <w:pPr>
        <w:pStyle w:val="a6"/>
        <w:spacing w:before="156" w:after="156"/>
      </w:pPr>
      <w:bookmarkStart w:id="86" w:name="_Toc62"/>
      <w:r>
        <w:rPr>
          <w:rFonts w:hint="eastAsia"/>
        </w:rPr>
        <w:t>总体要求</w:t>
      </w:r>
      <w:bookmarkEnd w:id="86"/>
    </w:p>
    <w:p w14:paraId="3B50BD28" w14:textId="77777777" w:rsidR="00FF3972" w:rsidRDefault="00000000">
      <w:pPr>
        <w:pStyle w:val="a6"/>
        <w:numPr>
          <w:ilvl w:val="3"/>
          <w:numId w:val="3"/>
        </w:numPr>
        <w:spacing w:beforeLines="0" w:before="0" w:afterLines="0" w:after="0"/>
        <w:rPr>
          <w:rFonts w:ascii="宋体" w:eastAsia="宋体" w:hAnsi="宋体" w:cs="宋体" w:hint="eastAsia"/>
        </w:rPr>
      </w:pPr>
      <w:bookmarkStart w:id="87" w:name="_Toc17795"/>
      <w:r>
        <w:rPr>
          <w:rFonts w:ascii="宋体" w:eastAsia="宋体" w:hAnsi="宋体" w:cs="宋体" w:hint="eastAsia"/>
        </w:rPr>
        <w:t>组成暴露装置的关键部件应牢固、耐消毒剂腐蚀、耐老化、易更换。</w:t>
      </w:r>
      <w:bookmarkEnd w:id="87"/>
    </w:p>
    <w:p w14:paraId="23758C9D" w14:textId="77777777" w:rsidR="00FF3972" w:rsidRDefault="00000000">
      <w:pPr>
        <w:pStyle w:val="a6"/>
        <w:numPr>
          <w:ilvl w:val="3"/>
          <w:numId w:val="3"/>
        </w:numPr>
        <w:spacing w:beforeLines="0" w:before="0" w:afterLines="0" w:after="0"/>
        <w:rPr>
          <w:rFonts w:ascii="宋体" w:eastAsia="宋体" w:hAnsi="宋体" w:cs="宋体" w:hint="eastAsia"/>
        </w:rPr>
      </w:pPr>
      <w:bookmarkStart w:id="88" w:name="_Toc9464"/>
      <w:r>
        <w:rPr>
          <w:rFonts w:ascii="宋体" w:eastAsia="宋体" w:hAnsi="宋体" w:cs="宋体" w:hint="eastAsia"/>
        </w:rPr>
        <w:t>组成暴露装置的气路系统和负压隔离单元应规定气密性。</w:t>
      </w:r>
      <w:bookmarkEnd w:id="88"/>
    </w:p>
    <w:p w14:paraId="6FA017C8" w14:textId="77777777" w:rsidR="00FF3972" w:rsidRDefault="00000000">
      <w:pPr>
        <w:pStyle w:val="a6"/>
        <w:numPr>
          <w:ilvl w:val="3"/>
          <w:numId w:val="3"/>
        </w:numPr>
        <w:spacing w:beforeLines="0" w:before="0" w:afterLines="0" w:after="0"/>
        <w:rPr>
          <w:rFonts w:ascii="宋体" w:eastAsia="宋体" w:hAnsi="宋体" w:cs="宋体" w:hint="eastAsia"/>
        </w:rPr>
      </w:pPr>
      <w:bookmarkStart w:id="89" w:name="_Toc32320"/>
      <w:r>
        <w:rPr>
          <w:rFonts w:ascii="宋体" w:eastAsia="宋体" w:hAnsi="宋体" w:cs="宋体" w:hint="eastAsia"/>
        </w:rPr>
        <w:t>接触感染性材料的部件应易于拆解清洗，满足感染性材料消毒要求。</w:t>
      </w:r>
      <w:bookmarkEnd w:id="89"/>
    </w:p>
    <w:p w14:paraId="6BBD4F10" w14:textId="77777777" w:rsidR="00FF3972" w:rsidRDefault="00000000">
      <w:pPr>
        <w:pStyle w:val="a6"/>
        <w:numPr>
          <w:ilvl w:val="3"/>
          <w:numId w:val="3"/>
        </w:numPr>
        <w:spacing w:beforeLines="0" w:before="0" w:afterLines="0" w:after="0"/>
        <w:rPr>
          <w:rFonts w:ascii="宋体" w:eastAsia="宋体" w:hAnsi="宋体" w:cs="宋体" w:hint="eastAsia"/>
        </w:rPr>
      </w:pPr>
      <w:bookmarkStart w:id="90" w:name="_Toc15137"/>
      <w:r>
        <w:rPr>
          <w:rFonts w:ascii="宋体" w:eastAsia="宋体" w:hAnsi="宋体" w:cs="宋体" w:hint="eastAsia"/>
        </w:rPr>
        <w:t>应有负压隔离防护、实验室内环境防护和人员防护的功能。</w:t>
      </w:r>
      <w:bookmarkEnd w:id="90"/>
    </w:p>
    <w:p w14:paraId="588EF8F2" w14:textId="77777777" w:rsidR="00FF3972" w:rsidRDefault="00000000">
      <w:pPr>
        <w:pStyle w:val="a6"/>
        <w:numPr>
          <w:ilvl w:val="3"/>
          <w:numId w:val="3"/>
        </w:numPr>
        <w:spacing w:beforeLines="0" w:before="0" w:afterLines="0" w:after="0"/>
        <w:rPr>
          <w:rFonts w:ascii="宋体" w:eastAsia="宋体" w:hAnsi="宋体" w:cs="宋体" w:hint="eastAsia"/>
        </w:rPr>
      </w:pPr>
      <w:bookmarkStart w:id="91" w:name="_Toc23367"/>
      <w:r>
        <w:rPr>
          <w:rFonts w:ascii="宋体" w:eastAsia="宋体" w:hAnsi="宋体" w:cs="宋体" w:hint="eastAsia"/>
        </w:rPr>
        <w:t>应有易损部件的标识，规定维护周期。</w:t>
      </w:r>
      <w:bookmarkEnd w:id="91"/>
    </w:p>
    <w:p w14:paraId="7FF1378C" w14:textId="77777777" w:rsidR="00FF3972" w:rsidRDefault="00000000">
      <w:pPr>
        <w:pStyle w:val="a6"/>
        <w:numPr>
          <w:ilvl w:val="3"/>
          <w:numId w:val="3"/>
        </w:numPr>
        <w:spacing w:beforeLines="0" w:before="0" w:afterLines="0" w:after="0"/>
        <w:rPr>
          <w:rFonts w:ascii="宋体" w:eastAsia="宋体" w:hAnsi="宋体" w:cs="宋体" w:hint="eastAsia"/>
        </w:rPr>
      </w:pPr>
      <w:bookmarkStart w:id="92" w:name="_Toc9128"/>
      <w:r>
        <w:rPr>
          <w:rFonts w:ascii="宋体" w:eastAsia="宋体" w:hAnsi="宋体" w:cs="宋体" w:hint="eastAsia"/>
        </w:rPr>
        <w:t>应标识暴露装置的体积，明示所需实验室空间大小的要求。</w:t>
      </w:r>
      <w:bookmarkEnd w:id="92"/>
    </w:p>
    <w:p w14:paraId="63ECFBAE" w14:textId="77777777" w:rsidR="00FF3972" w:rsidRDefault="00000000">
      <w:pPr>
        <w:pStyle w:val="a5"/>
        <w:spacing w:before="312" w:after="312"/>
        <w:ind w:left="0"/>
      </w:pPr>
      <w:bookmarkStart w:id="93" w:name="_Toc2170"/>
      <w:bookmarkEnd w:id="66"/>
      <w:r>
        <w:rPr>
          <w:rFonts w:hint="eastAsia"/>
        </w:rPr>
        <w:t>技术要求</w:t>
      </w:r>
      <w:bookmarkEnd w:id="93"/>
    </w:p>
    <w:p w14:paraId="15802BF0" w14:textId="77777777" w:rsidR="00FF3972" w:rsidRDefault="00000000">
      <w:pPr>
        <w:pStyle w:val="a6"/>
        <w:spacing w:before="156" w:after="156"/>
      </w:pPr>
      <w:bookmarkStart w:id="94" w:name="_Toc14034"/>
      <w:bookmarkStart w:id="95" w:name="_Toc180252835"/>
      <w:r>
        <w:rPr>
          <w:rFonts w:hint="eastAsia"/>
        </w:rPr>
        <w:t>暴露室/舱</w:t>
      </w:r>
      <w:bookmarkEnd w:id="94"/>
    </w:p>
    <w:p w14:paraId="712254FA" w14:textId="77777777" w:rsidR="00FF3972" w:rsidRDefault="00000000">
      <w:pPr>
        <w:pStyle w:val="a6"/>
        <w:numPr>
          <w:ilvl w:val="3"/>
          <w:numId w:val="3"/>
        </w:numPr>
        <w:spacing w:beforeLines="0" w:before="0" w:afterLines="0" w:after="0"/>
        <w:rPr>
          <w:rFonts w:ascii="宋体" w:eastAsia="宋体" w:hAnsi="宋体" w:cs="宋体" w:hint="eastAsia"/>
        </w:rPr>
      </w:pPr>
      <w:bookmarkStart w:id="96" w:name="_Toc4431"/>
      <w:r>
        <w:rPr>
          <w:rFonts w:ascii="宋体" w:eastAsia="宋体" w:hAnsi="宋体" w:cs="宋体" w:hint="eastAsia"/>
        </w:rPr>
        <w:t>仅鼻暴露的动物舱应与动物体型相适应，动物在其中不翻身、不掉头；</w:t>
      </w:r>
      <w:bookmarkEnd w:id="96"/>
    </w:p>
    <w:p w14:paraId="4D22DCE7" w14:textId="77777777" w:rsidR="00FF3972" w:rsidRDefault="00000000">
      <w:pPr>
        <w:pStyle w:val="a6"/>
        <w:numPr>
          <w:ilvl w:val="3"/>
          <w:numId w:val="3"/>
        </w:numPr>
        <w:spacing w:beforeLines="0" w:before="0" w:afterLines="0" w:after="0"/>
        <w:rPr>
          <w:rFonts w:ascii="宋体" w:eastAsia="宋体" w:hAnsi="宋体" w:cs="宋体" w:hint="eastAsia"/>
        </w:rPr>
      </w:pPr>
      <w:bookmarkStart w:id="97" w:name="_Toc7545"/>
      <w:r>
        <w:rPr>
          <w:rFonts w:ascii="宋体" w:eastAsia="宋体" w:hAnsi="宋体" w:cs="宋体" w:hint="eastAsia"/>
        </w:rPr>
        <w:t>口鼻暴露的动物呼吸罩舱应与头面部相适应，有动物固定装置，保证动物位置不变；</w:t>
      </w:r>
      <w:bookmarkEnd w:id="97"/>
    </w:p>
    <w:p w14:paraId="4D815AEA" w14:textId="77777777" w:rsidR="00FF3972" w:rsidRDefault="00000000">
      <w:pPr>
        <w:pStyle w:val="a6"/>
        <w:numPr>
          <w:ilvl w:val="3"/>
          <w:numId w:val="3"/>
        </w:numPr>
        <w:spacing w:beforeLines="0" w:before="0" w:afterLines="0" w:after="0"/>
        <w:rPr>
          <w:rFonts w:ascii="宋体" w:eastAsia="宋体" w:hAnsi="宋体" w:cs="宋体" w:hint="eastAsia"/>
        </w:rPr>
      </w:pPr>
      <w:bookmarkStart w:id="98" w:name="_Toc395"/>
      <w:r>
        <w:rPr>
          <w:rFonts w:ascii="宋体" w:eastAsia="宋体" w:hAnsi="宋体" w:cs="宋体" w:hint="eastAsia"/>
        </w:rPr>
        <w:t>全身暴露的动物笼应与动物形体相适应，一笼一只；</w:t>
      </w:r>
      <w:bookmarkEnd w:id="98"/>
    </w:p>
    <w:p w14:paraId="7689AA68" w14:textId="77777777" w:rsidR="00FF3972" w:rsidRDefault="00000000">
      <w:pPr>
        <w:pStyle w:val="a6"/>
        <w:numPr>
          <w:ilvl w:val="3"/>
          <w:numId w:val="3"/>
        </w:numPr>
        <w:spacing w:beforeLines="0" w:before="0" w:afterLines="0" w:after="0"/>
        <w:rPr>
          <w:rFonts w:ascii="宋体" w:eastAsia="宋体" w:hAnsi="宋体" w:cs="宋体" w:hint="eastAsia"/>
        </w:rPr>
      </w:pPr>
      <w:bookmarkStart w:id="99" w:name="_Toc26964"/>
      <w:r>
        <w:rPr>
          <w:rFonts w:ascii="宋体" w:eastAsia="宋体" w:hAnsi="宋体" w:cs="宋体" w:hint="eastAsia"/>
        </w:rPr>
        <w:t>细胞暴露的细胞培养容器载体应与培养容器大小、数量应匹配，且固定；</w:t>
      </w:r>
      <w:bookmarkEnd w:id="99"/>
    </w:p>
    <w:p w14:paraId="1A5B4B19" w14:textId="77777777" w:rsidR="00FF3972" w:rsidRDefault="00000000">
      <w:pPr>
        <w:pStyle w:val="a6"/>
        <w:numPr>
          <w:ilvl w:val="3"/>
          <w:numId w:val="3"/>
        </w:numPr>
        <w:spacing w:beforeLines="0" w:before="0" w:afterLines="0" w:after="0"/>
        <w:rPr>
          <w:rFonts w:ascii="宋体" w:eastAsia="宋体" w:hAnsi="宋体" w:cs="宋体" w:hint="eastAsia"/>
        </w:rPr>
      </w:pPr>
      <w:bookmarkStart w:id="100" w:name="_Toc11495"/>
      <w:r>
        <w:rPr>
          <w:rFonts w:ascii="宋体" w:eastAsia="宋体" w:hAnsi="宋体" w:cs="宋体" w:hint="eastAsia"/>
        </w:rPr>
        <w:t>类器官暴露舱应与暴露器官类型、载体大小相适应，固定。</w:t>
      </w:r>
      <w:bookmarkEnd w:id="100"/>
    </w:p>
    <w:p w14:paraId="3B5CC68A" w14:textId="77777777" w:rsidR="00FF3972" w:rsidRDefault="00000000">
      <w:pPr>
        <w:pStyle w:val="a6"/>
        <w:numPr>
          <w:ilvl w:val="3"/>
          <w:numId w:val="3"/>
        </w:numPr>
        <w:spacing w:beforeLines="0" w:before="0" w:afterLines="0" w:after="0"/>
        <w:rPr>
          <w:rFonts w:ascii="宋体" w:eastAsia="宋体" w:hAnsi="宋体" w:cs="宋体" w:hint="eastAsia"/>
        </w:rPr>
      </w:pPr>
      <w:bookmarkStart w:id="101" w:name="_Toc3224"/>
      <w:r>
        <w:rPr>
          <w:rFonts w:ascii="宋体" w:eastAsia="宋体" w:hAnsi="宋体" w:cs="宋体" w:hint="eastAsia"/>
        </w:rPr>
        <w:t>气溶胶暴露装置中动物暴露口气溶胶质量浓度的差异应不超过10%±3%。</w:t>
      </w:r>
      <w:bookmarkEnd w:id="101"/>
    </w:p>
    <w:p w14:paraId="71396868" w14:textId="77777777" w:rsidR="00FF3972" w:rsidRDefault="00000000">
      <w:pPr>
        <w:pStyle w:val="a6"/>
        <w:spacing w:before="156" w:after="156"/>
      </w:pPr>
      <w:bookmarkStart w:id="102" w:name="_Toc23737"/>
      <w:r>
        <w:rPr>
          <w:rFonts w:hint="eastAsia"/>
        </w:rPr>
        <w:t>生物气溶胶发生单元</w:t>
      </w:r>
      <w:bookmarkEnd w:id="102"/>
    </w:p>
    <w:p w14:paraId="42675A89" w14:textId="77777777" w:rsidR="00FF3972" w:rsidRDefault="00000000">
      <w:pPr>
        <w:pStyle w:val="a6"/>
        <w:numPr>
          <w:ilvl w:val="3"/>
          <w:numId w:val="3"/>
        </w:numPr>
        <w:spacing w:beforeLines="0" w:before="0" w:afterLines="0" w:after="0"/>
        <w:rPr>
          <w:rFonts w:ascii="宋体" w:eastAsia="宋体" w:hAnsi="宋体" w:cs="宋体" w:hint="eastAsia"/>
        </w:rPr>
      </w:pPr>
      <w:bookmarkStart w:id="103" w:name="_Toc4967"/>
      <w:r>
        <w:rPr>
          <w:rFonts w:ascii="宋体" w:eastAsia="宋体" w:hAnsi="宋体" w:cs="宋体" w:hint="eastAsia"/>
        </w:rPr>
        <w:t>发生的生物气溶胶浓度应不小于n×104CFU（或PFU）/L；</w:t>
      </w:r>
      <w:bookmarkEnd w:id="103"/>
    </w:p>
    <w:p w14:paraId="1209243F" w14:textId="77777777" w:rsidR="00FF3972" w:rsidRDefault="00000000">
      <w:pPr>
        <w:pStyle w:val="a6"/>
        <w:numPr>
          <w:ilvl w:val="3"/>
          <w:numId w:val="3"/>
        </w:numPr>
        <w:spacing w:beforeLines="0" w:before="0" w:afterLines="0" w:after="0"/>
        <w:rPr>
          <w:rFonts w:ascii="宋体" w:eastAsia="宋体" w:hAnsi="宋体" w:cs="宋体" w:hint="eastAsia"/>
        </w:rPr>
      </w:pPr>
      <w:bookmarkStart w:id="104" w:name="_Hlk184305406"/>
      <w:bookmarkStart w:id="105" w:name="_Toc23582"/>
      <w:r>
        <w:rPr>
          <w:rFonts w:ascii="宋体" w:eastAsia="宋体" w:hAnsi="宋体" w:cs="宋体" w:hint="eastAsia"/>
        </w:rPr>
        <w:lastRenderedPageBreak/>
        <w:t>生物气溶胶粒子的空气动力学质量中值直径粒径宜为1 μm～4 μm，几何标准差为1.5～3；</w:t>
      </w:r>
      <w:bookmarkEnd w:id="104"/>
      <w:r>
        <w:rPr>
          <w:rFonts w:ascii="宋体" w:eastAsia="宋体" w:hAnsi="宋体" w:cs="宋体" w:hint="eastAsia"/>
        </w:rPr>
        <w:t>（MMAD和几何标准差是OECD403急性吸入毒性试验的要求）。</w:t>
      </w:r>
      <w:bookmarkEnd w:id="105"/>
    </w:p>
    <w:p w14:paraId="03C03CA3" w14:textId="77777777" w:rsidR="00FF3972" w:rsidRDefault="00000000">
      <w:pPr>
        <w:pStyle w:val="a6"/>
        <w:numPr>
          <w:ilvl w:val="255"/>
          <w:numId w:val="0"/>
        </w:numPr>
        <w:spacing w:beforeLines="0" w:before="0" w:afterLines="0" w:after="0"/>
        <w:ind w:firstLineChars="200" w:firstLine="360"/>
        <w:rPr>
          <w:rFonts w:ascii="宋体" w:eastAsia="宋体" w:hAnsi="宋体" w:cs="宋体" w:hint="eastAsia"/>
          <w:sz w:val="18"/>
          <w:szCs w:val="16"/>
        </w:rPr>
      </w:pPr>
      <w:bookmarkStart w:id="106" w:name="_Toc21989"/>
      <w:r>
        <w:rPr>
          <w:rFonts w:hAnsi="黑体" w:cs="黑体" w:hint="eastAsia"/>
          <w:sz w:val="18"/>
          <w:szCs w:val="16"/>
        </w:rPr>
        <w:t>注：</w:t>
      </w:r>
      <w:r>
        <w:rPr>
          <w:rFonts w:ascii="宋体" w:eastAsia="宋体" w:hAnsi="宋体" w:cs="宋体" w:hint="eastAsia"/>
          <w:sz w:val="18"/>
          <w:szCs w:val="16"/>
        </w:rPr>
        <w:t>特殊样品，气溶胶粒径不在上述范围，如病毒气溶胶。</w:t>
      </w:r>
      <w:bookmarkEnd w:id="106"/>
    </w:p>
    <w:p w14:paraId="00E2F217" w14:textId="77777777" w:rsidR="00FF3972" w:rsidRDefault="00000000">
      <w:pPr>
        <w:pStyle w:val="a6"/>
        <w:numPr>
          <w:ilvl w:val="3"/>
          <w:numId w:val="3"/>
        </w:numPr>
        <w:spacing w:beforeLines="0" w:before="0" w:afterLines="0" w:after="0"/>
        <w:rPr>
          <w:rFonts w:ascii="宋体" w:eastAsia="宋体" w:hAnsi="宋体" w:cs="宋体" w:hint="eastAsia"/>
        </w:rPr>
      </w:pPr>
      <w:bookmarkStart w:id="107" w:name="_Toc24119"/>
      <w:r>
        <w:rPr>
          <w:rFonts w:ascii="宋体" w:eastAsia="宋体" w:hAnsi="宋体" w:cs="宋体" w:hint="eastAsia"/>
        </w:rPr>
        <w:t>生物气溶胶的输出量应在1 L/min～25 L/min±0.1 L/min，按照实验动物类型和实验要求，输出量应可调；</w:t>
      </w:r>
      <w:bookmarkEnd w:id="107"/>
    </w:p>
    <w:p w14:paraId="1D6E0AAA" w14:textId="77777777" w:rsidR="00FF3972" w:rsidRDefault="00000000">
      <w:pPr>
        <w:pStyle w:val="a6"/>
        <w:numPr>
          <w:ilvl w:val="3"/>
          <w:numId w:val="3"/>
        </w:numPr>
        <w:spacing w:beforeLines="0" w:before="0" w:afterLines="0" w:after="0"/>
        <w:rPr>
          <w:rFonts w:ascii="宋体" w:eastAsia="宋体" w:hAnsi="宋体" w:cs="宋体" w:hint="eastAsia"/>
        </w:rPr>
      </w:pPr>
      <w:bookmarkStart w:id="108" w:name="_Toc20476"/>
      <w:r>
        <w:rPr>
          <w:rFonts w:ascii="宋体" w:eastAsia="宋体" w:hAnsi="宋体" w:cs="宋体" w:hint="eastAsia"/>
        </w:rPr>
        <w:t>喷雾液中生物因子存活率：微生物存活率宜不小于80%。</w:t>
      </w:r>
      <w:bookmarkEnd w:id="108"/>
    </w:p>
    <w:p w14:paraId="219BD8FA" w14:textId="77777777" w:rsidR="00FF3972" w:rsidRDefault="00000000">
      <w:pPr>
        <w:pStyle w:val="a6"/>
        <w:spacing w:before="156" w:after="156"/>
      </w:pPr>
      <w:bookmarkStart w:id="109" w:name="_Toc22383"/>
      <w:r>
        <w:rPr>
          <w:rFonts w:hint="eastAsia"/>
        </w:rPr>
        <w:t>暴露室/舱内生物气溶胶浓度采样和粒谱监测</w:t>
      </w:r>
      <w:bookmarkEnd w:id="109"/>
    </w:p>
    <w:p w14:paraId="72DFBD28" w14:textId="77777777" w:rsidR="00FF3972" w:rsidRDefault="00000000">
      <w:pPr>
        <w:pStyle w:val="a6"/>
        <w:numPr>
          <w:ilvl w:val="3"/>
          <w:numId w:val="3"/>
        </w:numPr>
        <w:spacing w:beforeLines="0" w:before="0" w:afterLines="0" w:after="0"/>
        <w:rPr>
          <w:rFonts w:ascii="宋体" w:eastAsia="宋体" w:hAnsi="宋体" w:cs="宋体" w:hint="eastAsia"/>
        </w:rPr>
      </w:pPr>
      <w:bookmarkStart w:id="110" w:name="_Toc29698"/>
      <w:r>
        <w:rPr>
          <w:rFonts w:ascii="宋体" w:eastAsia="宋体" w:hAnsi="宋体" w:cs="宋体" w:hint="eastAsia"/>
        </w:rPr>
        <w:t>采样点的数量应不少于3 个，位于暴露室/舱进气口下端、中间和暴露室/舱出气口的上端；</w:t>
      </w:r>
      <w:bookmarkEnd w:id="110"/>
    </w:p>
    <w:p w14:paraId="0C6890EC" w14:textId="77777777" w:rsidR="00FF3972" w:rsidRDefault="00000000">
      <w:pPr>
        <w:pStyle w:val="a6"/>
        <w:numPr>
          <w:ilvl w:val="3"/>
          <w:numId w:val="3"/>
        </w:numPr>
        <w:spacing w:beforeLines="0" w:before="0" w:afterLines="0" w:after="0"/>
        <w:rPr>
          <w:rFonts w:ascii="宋体" w:eastAsia="宋体" w:hAnsi="宋体" w:cs="宋体" w:hint="eastAsia"/>
        </w:rPr>
      </w:pPr>
      <w:bookmarkStart w:id="111" w:name="_Toc27118"/>
      <w:r>
        <w:rPr>
          <w:rFonts w:ascii="宋体" w:eastAsia="宋体" w:hAnsi="宋体" w:cs="宋体" w:hint="eastAsia"/>
        </w:rPr>
        <w:t>粒谱监测点应不少于1 个，位于暴露室/舱的中间。</w:t>
      </w:r>
      <w:bookmarkEnd w:id="111"/>
    </w:p>
    <w:p w14:paraId="228C6077" w14:textId="77777777" w:rsidR="00FF3972" w:rsidRDefault="00000000">
      <w:pPr>
        <w:pStyle w:val="a6"/>
        <w:spacing w:before="156" w:after="156"/>
      </w:pPr>
      <w:bookmarkStart w:id="112" w:name="_Toc14315"/>
      <w:r>
        <w:rPr>
          <w:rFonts w:hint="eastAsia"/>
        </w:rPr>
        <w:t>供气和排气</w:t>
      </w:r>
      <w:bookmarkEnd w:id="112"/>
    </w:p>
    <w:p w14:paraId="7E5D6794" w14:textId="77777777" w:rsidR="00FF3972" w:rsidRDefault="00000000">
      <w:pPr>
        <w:pStyle w:val="a6"/>
        <w:numPr>
          <w:ilvl w:val="3"/>
          <w:numId w:val="3"/>
        </w:numPr>
        <w:spacing w:beforeLines="0" w:before="0" w:afterLines="0" w:after="0"/>
        <w:rPr>
          <w:rFonts w:ascii="宋体" w:eastAsia="宋体" w:hAnsi="宋体" w:cs="宋体" w:hint="eastAsia"/>
        </w:rPr>
      </w:pPr>
      <w:bookmarkStart w:id="113" w:name="_Toc18081"/>
      <w:r>
        <w:rPr>
          <w:rFonts w:ascii="宋体" w:eastAsia="宋体" w:hAnsi="宋体" w:cs="宋体" w:hint="eastAsia"/>
        </w:rPr>
        <w:t>暴露装置供气宜不小于40 L/min，应是洁净空气，无水、无油、净化率大于99.97%。</w:t>
      </w:r>
      <w:bookmarkEnd w:id="113"/>
    </w:p>
    <w:p w14:paraId="605B9B5D" w14:textId="77777777" w:rsidR="00FF3972" w:rsidRDefault="00000000">
      <w:pPr>
        <w:pStyle w:val="a6"/>
        <w:numPr>
          <w:ilvl w:val="3"/>
          <w:numId w:val="3"/>
        </w:numPr>
        <w:spacing w:beforeLines="0" w:before="0" w:afterLines="0" w:after="0"/>
        <w:rPr>
          <w:rFonts w:ascii="宋体" w:eastAsia="宋体" w:hAnsi="宋体" w:cs="宋体" w:hint="eastAsia"/>
        </w:rPr>
      </w:pPr>
      <w:bookmarkStart w:id="114" w:name="_Toc22698"/>
      <w:bookmarkStart w:id="115" w:name="_Hlk184305710"/>
      <w:r>
        <w:rPr>
          <w:rFonts w:ascii="宋体" w:eastAsia="宋体" w:hAnsi="宋体" w:cs="宋体" w:hint="eastAsia"/>
        </w:rPr>
        <w:t>暴露装置排出的废气应经高效粒子过滤器过滤净化，净化率应大于99.99%。</w:t>
      </w:r>
      <w:bookmarkEnd w:id="114"/>
      <w:bookmarkEnd w:id="115"/>
    </w:p>
    <w:p w14:paraId="35642FB4" w14:textId="77777777" w:rsidR="00FF3972" w:rsidRDefault="00000000">
      <w:pPr>
        <w:pStyle w:val="a6"/>
        <w:spacing w:before="156" w:after="156"/>
      </w:pPr>
      <w:bookmarkStart w:id="116" w:name="_Toc12158"/>
      <w:r>
        <w:rPr>
          <w:rFonts w:hint="eastAsia"/>
        </w:rPr>
        <w:t>负压隔离器</w:t>
      </w:r>
      <w:bookmarkEnd w:id="116"/>
    </w:p>
    <w:p w14:paraId="5F86DBF6" w14:textId="77777777" w:rsidR="00FF3972" w:rsidRDefault="00000000">
      <w:pPr>
        <w:pStyle w:val="a6"/>
        <w:numPr>
          <w:ilvl w:val="3"/>
          <w:numId w:val="3"/>
        </w:numPr>
        <w:spacing w:beforeLines="0" w:before="0" w:afterLines="0" w:after="0"/>
        <w:rPr>
          <w:rFonts w:ascii="宋体" w:eastAsia="宋体" w:hAnsi="宋体" w:cs="宋体" w:hint="eastAsia"/>
        </w:rPr>
      </w:pPr>
      <w:bookmarkStart w:id="117" w:name="_Toc28136"/>
      <w:r>
        <w:rPr>
          <w:rFonts w:ascii="宋体" w:eastAsia="宋体" w:hAnsi="宋体" w:cs="宋体" w:hint="eastAsia"/>
        </w:rPr>
        <w:t>负压隔离器主舱体与外部的压差应不小于60 Pa，</w:t>
      </w:r>
      <w:bookmarkStart w:id="118" w:name="_Hlk184305487"/>
      <w:r>
        <w:rPr>
          <w:rFonts w:ascii="宋体" w:eastAsia="宋体" w:hAnsi="宋体" w:cs="宋体" w:hint="eastAsia"/>
        </w:rPr>
        <w:t>腔体每小时泄漏率应不大于净容积的0.25%；</w:t>
      </w:r>
      <w:bookmarkStart w:id="119" w:name="_Toc27884"/>
      <w:bookmarkEnd w:id="117"/>
      <w:bookmarkEnd w:id="118"/>
      <w:r>
        <w:rPr>
          <w:rFonts w:ascii="宋体" w:eastAsia="宋体" w:hAnsi="宋体" w:cs="宋体" w:hint="eastAsia"/>
        </w:rPr>
        <w:t>隔离器传递窗与外部的压差应不小于20 Pa，每小时泄漏率应不大于净容积的0.25%；</w:t>
      </w:r>
      <w:bookmarkStart w:id="120" w:name="_Toc30789"/>
      <w:bookmarkEnd w:id="119"/>
      <w:bookmarkEnd w:id="120"/>
    </w:p>
    <w:p w14:paraId="53B168D2" w14:textId="77777777" w:rsidR="00FF3972" w:rsidRDefault="00000000">
      <w:pPr>
        <w:pStyle w:val="a6"/>
        <w:numPr>
          <w:ilvl w:val="3"/>
          <w:numId w:val="3"/>
        </w:numPr>
        <w:spacing w:beforeLines="0" w:before="0" w:afterLines="0" w:after="0"/>
        <w:rPr>
          <w:rFonts w:ascii="宋体" w:eastAsia="宋体" w:hAnsi="宋体" w:cs="宋体" w:hint="eastAsia"/>
        </w:rPr>
      </w:pPr>
      <w:bookmarkStart w:id="121" w:name="_Toc22399"/>
      <w:r>
        <w:rPr>
          <w:rFonts w:ascii="宋体" w:eastAsia="宋体" w:hAnsi="宋体" w:cs="宋体" w:hint="eastAsia"/>
        </w:rPr>
        <w:t>应有压差计监测内部负压，压差异常时，听觉和视觉报警器应报警；</w:t>
      </w:r>
      <w:bookmarkEnd w:id="121"/>
    </w:p>
    <w:p w14:paraId="580F352D" w14:textId="77777777" w:rsidR="00FF3972" w:rsidRDefault="00000000">
      <w:pPr>
        <w:pStyle w:val="a6"/>
        <w:spacing w:before="156" w:after="156"/>
      </w:pPr>
      <w:bookmarkStart w:id="122" w:name="_Toc9908"/>
      <w:r>
        <w:rPr>
          <w:rFonts w:hint="eastAsia"/>
        </w:rPr>
        <w:t>消毒单元</w:t>
      </w:r>
      <w:bookmarkEnd w:id="122"/>
    </w:p>
    <w:p w14:paraId="5A77E6F9" w14:textId="77777777" w:rsidR="00FF3972" w:rsidRDefault="00000000">
      <w:pPr>
        <w:pStyle w:val="a6"/>
        <w:numPr>
          <w:ilvl w:val="3"/>
          <w:numId w:val="3"/>
        </w:numPr>
        <w:spacing w:beforeLines="0" w:before="0" w:afterLines="0" w:after="0"/>
        <w:rPr>
          <w:rFonts w:ascii="宋体" w:eastAsia="宋体" w:hAnsi="宋体" w:cs="宋体" w:hint="eastAsia"/>
        </w:rPr>
      </w:pPr>
      <w:bookmarkStart w:id="123" w:name="_Toc24669"/>
      <w:r>
        <w:rPr>
          <w:rFonts w:ascii="宋体" w:eastAsia="宋体" w:hAnsi="宋体" w:cs="宋体" w:hint="eastAsia"/>
        </w:rPr>
        <w:t>应选择高效消毒剂进行封闭式循环消毒，消毒面应包括负压隔离器所有暴露的内表面、暴露室/舱的内表面和外表面；</w:t>
      </w:r>
      <w:bookmarkEnd w:id="123"/>
    </w:p>
    <w:p w14:paraId="44E4C050" w14:textId="77777777" w:rsidR="00FF3972" w:rsidRDefault="00000000">
      <w:pPr>
        <w:pStyle w:val="a6"/>
        <w:numPr>
          <w:ilvl w:val="3"/>
          <w:numId w:val="3"/>
        </w:numPr>
        <w:spacing w:beforeLines="0" w:before="0" w:afterLines="0" w:after="0"/>
        <w:rPr>
          <w:rFonts w:ascii="宋体" w:eastAsia="宋体" w:hAnsi="宋体" w:cs="宋体" w:hint="eastAsia"/>
        </w:rPr>
      </w:pPr>
      <w:bookmarkStart w:id="124" w:name="_Toc13241"/>
      <w:r>
        <w:rPr>
          <w:rFonts w:ascii="宋体" w:eastAsia="宋体" w:hAnsi="宋体" w:cs="宋体" w:hint="eastAsia"/>
        </w:rPr>
        <w:t>应能监测消毒气体/蒸汽的浓度、作用时间。</w:t>
      </w:r>
      <w:bookmarkEnd w:id="124"/>
    </w:p>
    <w:p w14:paraId="16B29F72" w14:textId="77777777" w:rsidR="00FF3972" w:rsidRDefault="00000000">
      <w:pPr>
        <w:pStyle w:val="a6"/>
        <w:spacing w:before="156" w:after="156"/>
      </w:pPr>
      <w:bookmarkStart w:id="125" w:name="_Toc5644"/>
      <w:r>
        <w:rPr>
          <w:rFonts w:hint="eastAsia"/>
        </w:rPr>
        <w:t>中央控制与信息化系统</w:t>
      </w:r>
      <w:bookmarkEnd w:id="125"/>
    </w:p>
    <w:p w14:paraId="5D9B9ED8" w14:textId="77777777" w:rsidR="00FF3972" w:rsidRDefault="00000000">
      <w:pPr>
        <w:pStyle w:val="a6"/>
        <w:numPr>
          <w:ilvl w:val="3"/>
          <w:numId w:val="3"/>
        </w:numPr>
        <w:spacing w:beforeLines="0" w:before="0" w:afterLines="0" w:after="0"/>
        <w:rPr>
          <w:rFonts w:ascii="宋体" w:eastAsia="宋体" w:hAnsi="宋体" w:cs="宋体" w:hint="eastAsia"/>
        </w:rPr>
      </w:pPr>
      <w:bookmarkStart w:id="126" w:name="_Toc400"/>
      <w:r>
        <w:rPr>
          <w:rFonts w:ascii="宋体" w:eastAsia="宋体" w:hAnsi="宋体" w:cs="宋体" w:hint="eastAsia"/>
        </w:rPr>
        <w:t>中央控制系统应能显示功能和环节，以及每个环节之间的工作顺序和工作状态；存储量不小于10个完整的实验信息记录；</w:t>
      </w:r>
      <w:bookmarkEnd w:id="126"/>
    </w:p>
    <w:p w14:paraId="3629BAC8" w14:textId="77777777" w:rsidR="00FF3972" w:rsidRDefault="00000000">
      <w:pPr>
        <w:pStyle w:val="a6"/>
        <w:numPr>
          <w:ilvl w:val="3"/>
          <w:numId w:val="3"/>
        </w:numPr>
        <w:spacing w:beforeLines="0" w:before="0" w:afterLines="0" w:after="0"/>
        <w:rPr>
          <w:rFonts w:ascii="宋体" w:eastAsia="宋体" w:hAnsi="宋体" w:cs="宋体" w:hint="eastAsia"/>
        </w:rPr>
      </w:pPr>
      <w:bookmarkStart w:id="127" w:name="_Toc20604"/>
      <w:r>
        <w:rPr>
          <w:rFonts w:ascii="宋体" w:eastAsia="宋体" w:hAnsi="宋体" w:cs="宋体" w:hint="eastAsia"/>
        </w:rPr>
        <w:t>信息记录应能记录实验活动全过程的各种信息，包括实验中报警和失败的信息记录；</w:t>
      </w:r>
      <w:bookmarkEnd w:id="127"/>
    </w:p>
    <w:p w14:paraId="79EF5D39" w14:textId="77777777" w:rsidR="00FF3972" w:rsidRDefault="00000000">
      <w:pPr>
        <w:pStyle w:val="a6"/>
        <w:numPr>
          <w:ilvl w:val="3"/>
          <w:numId w:val="3"/>
        </w:numPr>
        <w:spacing w:beforeLines="0" w:before="0" w:afterLines="0" w:after="0"/>
        <w:rPr>
          <w:rFonts w:ascii="宋体" w:eastAsia="宋体" w:hAnsi="宋体" w:cs="宋体" w:hint="eastAsia"/>
        </w:rPr>
      </w:pPr>
      <w:bookmarkStart w:id="128" w:name="_Toc5250"/>
      <w:r>
        <w:rPr>
          <w:rFonts w:ascii="宋体" w:eastAsia="宋体" w:hAnsi="宋体" w:cs="宋体" w:hint="eastAsia"/>
        </w:rPr>
        <w:t>应有实验活动相关信息的采集和记录功能，如实验对象数量、暴露时间。</w:t>
      </w:r>
      <w:bookmarkEnd w:id="128"/>
    </w:p>
    <w:p w14:paraId="6ED85A5A" w14:textId="77777777" w:rsidR="00FF3972" w:rsidRDefault="00000000">
      <w:pPr>
        <w:pStyle w:val="a5"/>
        <w:spacing w:before="312" w:after="312"/>
        <w:ind w:left="10" w:hangingChars="5" w:hanging="10"/>
      </w:pPr>
      <w:bookmarkStart w:id="129" w:name="_Toc180252841"/>
      <w:bookmarkStart w:id="130" w:name="_Toc179963369"/>
      <w:bookmarkStart w:id="131" w:name="_Toc166084698"/>
      <w:bookmarkStart w:id="132" w:name="_Toc18050"/>
      <w:bookmarkStart w:id="133" w:name="_Toc165985005"/>
      <w:bookmarkEnd w:id="95"/>
      <w:r>
        <w:rPr>
          <w:rFonts w:hint="eastAsia"/>
        </w:rPr>
        <w:t>标志和包装</w:t>
      </w:r>
      <w:bookmarkEnd w:id="129"/>
      <w:bookmarkEnd w:id="130"/>
      <w:bookmarkEnd w:id="131"/>
      <w:bookmarkEnd w:id="132"/>
      <w:bookmarkEnd w:id="133"/>
    </w:p>
    <w:p w14:paraId="7D0F1844" w14:textId="77777777" w:rsidR="00FF3972" w:rsidRDefault="00000000">
      <w:pPr>
        <w:pStyle w:val="a6"/>
        <w:spacing w:before="156" w:after="156"/>
      </w:pPr>
      <w:bookmarkStart w:id="134" w:name="_Toc180252842"/>
      <w:bookmarkStart w:id="135" w:name="_Toc166084699"/>
      <w:bookmarkStart w:id="136" w:name="_Toc17655"/>
      <w:bookmarkStart w:id="137" w:name="_Toc179963370"/>
      <w:r>
        <w:rPr>
          <w:rFonts w:hint="eastAsia"/>
        </w:rPr>
        <w:t>标志</w:t>
      </w:r>
      <w:bookmarkEnd w:id="134"/>
      <w:bookmarkEnd w:id="135"/>
      <w:bookmarkEnd w:id="136"/>
      <w:bookmarkEnd w:id="137"/>
    </w:p>
    <w:p w14:paraId="4722E65C" w14:textId="77777777" w:rsidR="00FF3972" w:rsidRDefault="00000000">
      <w:pPr>
        <w:pStyle w:val="aff7"/>
        <w:ind w:leftChars="200" w:left="420" w:firstLineChars="0" w:firstLine="0"/>
        <w:rPr>
          <w:rFonts w:ascii="Times New Roman"/>
        </w:rPr>
      </w:pPr>
      <w:r>
        <w:rPr>
          <w:rFonts w:ascii="Times New Roman" w:hint="eastAsia"/>
        </w:rPr>
        <w:t>暴露装置标志应具有以下内容：</w:t>
      </w:r>
    </w:p>
    <w:p w14:paraId="20EC226D" w14:textId="77777777" w:rsidR="00FF3972" w:rsidRDefault="00000000">
      <w:pPr>
        <w:pStyle w:val="aff7"/>
        <w:numPr>
          <w:ilvl w:val="0"/>
          <w:numId w:val="11"/>
        </w:numPr>
        <w:ind w:leftChars="200" w:left="862" w:firstLineChars="0" w:hanging="442"/>
        <w:rPr>
          <w:rFonts w:ascii="Times New Roman"/>
        </w:rPr>
      </w:pPr>
      <w:r>
        <w:rPr>
          <w:rFonts w:ascii="Times New Roman" w:hint="eastAsia"/>
        </w:rPr>
        <w:t>仪器名称、型号规格</w:t>
      </w:r>
      <w:r>
        <w:rPr>
          <w:rFonts w:ascii="Times New Roman" w:hint="eastAsia"/>
        </w:rPr>
        <w:t>;</w:t>
      </w:r>
    </w:p>
    <w:p w14:paraId="1DF1829F" w14:textId="77777777" w:rsidR="00FF3972" w:rsidRDefault="00000000">
      <w:pPr>
        <w:pStyle w:val="aff7"/>
        <w:numPr>
          <w:ilvl w:val="0"/>
          <w:numId w:val="11"/>
        </w:numPr>
        <w:ind w:leftChars="200" w:left="862" w:firstLineChars="0" w:hanging="442"/>
        <w:rPr>
          <w:rFonts w:ascii="Times New Roman"/>
        </w:rPr>
      </w:pPr>
      <w:r>
        <w:rPr>
          <w:rFonts w:ascii="Times New Roman" w:hint="eastAsia"/>
        </w:rPr>
        <w:t>额定工作电压、频率；</w:t>
      </w:r>
    </w:p>
    <w:p w14:paraId="552CCB21" w14:textId="77777777" w:rsidR="00FF3972" w:rsidRDefault="00000000">
      <w:pPr>
        <w:pStyle w:val="aff7"/>
        <w:numPr>
          <w:ilvl w:val="0"/>
          <w:numId w:val="11"/>
        </w:numPr>
        <w:ind w:leftChars="200" w:left="862" w:firstLineChars="0" w:hanging="442"/>
        <w:rPr>
          <w:rFonts w:ascii="Times New Roman"/>
        </w:rPr>
      </w:pPr>
      <w:r>
        <w:rPr>
          <w:rFonts w:ascii="Times New Roman" w:hint="eastAsia"/>
        </w:rPr>
        <w:t>制造厂名称、地址；</w:t>
      </w:r>
    </w:p>
    <w:p w14:paraId="327981C3" w14:textId="77777777" w:rsidR="00FF3972" w:rsidRDefault="00000000">
      <w:pPr>
        <w:pStyle w:val="aff7"/>
        <w:numPr>
          <w:ilvl w:val="0"/>
          <w:numId w:val="11"/>
        </w:numPr>
        <w:ind w:leftChars="200" w:left="862" w:firstLineChars="0" w:hanging="442"/>
        <w:rPr>
          <w:rFonts w:ascii="Times New Roman"/>
        </w:rPr>
      </w:pPr>
      <w:r>
        <w:rPr>
          <w:rFonts w:ascii="Times New Roman" w:hint="eastAsia"/>
        </w:rPr>
        <w:t>商标；</w:t>
      </w:r>
    </w:p>
    <w:p w14:paraId="7A73E855" w14:textId="77777777" w:rsidR="00FF3972" w:rsidRDefault="00000000">
      <w:pPr>
        <w:pStyle w:val="aff7"/>
        <w:numPr>
          <w:ilvl w:val="0"/>
          <w:numId w:val="11"/>
        </w:numPr>
        <w:ind w:leftChars="200" w:left="862" w:firstLineChars="0" w:hanging="442"/>
        <w:rPr>
          <w:rFonts w:ascii="Times New Roman"/>
        </w:rPr>
      </w:pPr>
      <w:r>
        <w:rPr>
          <w:rFonts w:ascii="Times New Roman" w:hint="eastAsia"/>
        </w:rPr>
        <w:t>制造日期、出厂编号及产品尺寸；</w:t>
      </w:r>
    </w:p>
    <w:p w14:paraId="4BA5048E" w14:textId="77777777" w:rsidR="00FF3972" w:rsidRDefault="00000000">
      <w:pPr>
        <w:pStyle w:val="aff7"/>
        <w:numPr>
          <w:ilvl w:val="0"/>
          <w:numId w:val="11"/>
        </w:numPr>
        <w:ind w:leftChars="200" w:left="862" w:firstLineChars="0" w:hanging="442"/>
        <w:rPr>
          <w:rFonts w:ascii="Times New Roman"/>
        </w:rPr>
      </w:pPr>
      <w:r>
        <w:rPr>
          <w:rFonts w:ascii="Times New Roman" w:hint="eastAsia"/>
        </w:rPr>
        <w:t>警示标识；</w:t>
      </w:r>
    </w:p>
    <w:p w14:paraId="14ACA936" w14:textId="77777777" w:rsidR="00FF3972" w:rsidRDefault="00000000">
      <w:pPr>
        <w:pStyle w:val="aff7"/>
        <w:numPr>
          <w:ilvl w:val="0"/>
          <w:numId w:val="11"/>
        </w:numPr>
        <w:ind w:leftChars="200" w:left="862" w:firstLineChars="0" w:hanging="442"/>
        <w:rPr>
          <w:rFonts w:ascii="Times New Roman"/>
        </w:rPr>
      </w:pPr>
      <w:r>
        <w:rPr>
          <w:rFonts w:ascii="Times New Roman" w:hint="eastAsia"/>
        </w:rPr>
        <w:t>其他必要的标志。</w:t>
      </w:r>
    </w:p>
    <w:p w14:paraId="3EE42621" w14:textId="77777777" w:rsidR="00FF3972" w:rsidRDefault="00000000">
      <w:pPr>
        <w:pStyle w:val="a6"/>
        <w:spacing w:before="156" w:after="156"/>
      </w:pPr>
      <w:bookmarkStart w:id="138" w:name="_Toc179963371"/>
      <w:bookmarkStart w:id="139" w:name="_Toc8235"/>
      <w:bookmarkStart w:id="140" w:name="_Toc180252845"/>
      <w:bookmarkStart w:id="141" w:name="_Toc166084700"/>
      <w:bookmarkStart w:id="142" w:name="_Toc180252844"/>
      <w:bookmarkStart w:id="143" w:name="_Toc31352"/>
      <w:r>
        <w:rPr>
          <w:rFonts w:hint="eastAsia"/>
        </w:rPr>
        <w:lastRenderedPageBreak/>
        <w:t>包装</w:t>
      </w:r>
      <w:bookmarkEnd w:id="138"/>
      <w:bookmarkEnd w:id="139"/>
      <w:bookmarkEnd w:id="140"/>
      <w:bookmarkEnd w:id="141"/>
    </w:p>
    <w:p w14:paraId="51978B97" w14:textId="77777777" w:rsidR="00FF3972" w:rsidRDefault="00000000">
      <w:pPr>
        <w:pStyle w:val="a6"/>
        <w:numPr>
          <w:ilvl w:val="3"/>
          <w:numId w:val="3"/>
        </w:numPr>
        <w:spacing w:beforeLines="0" w:before="0" w:afterLines="0" w:after="0"/>
        <w:rPr>
          <w:rFonts w:ascii="宋体" w:eastAsia="宋体" w:hAnsi="宋体" w:cs="宋体" w:hint="eastAsia"/>
        </w:rPr>
      </w:pPr>
      <w:bookmarkStart w:id="144" w:name="_Toc3845"/>
      <w:bookmarkEnd w:id="142"/>
      <w:bookmarkEnd w:id="143"/>
      <w:r>
        <w:rPr>
          <w:rFonts w:ascii="宋体" w:eastAsia="宋体" w:hAnsi="宋体" w:cs="宋体" w:hint="eastAsia"/>
        </w:rPr>
        <w:t>暴露装置包装应具有以下内容：</w:t>
      </w:r>
      <w:bookmarkEnd w:id="144"/>
    </w:p>
    <w:p w14:paraId="3DD30443" w14:textId="77777777" w:rsidR="00FF3972" w:rsidRDefault="00000000">
      <w:pPr>
        <w:pStyle w:val="aff7"/>
        <w:numPr>
          <w:ilvl w:val="0"/>
          <w:numId w:val="12"/>
        </w:numPr>
        <w:ind w:leftChars="200" w:left="862" w:firstLineChars="0" w:hanging="442"/>
        <w:rPr>
          <w:rFonts w:ascii="Times New Roman"/>
        </w:rPr>
      </w:pPr>
      <w:r>
        <w:rPr>
          <w:rFonts w:ascii="Times New Roman" w:hint="eastAsia"/>
        </w:rPr>
        <w:t>仪器名称及型号；</w:t>
      </w:r>
    </w:p>
    <w:p w14:paraId="63574119" w14:textId="77777777" w:rsidR="00FF3972" w:rsidRDefault="00000000">
      <w:pPr>
        <w:pStyle w:val="aff7"/>
        <w:numPr>
          <w:ilvl w:val="0"/>
          <w:numId w:val="12"/>
        </w:numPr>
        <w:ind w:leftChars="200" w:left="862" w:firstLineChars="0" w:hanging="442"/>
        <w:rPr>
          <w:rFonts w:ascii="Times New Roman"/>
        </w:rPr>
      </w:pPr>
      <w:r>
        <w:rPr>
          <w:rFonts w:ascii="Times New Roman" w:hint="eastAsia"/>
        </w:rPr>
        <w:t>制造厂名称及地址；</w:t>
      </w:r>
    </w:p>
    <w:p w14:paraId="25695638" w14:textId="77777777" w:rsidR="00FF3972" w:rsidRDefault="00000000">
      <w:pPr>
        <w:pStyle w:val="aff7"/>
        <w:numPr>
          <w:ilvl w:val="0"/>
          <w:numId w:val="12"/>
        </w:numPr>
        <w:ind w:leftChars="200" w:left="862" w:firstLineChars="0" w:hanging="442"/>
        <w:rPr>
          <w:rFonts w:hAnsi="宋体" w:cs="宋体" w:hint="eastAsia"/>
        </w:rPr>
      </w:pPr>
      <w:r>
        <w:rPr>
          <w:rFonts w:hAnsi="宋体" w:cs="宋体" w:hint="eastAsia"/>
        </w:rPr>
        <w:t>商标；</w:t>
      </w:r>
    </w:p>
    <w:p w14:paraId="551D58AA" w14:textId="77777777" w:rsidR="00FF3972" w:rsidRDefault="00000000">
      <w:pPr>
        <w:pStyle w:val="aff7"/>
        <w:numPr>
          <w:ilvl w:val="0"/>
          <w:numId w:val="12"/>
        </w:numPr>
        <w:ind w:leftChars="200" w:left="862" w:firstLineChars="0" w:hanging="442"/>
        <w:rPr>
          <w:rFonts w:hAnsi="宋体" w:cs="宋体" w:hint="eastAsia"/>
        </w:rPr>
      </w:pPr>
      <w:r>
        <w:rPr>
          <w:rFonts w:hAnsi="宋体" w:cs="宋体" w:hint="eastAsia"/>
        </w:rPr>
        <w:t>仪器净重和毛重，</w:t>
      </w:r>
      <w:bookmarkStart w:id="145" w:name="_Hlk179553337"/>
      <w:r>
        <w:rPr>
          <w:rFonts w:hAnsi="宋体" w:cs="宋体" w:hint="eastAsia"/>
        </w:rPr>
        <w:t>单位为</w:t>
      </w:r>
      <w:bookmarkEnd w:id="145"/>
      <w:r>
        <w:rPr>
          <w:rFonts w:hAnsi="宋体" w:cs="宋体" w:hint="eastAsia"/>
        </w:rPr>
        <w:t>（kg）；</w:t>
      </w:r>
    </w:p>
    <w:p w14:paraId="61DF660B" w14:textId="77777777" w:rsidR="00FF3972" w:rsidRDefault="00000000">
      <w:pPr>
        <w:pStyle w:val="aff7"/>
        <w:numPr>
          <w:ilvl w:val="0"/>
          <w:numId w:val="12"/>
        </w:numPr>
        <w:ind w:leftChars="200" w:left="862" w:firstLineChars="0" w:hanging="442"/>
        <w:rPr>
          <w:rFonts w:hAnsi="宋体" w:cs="宋体" w:hint="eastAsia"/>
        </w:rPr>
      </w:pPr>
      <w:r>
        <w:rPr>
          <w:rFonts w:hAnsi="宋体" w:cs="宋体" w:hint="eastAsia"/>
        </w:rPr>
        <w:t>外形尺寸为：长×宽×高，单位为（mm）；</w:t>
      </w:r>
    </w:p>
    <w:p w14:paraId="525AB09A" w14:textId="77777777" w:rsidR="00FF3972" w:rsidRDefault="00000000">
      <w:pPr>
        <w:pStyle w:val="aff7"/>
        <w:numPr>
          <w:ilvl w:val="0"/>
          <w:numId w:val="12"/>
        </w:numPr>
        <w:ind w:leftChars="200" w:left="862" w:firstLineChars="0" w:hanging="442"/>
        <w:rPr>
          <w:rFonts w:hAnsi="宋体" w:cs="宋体" w:hint="eastAsia"/>
        </w:rPr>
      </w:pPr>
      <w:r>
        <w:rPr>
          <w:rFonts w:hAnsi="宋体" w:cs="宋体" w:hint="eastAsia"/>
        </w:rPr>
        <w:t>包装储运图示标志：“易碎物品”“向上”“怕雨”等应符合 GB/T 191的规定；</w:t>
      </w:r>
    </w:p>
    <w:p w14:paraId="7C35E067" w14:textId="77777777" w:rsidR="00FF3972" w:rsidRDefault="00000000">
      <w:pPr>
        <w:pStyle w:val="aff7"/>
        <w:numPr>
          <w:ilvl w:val="0"/>
          <w:numId w:val="12"/>
        </w:numPr>
        <w:ind w:leftChars="200" w:left="862" w:firstLineChars="0" w:hanging="442"/>
        <w:rPr>
          <w:rFonts w:ascii="Times New Roman"/>
        </w:rPr>
      </w:pPr>
      <w:r>
        <w:rPr>
          <w:rFonts w:hint="eastAsia"/>
        </w:rPr>
        <w:t>出厂编号、包装箱序号、数量及出厂日期。</w:t>
      </w:r>
    </w:p>
    <w:p w14:paraId="39EED52A" w14:textId="77777777" w:rsidR="00FF3972" w:rsidRDefault="00000000">
      <w:pPr>
        <w:pStyle w:val="a6"/>
        <w:numPr>
          <w:ilvl w:val="3"/>
          <w:numId w:val="3"/>
        </w:numPr>
        <w:spacing w:beforeLines="0" w:before="0" w:afterLines="0" w:after="0"/>
        <w:rPr>
          <w:rFonts w:ascii="宋体" w:eastAsia="宋体" w:hAnsi="宋体" w:cs="宋体" w:hint="eastAsia"/>
        </w:rPr>
      </w:pPr>
      <w:bookmarkStart w:id="146" w:name="_Toc25596"/>
      <w:bookmarkStart w:id="147" w:name="_Toc180252846"/>
      <w:bookmarkStart w:id="148" w:name="_Toc29829"/>
      <w:r>
        <w:rPr>
          <w:rFonts w:ascii="宋体" w:eastAsia="宋体" w:hAnsi="宋体" w:cs="宋体" w:hint="eastAsia"/>
        </w:rPr>
        <w:t>暴露装置包装</w:t>
      </w:r>
      <w:bookmarkEnd w:id="146"/>
      <w:bookmarkEnd w:id="147"/>
      <w:r>
        <w:rPr>
          <w:rFonts w:ascii="宋体" w:eastAsia="宋体" w:hAnsi="宋体" w:cs="宋体" w:hint="eastAsia"/>
        </w:rPr>
        <w:t>应符合 GB/T 13384的规定。</w:t>
      </w:r>
      <w:bookmarkEnd w:id="148"/>
    </w:p>
    <w:p w14:paraId="1A748EF1" w14:textId="77777777" w:rsidR="00FF3972" w:rsidRDefault="00000000">
      <w:pPr>
        <w:pStyle w:val="a6"/>
        <w:numPr>
          <w:ilvl w:val="3"/>
          <w:numId w:val="3"/>
        </w:numPr>
        <w:spacing w:beforeLines="0" w:before="0" w:afterLines="0" w:after="0"/>
        <w:rPr>
          <w:rFonts w:ascii="宋体" w:eastAsia="宋体" w:hAnsi="宋体" w:cs="宋体" w:hint="eastAsia"/>
        </w:rPr>
      </w:pPr>
      <w:bookmarkStart w:id="149" w:name="_Toc180252847"/>
      <w:bookmarkStart w:id="150" w:name="_Toc22036"/>
      <w:bookmarkStart w:id="151" w:name="_Toc21388"/>
      <w:r>
        <w:rPr>
          <w:rFonts w:ascii="宋体" w:eastAsia="宋体" w:hAnsi="宋体" w:cs="宋体" w:hint="eastAsia"/>
        </w:rPr>
        <w:t>应具备以下随机文件</w:t>
      </w:r>
      <w:bookmarkEnd w:id="149"/>
      <w:bookmarkEnd w:id="150"/>
      <w:bookmarkEnd w:id="151"/>
    </w:p>
    <w:p w14:paraId="049C6F7F" w14:textId="77777777" w:rsidR="00FF3972" w:rsidRDefault="00000000">
      <w:pPr>
        <w:pStyle w:val="aff7"/>
        <w:numPr>
          <w:ilvl w:val="0"/>
          <w:numId w:val="13"/>
        </w:numPr>
        <w:ind w:leftChars="200" w:left="862" w:firstLineChars="0" w:hanging="442"/>
      </w:pPr>
      <w:r>
        <w:rPr>
          <w:rFonts w:hint="eastAsia"/>
        </w:rPr>
        <w:t>装箱单；</w:t>
      </w:r>
    </w:p>
    <w:p w14:paraId="006E1A9B" w14:textId="77777777" w:rsidR="00FF3972" w:rsidRDefault="00000000">
      <w:pPr>
        <w:pStyle w:val="aff7"/>
        <w:numPr>
          <w:ilvl w:val="0"/>
          <w:numId w:val="13"/>
        </w:numPr>
        <w:ind w:leftChars="200" w:left="862" w:firstLineChars="0" w:hanging="442"/>
      </w:pPr>
      <w:r>
        <w:rPr>
          <w:rFonts w:hint="eastAsia"/>
        </w:rPr>
        <w:t>使用说明书；</w:t>
      </w:r>
    </w:p>
    <w:p w14:paraId="1AFF5A04" w14:textId="77777777" w:rsidR="00FF3972" w:rsidRDefault="00000000">
      <w:pPr>
        <w:pStyle w:val="aff7"/>
        <w:numPr>
          <w:ilvl w:val="0"/>
          <w:numId w:val="13"/>
        </w:numPr>
        <w:ind w:leftChars="200" w:left="862" w:firstLineChars="0" w:hanging="442"/>
      </w:pPr>
      <w:r>
        <w:rPr>
          <w:rFonts w:hint="eastAsia"/>
        </w:rPr>
        <w:t>合格证；</w:t>
      </w:r>
    </w:p>
    <w:p w14:paraId="512D1DA6" w14:textId="77777777" w:rsidR="00FF3972" w:rsidRDefault="00000000">
      <w:pPr>
        <w:pStyle w:val="aff7"/>
        <w:numPr>
          <w:ilvl w:val="0"/>
          <w:numId w:val="13"/>
        </w:numPr>
        <w:ind w:leftChars="200" w:left="862" w:firstLineChars="0" w:hanging="442"/>
      </w:pPr>
      <w:r>
        <w:rPr>
          <w:rFonts w:hint="eastAsia"/>
        </w:rPr>
        <w:t>附备件清单。</w:t>
      </w:r>
    </w:p>
    <w:p w14:paraId="4AD7589C" w14:textId="77777777" w:rsidR="00FF3972" w:rsidRDefault="00000000">
      <w:pPr>
        <w:rPr>
          <w:rFonts w:ascii="黑体" w:eastAsia="黑体" w:hAnsi="黑体" w:hint="eastAsia"/>
        </w:rPr>
      </w:pPr>
      <w:bookmarkStart w:id="152" w:name="_Toc179963375"/>
      <w:bookmarkStart w:id="153" w:name="_Toc180252851"/>
      <w:bookmarkStart w:id="154" w:name="_Toc20774"/>
      <w:bookmarkStart w:id="155" w:name="_Toc22765"/>
      <w:r>
        <w:rPr>
          <w:rFonts w:ascii="黑体" w:eastAsia="黑体" w:hAnsi="黑体"/>
        </w:rPr>
        <w:br w:type="page"/>
      </w:r>
    </w:p>
    <w:p w14:paraId="426F3F06" w14:textId="77777777" w:rsidR="00FF3972" w:rsidRDefault="00000000">
      <w:pPr>
        <w:pStyle w:val="aff8"/>
        <w:rPr>
          <w:rFonts w:hint="eastAsia"/>
          <w:sz w:val="24"/>
          <w:szCs w:val="24"/>
        </w:rPr>
      </w:pPr>
      <w:bookmarkStart w:id="156" w:name="_Toc22225"/>
      <w:bookmarkStart w:id="157" w:name="_Toc180252852"/>
      <w:bookmarkEnd w:id="152"/>
      <w:bookmarkEnd w:id="153"/>
      <w:r>
        <w:rPr>
          <w:rFonts w:hint="eastAsia"/>
          <w:sz w:val="24"/>
          <w:szCs w:val="24"/>
        </w:rPr>
        <w:lastRenderedPageBreak/>
        <w:t>参　考</w:t>
      </w:r>
      <w:bookmarkEnd w:id="154"/>
      <w:r>
        <w:rPr>
          <w:rFonts w:hint="eastAsia"/>
          <w:sz w:val="24"/>
          <w:szCs w:val="24"/>
        </w:rPr>
        <w:t xml:space="preserve">　文　献</w:t>
      </w:r>
      <w:bookmarkEnd w:id="155"/>
      <w:bookmarkEnd w:id="156"/>
      <w:bookmarkEnd w:id="157"/>
    </w:p>
    <w:p w14:paraId="40D1A7AA" w14:textId="77777777" w:rsidR="00FF3972" w:rsidRDefault="00000000">
      <w:pPr>
        <w:numPr>
          <w:ilvl w:val="0"/>
          <w:numId w:val="14"/>
        </w:numPr>
        <w:ind w:firstLineChars="200" w:firstLine="420"/>
        <w:rPr>
          <w:rFonts w:ascii="宋体" w:eastAsia="宋体" w:hAnsi="宋体" w:hint="eastAsia"/>
          <w:szCs w:val="21"/>
        </w:rPr>
      </w:pPr>
      <w:r>
        <w:rPr>
          <w:rFonts w:ascii="宋体" w:hAnsi="宋体" w:hint="eastAsia"/>
        </w:rPr>
        <w:t xml:space="preserve"> </w:t>
      </w:r>
    </w:p>
    <w:p w14:paraId="461A0078" w14:textId="77777777" w:rsidR="00FF3972" w:rsidRDefault="00000000">
      <w:pPr>
        <w:ind w:left="431"/>
        <w:jc w:val="left"/>
        <w:rPr>
          <w:rFonts w:ascii="Times New Roman" w:eastAsia="宋体" w:hAnsi="Times New Roman" w:cs="Times New Roman"/>
          <w:szCs w:val="21"/>
          <w:lang w:val="zh-CN"/>
        </w:rPr>
      </w:pPr>
      <w:r>
        <w:rPr>
          <w:noProof/>
        </w:rPr>
        <mc:AlternateContent>
          <mc:Choice Requires="wps">
            <w:drawing>
              <wp:anchor distT="0" distB="0" distL="114300" distR="114300" simplePos="0" relativeHeight="251663360" behindDoc="0" locked="0" layoutInCell="1" allowOverlap="1" wp14:anchorId="4EEFB8A4" wp14:editId="5D8B5B4B">
                <wp:simplePos x="0" y="0"/>
                <wp:positionH relativeFrom="column">
                  <wp:posOffset>1854835</wp:posOffset>
                </wp:positionH>
                <wp:positionV relativeFrom="paragraph">
                  <wp:posOffset>309245</wp:posOffset>
                </wp:positionV>
                <wp:extent cx="1987550" cy="8255"/>
                <wp:effectExtent l="0" t="6350" r="6350" b="10795"/>
                <wp:wrapNone/>
                <wp:docPr id="7" name="直接连接符 7"/>
                <wp:cNvGraphicFramePr/>
                <a:graphic xmlns:a="http://schemas.openxmlformats.org/drawingml/2006/main">
                  <a:graphicData uri="http://schemas.microsoft.com/office/word/2010/wordprocessingShape">
                    <wps:wsp>
                      <wps:cNvCnPr/>
                      <wps:spPr>
                        <a:xfrm flipV="1">
                          <a:off x="2065655" y="6099810"/>
                          <a:ext cx="1987550"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46.05pt;margin-top:24.35pt;height:0.65pt;width:156.5pt;z-index:251663360;mso-width-relative:page;mso-height-relative:page;" filled="f" stroked="t" coordsize="21600,21600" o:gfxdata="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anktcAAAAJAQAADwAAAAAAAAABACAAAAAiAAAAZHJzL2Rvd25yZXYueG1s&#10;UEsBAhQAFAAAAAgAh07iQI+1nJv5AQAAywMAAA4AAAAAAAAAAQAgAAAAJgEAAGRycy9lMm9Eb2Mu&#10;eG1sUEsFBgAAAAAGAAYAWQEAAJEFAAAAAA==&#10;">
                <v:fill on="f" focussize="0,0"/>
                <v:stroke weight="1pt" color="#000000 [3213]" miterlimit="8" joinstyle="miter"/>
                <v:imagedata o:title=""/>
                <o:lock v:ext="edit" aspectratio="f"/>
              </v:line>
            </w:pict>
          </mc:Fallback>
        </mc:AlternateContent>
      </w:r>
    </w:p>
    <w:sectPr w:rsidR="00FF3972">
      <w:footerReference w:type="even" r:id="rId27"/>
      <w:footerReference w:type="default" r:id="rId28"/>
      <w:pgSz w:w="11906" w:h="16838"/>
      <w:pgMar w:top="1701" w:right="1134" w:bottom="1134" w:left="1417"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1649F" w14:textId="77777777" w:rsidR="00820E75" w:rsidRDefault="00820E75">
      <w:r>
        <w:separator/>
      </w:r>
    </w:p>
  </w:endnote>
  <w:endnote w:type="continuationSeparator" w:id="0">
    <w:p w14:paraId="2564ECD2" w14:textId="77777777" w:rsidR="00820E75" w:rsidRDefault="0082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9CF0" w14:textId="77777777" w:rsidR="00FF3972" w:rsidRDefault="00FF3972">
    <w:pPr>
      <w:pStyle w:val="af0"/>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91F38" w14:textId="77777777" w:rsidR="00FF3972" w:rsidRDefault="00000000">
    <w:pPr>
      <w:pStyle w:val="af0"/>
      <w:spacing w:before="0" w:after="0"/>
      <w:rPr>
        <w:rFonts w:hint="eastAsia"/>
      </w:rPr>
    </w:pPr>
    <w:r>
      <w:rPr>
        <w:noProof/>
      </w:rPr>
      <mc:AlternateContent>
        <mc:Choice Requires="wps">
          <w:drawing>
            <wp:anchor distT="0" distB="0" distL="114300" distR="114300" simplePos="0" relativeHeight="251662336" behindDoc="0" locked="0" layoutInCell="1" allowOverlap="1" wp14:anchorId="15BE536E" wp14:editId="41935FCE">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6BD94" w14:textId="77777777" w:rsidR="00FF3972" w:rsidRDefault="00000000">
                          <w:pPr>
                            <w:pStyle w:val="af0"/>
                            <w:spacing w:before="0" w:after="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BE536E" id="_x0000_t202" coordsize="21600,21600" o:spt="202" path="m,l,21600r21600,l21600,xe">
              <v:stroke joinstyle="miter"/>
              <v:path gradientshapeok="t" o:connecttype="rect"/>
            </v:shapetype>
            <v:shape id="文本框 14" o:spid="_x0000_s1030"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F36BD94" w14:textId="77777777" w:rsidR="00FF3972" w:rsidRDefault="00000000">
                    <w:pPr>
                      <w:pStyle w:val="af0"/>
                      <w:spacing w:before="0" w:after="0"/>
                      <w:rPr>
                        <w:rFonts w:hint="eastAsia"/>
                      </w:rP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B4C3" w14:textId="77777777" w:rsidR="00FF3972" w:rsidRDefault="00000000">
    <w:pPr>
      <w:pStyle w:val="af0"/>
      <w:spacing w:before="0" w:after="0"/>
      <w:rPr>
        <w:rFonts w:hint="eastAsia"/>
      </w:rPr>
    </w:pPr>
    <w:r>
      <w:rPr>
        <w:noProof/>
      </w:rPr>
      <mc:AlternateContent>
        <mc:Choice Requires="wps">
          <w:drawing>
            <wp:anchor distT="0" distB="0" distL="114300" distR="114300" simplePos="0" relativeHeight="251661312" behindDoc="0" locked="0" layoutInCell="1" allowOverlap="1" wp14:anchorId="4DCF2831" wp14:editId="1F45CF26">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C67B8" w14:textId="77777777" w:rsidR="00FF3972" w:rsidRDefault="00000000">
                          <w:pPr>
                            <w:pStyle w:val="af0"/>
                            <w:spacing w:before="0" w:after="0"/>
                            <w:rPr>
                              <w:rFonts w:hint="eastAsia"/>
                            </w:rP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CF2831" id="_x0000_t202" coordsize="21600,21600" o:spt="202" path="m,l,21600r21600,l21600,xe">
              <v:stroke joinstyle="miter"/>
              <v:path gradientshapeok="t" o:connecttype="rect"/>
            </v:shapetype>
            <v:shape id="文本框 13" o:spid="_x0000_s1031"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C5C67B8" w14:textId="77777777" w:rsidR="00FF3972" w:rsidRDefault="00000000">
                    <w:pPr>
                      <w:pStyle w:val="af0"/>
                      <w:spacing w:before="0" w:after="0"/>
                      <w:rPr>
                        <w:rFonts w:hint="eastAsia"/>
                      </w:rPr>
                    </w:pPr>
                    <w:r>
                      <w:fldChar w:fldCharType="begin"/>
                    </w:r>
                    <w:r>
                      <w:instrText xml:space="preserve"> PAGE   \* MERGEFORMAT </w:instrText>
                    </w:r>
                    <w:r>
                      <w:fldChar w:fldCharType="separate"/>
                    </w:r>
                    <w:r>
                      <w:rPr>
                        <w:lang w:val="zh-CN"/>
                      </w:rPr>
                      <w:t>6</w:t>
                    </w:r>
                    <w:r>
                      <w:rPr>
                        <w:lang w:val="zh-CN"/>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A2FB0" w14:textId="77777777" w:rsidR="00FF3972" w:rsidRDefault="00000000">
    <w:pPr>
      <w:pStyle w:val="af0"/>
      <w:spacing w:before="0" w:after="0"/>
      <w:rPr>
        <w:rFonts w:hint="eastAsia"/>
      </w:rPr>
    </w:pPr>
    <w:r>
      <w:rPr>
        <w:noProof/>
      </w:rPr>
      <mc:AlternateContent>
        <mc:Choice Requires="wps">
          <w:drawing>
            <wp:anchor distT="0" distB="0" distL="114300" distR="114300" simplePos="0" relativeHeight="251666432" behindDoc="0" locked="0" layoutInCell="1" allowOverlap="1" wp14:anchorId="54289522" wp14:editId="33EE1943">
              <wp:simplePos x="0" y="0"/>
              <wp:positionH relativeFrom="margin">
                <wp:posOffset>9525</wp:posOffset>
              </wp:positionH>
              <wp:positionV relativeFrom="paragraph">
                <wp:posOffset>-19050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4A8E5" w14:textId="77777777" w:rsidR="00FF3972" w:rsidRDefault="00000000">
                          <w:pPr>
                            <w:pStyle w:val="af0"/>
                            <w:spacing w:before="0" w:after="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289522" id="_x0000_t202" coordsize="21600,21600" o:spt="202" path="m,l,21600r21600,l21600,xe">
              <v:stroke joinstyle="miter"/>
              <v:path gradientshapeok="t" o:connecttype="rect"/>
            </v:shapetype>
            <v:shape id="文本框 12" o:spid="_x0000_s1032" type="#_x0000_t202" style="position:absolute;margin-left:.75pt;margin-top:-1.5pt;width:2in;height:2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" filled="f" stroked="f" strokeweight=".5pt">
              <v:textbox style="mso-fit-shape-to-text:t" inset="0,0,0,0">
                <w:txbxContent>
                  <w:p w14:paraId="6E04A8E5" w14:textId="77777777" w:rsidR="00FF3972" w:rsidRDefault="00000000">
                    <w:pPr>
                      <w:pStyle w:val="af0"/>
                      <w:spacing w:before="0" w:after="0"/>
                      <w:rPr>
                        <w:rFonts w:hint="eastAsia"/>
                      </w:rP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78EC" w14:textId="77777777" w:rsidR="00FF3972" w:rsidRDefault="00000000">
    <w:pPr>
      <w:pStyle w:val="af0"/>
      <w:spacing w:before="0" w:after="0"/>
      <w:rPr>
        <w:rFonts w:hint="eastAsia"/>
      </w:rPr>
    </w:pPr>
    <w:r>
      <w:rPr>
        <w:noProof/>
      </w:rPr>
      <mc:AlternateContent>
        <mc:Choice Requires="wps">
          <w:drawing>
            <wp:anchor distT="0" distB="0" distL="114300" distR="114300" simplePos="0" relativeHeight="251665408" behindDoc="0" locked="0" layoutInCell="1" allowOverlap="1" wp14:anchorId="504BE5FF" wp14:editId="0AC34C7E">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7279A" w14:textId="77777777" w:rsidR="00FF3972" w:rsidRDefault="00000000">
                          <w:pPr>
                            <w:pStyle w:val="af0"/>
                            <w:spacing w:before="0" w:after="0"/>
                            <w:rPr>
                              <w:rFonts w:hint="eastAsia"/>
                            </w:rP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4BE5FF" id="_x0000_t202" coordsize="21600,21600" o:spt="202" path="m,l,21600r21600,l21600,xe">
              <v:stroke joinstyle="miter"/>
              <v:path gradientshapeok="t" o:connecttype="rect"/>
            </v:shapetype>
            <v:shape id="文本框 11" o:spid="_x0000_s1033"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CF7279A" w14:textId="77777777" w:rsidR="00FF3972" w:rsidRDefault="00000000">
                    <w:pPr>
                      <w:pStyle w:val="af0"/>
                      <w:spacing w:before="0" w:after="0"/>
                      <w:rPr>
                        <w:rFonts w:hint="eastAsia"/>
                      </w:rPr>
                    </w:pPr>
                    <w:r>
                      <w:fldChar w:fldCharType="begin"/>
                    </w:r>
                    <w:r>
                      <w:instrText xml:space="preserve"> PAGE   \* MERGEFORMAT </w:instrText>
                    </w:r>
                    <w:r>
                      <w:fldChar w:fldCharType="separate"/>
                    </w:r>
                    <w:r>
                      <w:rPr>
                        <w:lang w:val="zh-CN"/>
                      </w:rPr>
                      <w:t>6</w:t>
                    </w:r>
                    <w:r>
                      <w:rPr>
                        <w:lang w:val="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D9A23" w14:textId="77777777" w:rsidR="00FF3972" w:rsidRDefault="00FF3972">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350AD" w14:textId="77777777" w:rsidR="00FF3972" w:rsidRDefault="00000000">
    <w:pPr>
      <w:pStyle w:val="af0"/>
      <w:rPr>
        <w:rFonts w:hint="eastAsia"/>
      </w:rPr>
    </w:pPr>
    <w:r>
      <w:rPr>
        <w:noProof/>
      </w:rPr>
      <mc:AlternateContent>
        <mc:Choice Requires="wps">
          <w:drawing>
            <wp:anchor distT="0" distB="0" distL="114300" distR="114300" simplePos="0" relativeHeight="251659264" behindDoc="0" locked="0" layoutInCell="1" allowOverlap="1" wp14:anchorId="4F48B005" wp14:editId="32959C2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9028" w14:textId="77777777" w:rsidR="00FF3972" w:rsidRDefault="00000000">
                          <w:pPr>
                            <w:pStyle w:val="af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48B005"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B09028" w14:textId="77777777" w:rsidR="00FF3972" w:rsidRDefault="00000000">
                    <w:pPr>
                      <w:pStyle w:val="af0"/>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34FC" w14:textId="77777777" w:rsidR="00FF3972" w:rsidRDefault="00FF3972">
    <w:pPr>
      <w:pStyle w:val="af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8260C" w14:textId="77777777" w:rsidR="00FF3972" w:rsidRDefault="00FF3972">
    <w:pPr>
      <w:pStyle w:val="af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001232"/>
    </w:sdtPr>
    <w:sdtContent>
      <w:p w14:paraId="5665EA08" w14:textId="77777777" w:rsidR="00FF3972" w:rsidRDefault="00000000">
        <w:pPr>
          <w:pStyle w:val="af0"/>
          <w:spacing w:before="0" w:after="0"/>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81F1" w14:textId="77777777" w:rsidR="00FF3972" w:rsidRDefault="00FF3972">
    <w:pPr>
      <w:pStyle w:val="af0"/>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D8135" w14:textId="77777777" w:rsidR="00FF3972" w:rsidRDefault="00000000">
    <w:pPr>
      <w:pStyle w:val="af0"/>
      <w:spacing w:before="0" w:after="0"/>
      <w:rPr>
        <w:rFonts w:hint="eastAsia"/>
      </w:rPr>
    </w:pPr>
    <w:r>
      <w:rPr>
        <w:noProof/>
      </w:rPr>
      <mc:AlternateContent>
        <mc:Choice Requires="wps">
          <w:drawing>
            <wp:anchor distT="0" distB="0" distL="114300" distR="114300" simplePos="0" relativeHeight="251664384" behindDoc="0" locked="0" layoutInCell="1" allowOverlap="1" wp14:anchorId="3094C3C3" wp14:editId="5626D4C6">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A3C9F" w14:textId="77777777" w:rsidR="00FF3972" w:rsidRDefault="00000000">
                          <w:pPr>
                            <w:pStyle w:val="af0"/>
                            <w:spacing w:before="0" w:after="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94C3C3" id="_x0000_t202" coordsize="21600,21600" o:spt="202" path="m,l,21600r21600,l21600,xe">
              <v:stroke joinstyle="miter"/>
              <v:path gradientshapeok="t" o:connecttype="rect"/>
            </v:shapetype>
            <v:shape id="文本框 9" o:spid="_x0000_s1028"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C3A3C9F" w14:textId="77777777" w:rsidR="00FF3972" w:rsidRDefault="00000000">
                    <w:pPr>
                      <w:pStyle w:val="af0"/>
                      <w:spacing w:before="0" w:after="0"/>
                      <w:rPr>
                        <w:rFonts w:hint="eastAsia"/>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C8649" w14:textId="77777777" w:rsidR="00FF3972" w:rsidRDefault="00000000">
    <w:pPr>
      <w:pStyle w:val="af0"/>
      <w:spacing w:before="0" w:after="0"/>
      <w:rPr>
        <w:rFonts w:hint="eastAsia"/>
      </w:rPr>
    </w:pPr>
    <w:r>
      <w:rPr>
        <w:noProof/>
      </w:rPr>
      <mc:AlternateContent>
        <mc:Choice Requires="wps">
          <w:drawing>
            <wp:anchor distT="0" distB="0" distL="114300" distR="114300" simplePos="0" relativeHeight="251663360" behindDoc="0" locked="0" layoutInCell="1" allowOverlap="1" wp14:anchorId="2ABD8DF7" wp14:editId="44FC14FF">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600EC" w14:textId="77777777" w:rsidR="00FF3972" w:rsidRDefault="00000000">
                          <w:pPr>
                            <w:pStyle w:val="af0"/>
                            <w:spacing w:before="0" w:after="0"/>
                            <w:rPr>
                              <w:rFonts w:hint="eastAsia"/>
                            </w:rPr>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BD8DF7" id="_x0000_t202" coordsize="21600,21600" o:spt="202" path="m,l,21600r21600,l21600,xe">
              <v:stroke joinstyle="miter"/>
              <v:path gradientshapeok="t" o:connecttype="rect"/>
            </v:shapetype>
            <v:shape id="文本框 5" o:spid="_x0000_s1029"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C0600EC" w14:textId="77777777" w:rsidR="00FF3972" w:rsidRDefault="00000000">
                    <w:pPr>
                      <w:pStyle w:val="af0"/>
                      <w:spacing w:before="0" w:after="0"/>
                      <w:rPr>
                        <w:rFonts w:hint="eastAsia"/>
                      </w:rP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2DE4D" w14:textId="77777777" w:rsidR="00820E75" w:rsidRDefault="00820E75">
      <w:r>
        <w:separator/>
      </w:r>
    </w:p>
  </w:footnote>
  <w:footnote w:type="continuationSeparator" w:id="0">
    <w:p w14:paraId="49D99E8A" w14:textId="77777777" w:rsidR="00820E75" w:rsidRDefault="0082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4BAD" w14:textId="77777777" w:rsidR="00FF3972" w:rsidRDefault="00FF3972">
    <w:pPr>
      <w:pStyle w:val="af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8C97" w14:textId="77777777" w:rsidR="00FF3972" w:rsidRDefault="00000000">
    <w:pPr>
      <w:pStyle w:val="af2"/>
      <w:pBdr>
        <w:bottom w:val="none" w:sz="0" w:space="0" w:color="auto"/>
      </w:pBdr>
      <w:spacing w:before="120" w:after="120"/>
      <w:jc w:val="right"/>
      <w:rPr>
        <w:sz w:val="21"/>
        <w:szCs w:val="21"/>
      </w:rPr>
    </w:pPr>
    <w:r>
      <w:rPr>
        <w:rFonts w:ascii="黑体" w:eastAsia="黑体" w:hAnsi="黑体"/>
        <w:b/>
        <w:color w:val="000000" w:themeColor="text1"/>
        <w:sz w:val="21"/>
        <w:szCs w:val="21"/>
      </w:rPr>
      <w:t>T/</w:t>
    </w:r>
    <w:r>
      <w:rPr>
        <w:rFonts w:ascii="黑体" w:eastAsia="黑体" w:hAnsi="黑体" w:hint="eastAsia"/>
        <w:b/>
        <w:color w:val="000000" w:themeColor="text1"/>
        <w:sz w:val="21"/>
        <w:szCs w:val="21"/>
      </w:rPr>
      <w:t>CIMA</w:t>
    </w:r>
    <w:r>
      <w:rPr>
        <w:rFonts w:ascii="黑体" w:eastAsia="黑体" w:hAnsi="黑体"/>
        <w:b/>
        <w:color w:val="000000" w:themeColor="text1"/>
        <w:sz w:val="21"/>
        <w:szCs w:val="21"/>
      </w:rPr>
      <w:t xml:space="preserve"> </w:t>
    </w:r>
    <w:r>
      <w:rPr>
        <w:rFonts w:ascii="黑体" w:eastAsia="黑体" w:hAnsi="黑体" w:hint="eastAsia"/>
        <w:b/>
        <w:color w:val="000000" w:themeColor="text1"/>
        <w:sz w:val="21"/>
        <w:szCs w:val="21"/>
      </w:rPr>
      <w:t>XX</w:t>
    </w:r>
    <w:r>
      <w:rPr>
        <w:rFonts w:ascii="黑体" w:eastAsia="黑体" w:hAnsi="黑体"/>
        <w:b/>
        <w:color w:val="000000" w:themeColor="text1"/>
        <w:sz w:val="21"/>
        <w:szCs w:val="21"/>
      </w:rPr>
      <w:t>X</w:t>
    </w:r>
    <w:r>
      <w:rPr>
        <w:rFonts w:ascii="黑体" w:eastAsia="黑体" w:hAnsi="黑体" w:hint="eastAsia"/>
        <w:b/>
        <w:color w:val="000000" w:themeColor="text1"/>
        <w:sz w:val="21"/>
        <w:szCs w:val="21"/>
      </w:rPr>
      <w:t>－</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4250" w14:textId="77777777" w:rsidR="00FF3972" w:rsidRDefault="00000000">
    <w:pPr>
      <w:pStyle w:val="af2"/>
      <w:pBdr>
        <w:bottom w:val="none" w:sz="0" w:space="0" w:color="auto"/>
      </w:pBdr>
      <w:spacing w:before="120" w:after="120"/>
      <w:jc w:val="left"/>
    </w:pPr>
    <w:r>
      <w:rPr>
        <w:rFonts w:ascii="黑体" w:eastAsia="黑体" w:hAnsi="黑体"/>
        <w:b/>
        <w:color w:val="000000" w:themeColor="text1"/>
        <w:sz w:val="21"/>
        <w:szCs w:val="21"/>
      </w:rPr>
      <w:t>T/</w:t>
    </w:r>
    <w:r>
      <w:rPr>
        <w:rFonts w:ascii="黑体" w:eastAsia="黑体" w:hAnsi="黑体" w:hint="eastAsia"/>
        <w:b/>
        <w:color w:val="000000" w:themeColor="text1"/>
        <w:sz w:val="21"/>
        <w:szCs w:val="21"/>
      </w:rPr>
      <w:t>CIMA</w:t>
    </w:r>
    <w:r>
      <w:rPr>
        <w:rFonts w:ascii="黑体" w:eastAsia="黑体" w:hAnsi="黑体"/>
        <w:b/>
        <w:color w:val="000000" w:themeColor="text1"/>
        <w:sz w:val="21"/>
        <w:szCs w:val="21"/>
      </w:rPr>
      <w:t xml:space="preserve"> </w:t>
    </w:r>
    <w:r>
      <w:rPr>
        <w:rFonts w:ascii="黑体" w:eastAsia="黑体" w:hAnsi="黑体" w:hint="eastAsia"/>
        <w:b/>
        <w:color w:val="000000" w:themeColor="text1"/>
        <w:sz w:val="21"/>
        <w:szCs w:val="21"/>
      </w:rPr>
      <w:t>XX</w:t>
    </w:r>
    <w:r>
      <w:rPr>
        <w:rFonts w:ascii="黑体" w:eastAsia="黑体" w:hAnsi="黑体"/>
        <w:b/>
        <w:color w:val="000000" w:themeColor="text1"/>
        <w:sz w:val="21"/>
        <w:szCs w:val="21"/>
      </w:rPr>
      <w:t>X</w:t>
    </w:r>
    <w:r>
      <w:rPr>
        <w:rFonts w:ascii="黑体" w:eastAsia="黑体" w:hAnsi="黑体" w:hint="eastAsia"/>
        <w:b/>
        <w:color w:val="000000" w:themeColor="text1"/>
        <w:sz w:val="21"/>
        <w:szCs w:val="21"/>
      </w:rPr>
      <w:t>－</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BE2E" w14:textId="77777777" w:rsidR="00FF3972" w:rsidRDefault="00000000">
    <w:pPr>
      <w:pStyle w:val="af2"/>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A786" w14:textId="77777777" w:rsidR="00FF3972" w:rsidRDefault="00000000">
    <w:pPr>
      <w:pStyle w:val="af2"/>
      <w:spacing w:after="283"/>
      <w:rPr>
        <w:rFonts w:ascii="黑体" w:eastAsia="黑体" w:hAnsi="黑体" w:hint="eastAsia"/>
        <w:sz w:val="21"/>
        <w:szCs w:val="21"/>
      </w:rPr>
    </w:pPr>
    <w:r>
      <w:rPr>
        <w:rFonts w:ascii="黑体" w:eastAsia="黑体" w:hAnsi="黑体" w:hint="eastAsia"/>
        <w:sz w:val="21"/>
        <w:szCs w:val="21"/>
      </w:rPr>
      <w:t>T/CIMA 0163.1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7C1D9" w14:textId="77777777" w:rsidR="00FF3972" w:rsidRDefault="00000000">
    <w:pPr>
      <w:pStyle w:val="afff1"/>
      <w:jc w:val="left"/>
    </w:pPr>
    <w:r>
      <w:rPr>
        <w:rFonts w:hint="eastAsia"/>
      </w:rPr>
      <w:t>T/CIMA 0163.1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A550" w14:textId="77777777" w:rsidR="00FF3972" w:rsidRDefault="00000000">
    <w:pPr>
      <w:pStyle w:val="af2"/>
      <w:pBdr>
        <w:bottom w:val="none" w:sz="0" w:space="0" w:color="auto"/>
      </w:pBdr>
      <w:spacing w:after="283"/>
      <w:jc w:val="left"/>
      <w:rPr>
        <w:rFonts w:eastAsia="黑体"/>
        <w:bCs/>
      </w:rPr>
    </w:pPr>
    <w:r>
      <w:rPr>
        <w:rFonts w:ascii="黑体" w:eastAsia="黑体" w:hAnsi="黑体" w:hint="eastAsia"/>
        <w:bCs/>
        <w:color w:val="000000" w:themeColor="text1"/>
        <w:sz w:val="21"/>
        <w:szCs w:val="21"/>
      </w:rPr>
      <w:t>T/CIMA 0163.1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795A" w14:textId="77777777" w:rsidR="00FF3972" w:rsidRDefault="00000000">
    <w:pPr>
      <w:pStyle w:val="af2"/>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65273C"/>
    <w:multiLevelType w:val="singleLevel"/>
    <w:tmpl w:val="8565273C"/>
    <w:lvl w:ilvl="0">
      <w:start w:val="1"/>
      <w:numFmt w:val="decimal"/>
      <w:suff w:val="space"/>
      <w:lvlText w:val="[%1]"/>
      <w:lvlJc w:val="left"/>
    </w:lvl>
  </w:abstractNum>
  <w:abstractNum w:abstractNumId="1" w15:restartNumberingAfterBreak="0">
    <w:nsid w:val="EDB7B081"/>
    <w:multiLevelType w:val="multilevel"/>
    <w:tmpl w:val="EDB7B081"/>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 w15:restartNumberingAfterBreak="0">
    <w:nsid w:val="250E4CD4"/>
    <w:multiLevelType w:val="multilevel"/>
    <w:tmpl w:val="250E4CD4"/>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CF59F0C"/>
    <w:multiLevelType w:val="multilevel"/>
    <w:tmpl w:val="2CF59F0C"/>
    <w:lvl w:ilvl="0">
      <w:start w:val="1"/>
      <w:numFmt w:val="decimal"/>
      <w:pStyle w:val="a0"/>
      <w:lvlText w:val="%1"/>
      <w:lvlJc w:val="left"/>
      <w:pPr>
        <w:tabs>
          <w:tab w:val="left" w:pos="0"/>
        </w:tabs>
        <w:ind w:left="0" w:firstLine="0"/>
      </w:pPr>
      <w:rPr>
        <w:rFonts w:eastAsia="黑体" w:hint="default"/>
        <w:sz w:val="21"/>
      </w:rPr>
    </w:lvl>
    <w:lvl w:ilvl="1">
      <w:start w:val="1"/>
      <w:numFmt w:val="decimal"/>
      <w:pStyle w:val="a1"/>
      <w:lvlText w:val="%1.%2"/>
      <w:lvlJc w:val="left"/>
      <w:pPr>
        <w:tabs>
          <w:tab w:val="left" w:pos="0"/>
        </w:tabs>
        <w:ind w:left="0" w:firstLine="0"/>
      </w:pPr>
      <w:rPr>
        <w:rFonts w:ascii="黑体" w:eastAsia="黑体" w:hAnsi="黑体" w:cs="黑体" w:hint="default"/>
        <w:sz w:val="21"/>
      </w:rPr>
    </w:lvl>
    <w:lvl w:ilvl="2">
      <w:start w:val="1"/>
      <w:numFmt w:val="decimal"/>
      <w:pStyle w:val="a2"/>
      <w:lvlText w:val="%1.%2.%3"/>
      <w:lvlJc w:val="left"/>
      <w:pPr>
        <w:tabs>
          <w:tab w:val="left" w:pos="850"/>
        </w:tabs>
        <w:ind w:left="850" w:hanging="850"/>
      </w:pPr>
      <w:rPr>
        <w:rFonts w:ascii="黑体" w:eastAsia="黑体" w:hAnsi="黑体" w:cs="黑体" w:hint="default"/>
        <w:sz w:val="21"/>
      </w:rPr>
    </w:lvl>
    <w:lvl w:ilvl="3">
      <w:start w:val="1"/>
      <w:numFmt w:val="decimal"/>
      <w:pStyle w:val="a3"/>
      <w:lvlText w:val="%1.%2.%3.%4"/>
      <w:lvlJc w:val="left"/>
      <w:pPr>
        <w:tabs>
          <w:tab w:val="left" w:pos="850"/>
        </w:tabs>
        <w:ind w:left="850" w:hanging="850"/>
      </w:pPr>
      <w:rPr>
        <w:rFonts w:ascii="黑体" w:eastAsia="黑体" w:hAnsi="黑体" w:cs="黑体" w:hint="default"/>
      </w:rPr>
    </w:lvl>
    <w:lvl w:ilvl="4">
      <w:start w:val="1"/>
      <w:numFmt w:val="lowerLetter"/>
      <w:lvlText w:val="%5)"/>
      <w:lvlJc w:val="left"/>
      <w:pPr>
        <w:tabs>
          <w:tab w:val="left" w:pos="0"/>
        </w:tabs>
        <w:ind w:left="0" w:firstLine="0"/>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3F44E90B"/>
    <w:multiLevelType w:val="multilevel"/>
    <w:tmpl w:val="3F44E90B"/>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3846AD1"/>
    <w:multiLevelType w:val="multilevel"/>
    <w:tmpl w:val="43846AD1"/>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941EF2A"/>
    <w:multiLevelType w:val="multilevel"/>
    <w:tmpl w:val="4941EF2A"/>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 w15:restartNumberingAfterBreak="0">
    <w:nsid w:val="52A229FD"/>
    <w:multiLevelType w:val="multilevel"/>
    <w:tmpl w:val="52A229FD"/>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15:restartNumberingAfterBreak="0">
    <w:nsid w:val="5C380995"/>
    <w:multiLevelType w:val="multilevel"/>
    <w:tmpl w:val="5C380995"/>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9" w15:restartNumberingAfterBreak="0">
    <w:nsid w:val="657D3FBC"/>
    <w:multiLevelType w:val="multilevel"/>
    <w:tmpl w:val="657D3FBC"/>
    <w:lvl w:ilvl="0">
      <w:start w:val="1"/>
      <w:numFmt w:val="upperLetter"/>
      <w:suff w:val="nothing"/>
      <w:lvlText w:val="附录%1"/>
      <w:lvlJc w:val="center"/>
      <w:pPr>
        <w:ind w:left="0" w:firstLine="624"/>
      </w:pPr>
      <w:rPr>
        <w:rFonts w:ascii="黑体" w:eastAsia="黑体" w:hAnsi="Times New Roman" w:hint="eastAsia"/>
        <w:b w:val="0"/>
        <w:i w:val="0"/>
        <w:spacing w:val="100"/>
        <w:sz w:val="21"/>
      </w:rPr>
    </w:lvl>
    <w:lvl w:ilvl="1">
      <w:start w:val="1"/>
      <w:numFmt w:val="decimal"/>
      <w:pStyle w:val="a4"/>
      <w:suff w:val="space"/>
      <w:lvlText w:val="%1.%2"/>
      <w:lvlJc w:val="left"/>
      <w:pPr>
        <w:ind w:left="0" w:firstLine="0"/>
      </w:pPr>
      <w:rPr>
        <w:rFonts w:ascii="黑体" w:eastAsia="黑体" w:hAnsi="Times New Roman" w:hint="eastAsia"/>
        <w:b w:val="0"/>
        <w:i w:val="0"/>
        <w:snapToGrid/>
        <w:spacing w:val="0"/>
        <w:w w:val="100"/>
        <w:kern w:val="21"/>
        <w:sz w:val="21"/>
      </w:rPr>
    </w:lvl>
    <w:lvl w:ilvl="2">
      <w:start w:val="1"/>
      <w:numFmt w:val="decimal"/>
      <w:suff w:val="space"/>
      <w:lvlText w:val="%1.%2.%3"/>
      <w:lvlJc w:val="left"/>
      <w:pPr>
        <w:ind w:left="0" w:firstLine="0"/>
      </w:pPr>
      <w:rPr>
        <w:rFonts w:ascii="黑体" w:eastAsia="黑体" w:hAnsi="Times New Roman" w:hint="eastAsia"/>
        <w:b w:val="0"/>
        <w:i w:val="0"/>
        <w:sz w:val="21"/>
      </w:rPr>
    </w:lvl>
    <w:lvl w:ilvl="3">
      <w:start w:val="1"/>
      <w:numFmt w:val="decimal"/>
      <w:suff w:val="space"/>
      <w:lvlText w:val="%1.%2.%3.%4"/>
      <w:lvlJc w:val="left"/>
      <w:pPr>
        <w:ind w:left="0" w:firstLine="0"/>
      </w:pPr>
      <w:rPr>
        <w:rFonts w:ascii="黑体" w:eastAsia="黑体" w:hAnsi="Times New Roman" w:hint="eastAsia"/>
        <w:b w:val="0"/>
        <w:i w:val="0"/>
        <w:sz w:val="21"/>
      </w:rPr>
    </w:lvl>
    <w:lvl w:ilvl="4">
      <w:start w:val="1"/>
      <w:numFmt w:val="decimal"/>
      <w:suff w:val="space"/>
      <w:lvlText w:val="%1.%2.%3.%4.%5"/>
      <w:lvlJc w:val="left"/>
      <w:pPr>
        <w:ind w:left="0" w:firstLine="0"/>
      </w:pPr>
      <w:rPr>
        <w:rFonts w:ascii="黑体" w:eastAsia="黑体" w:hAnsi="Times New Roman" w:hint="eastAsia"/>
        <w:b w:val="0"/>
        <w:i w:val="0"/>
        <w:sz w:val="21"/>
      </w:rPr>
    </w:lvl>
    <w:lvl w:ilvl="5">
      <w:start w:val="1"/>
      <w:numFmt w:val="decimal"/>
      <w:suff w:val="space"/>
      <w:lvlText w:val="%1.%2.%3.%4.%5.%6"/>
      <w:lvlJc w:val="left"/>
      <w:pPr>
        <w:ind w:left="0" w:firstLine="0"/>
      </w:pPr>
      <w:rPr>
        <w:rFonts w:ascii="黑体" w:eastAsia="黑体" w:hAnsi="Times New Roman" w:hint="eastAsia"/>
        <w:b w:val="0"/>
        <w:i w:val="0"/>
        <w:sz w:val="21"/>
      </w:rPr>
    </w:lvl>
    <w:lvl w:ilvl="6">
      <w:start w:val="1"/>
      <w:numFmt w:val="decimal"/>
      <w:suff w:val="space"/>
      <w:lvlText w:val="%1.%2.%3.%4.%5.%6.%7"/>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488"/>
        </w:tabs>
        <w:ind w:left="4106" w:hanging="1418"/>
      </w:pPr>
      <w:rPr>
        <w:rFonts w:hint="eastAsia"/>
      </w:rPr>
    </w:lvl>
    <w:lvl w:ilvl="8">
      <w:start w:val="1"/>
      <w:numFmt w:val="decimal"/>
      <w:lvlText w:val="%1.%2.%3.%4.%5.%6.%7.%8.%9"/>
      <w:lvlJc w:val="left"/>
      <w:pPr>
        <w:tabs>
          <w:tab w:val="left" w:pos="4814"/>
        </w:tabs>
        <w:ind w:left="4814" w:hanging="1700"/>
      </w:pPr>
      <w:rPr>
        <w:rFonts w:hint="eastAsia"/>
      </w:rPr>
    </w:lvl>
  </w:abstractNum>
  <w:abstractNum w:abstractNumId="10" w15:restartNumberingAfterBreak="0">
    <w:nsid w:val="6C3D32B2"/>
    <w:multiLevelType w:val="multilevel"/>
    <w:tmpl w:val="6C3D32B2"/>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5"/>
      <w:suff w:val="nothing"/>
      <w:lvlText w:val="%1%2　"/>
      <w:lvlJc w:val="left"/>
      <w:pPr>
        <w:ind w:left="2694"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default"/>
        <w:b w:val="0"/>
        <w:i w:val="0"/>
        <w:color w:val="auto"/>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E144F8B"/>
    <w:multiLevelType w:val="multilevel"/>
    <w:tmpl w:val="6E144F8B"/>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8FF2B37"/>
    <w:multiLevelType w:val="multilevel"/>
    <w:tmpl w:val="78FF2B37"/>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1029258593">
    <w:abstractNumId w:val="2"/>
  </w:num>
  <w:num w:numId="2" w16cid:durableId="1612930249">
    <w:abstractNumId w:val="9"/>
  </w:num>
  <w:num w:numId="3" w16cid:durableId="894925412">
    <w:abstractNumId w:val="11"/>
  </w:num>
  <w:num w:numId="4" w16cid:durableId="30691052">
    <w:abstractNumId w:val="3"/>
  </w:num>
  <w:num w:numId="5" w16cid:durableId="1507673749">
    <w:abstractNumId w:val="13"/>
  </w:num>
  <w:num w:numId="6" w16cid:durableId="1329484612">
    <w:abstractNumId w:val="10"/>
  </w:num>
  <w:num w:numId="7" w16cid:durableId="1053189010">
    <w:abstractNumId w:val="8"/>
  </w:num>
  <w:num w:numId="8" w16cid:durableId="359400056">
    <w:abstractNumId w:val="7"/>
  </w:num>
  <w:num w:numId="9" w16cid:durableId="597831660">
    <w:abstractNumId w:val="6"/>
  </w:num>
  <w:num w:numId="10" w16cid:durableId="334310547">
    <w:abstractNumId w:val="1"/>
  </w:num>
  <w:num w:numId="11" w16cid:durableId="1896773074">
    <w:abstractNumId w:val="5"/>
  </w:num>
  <w:num w:numId="12" w16cid:durableId="479076194">
    <w:abstractNumId w:val="4"/>
  </w:num>
  <w:num w:numId="13" w16cid:durableId="772673525">
    <w:abstractNumId w:val="12"/>
  </w:num>
  <w:num w:numId="14" w16cid:durableId="128399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JmNTAxYTA0NTllZTU0OWY5NWY0MWNlMzBjNGU2OTYifQ=="/>
  </w:docVars>
  <w:rsids>
    <w:rsidRoot w:val="00172A27"/>
    <w:rsid w:val="0001600A"/>
    <w:rsid w:val="00023389"/>
    <w:rsid w:val="000446BD"/>
    <w:rsid w:val="00050EC6"/>
    <w:rsid w:val="00057708"/>
    <w:rsid w:val="000B2949"/>
    <w:rsid w:val="000B6281"/>
    <w:rsid w:val="000D3531"/>
    <w:rsid w:val="000D35FC"/>
    <w:rsid w:val="000F1A03"/>
    <w:rsid w:val="001054E2"/>
    <w:rsid w:val="00106D0C"/>
    <w:rsid w:val="00112853"/>
    <w:rsid w:val="001528FF"/>
    <w:rsid w:val="00166ADC"/>
    <w:rsid w:val="00172A27"/>
    <w:rsid w:val="00180A68"/>
    <w:rsid w:val="001B4D8B"/>
    <w:rsid w:val="001C29FF"/>
    <w:rsid w:val="001D3A97"/>
    <w:rsid w:val="001E45F9"/>
    <w:rsid w:val="001F0B9E"/>
    <w:rsid w:val="00231889"/>
    <w:rsid w:val="00245AC3"/>
    <w:rsid w:val="002549F4"/>
    <w:rsid w:val="0027191B"/>
    <w:rsid w:val="00272B57"/>
    <w:rsid w:val="0029666D"/>
    <w:rsid w:val="002C0CB2"/>
    <w:rsid w:val="002C29EA"/>
    <w:rsid w:val="002C6A85"/>
    <w:rsid w:val="002E5CCD"/>
    <w:rsid w:val="002F5CAB"/>
    <w:rsid w:val="002F6826"/>
    <w:rsid w:val="00345252"/>
    <w:rsid w:val="00374C85"/>
    <w:rsid w:val="003848D1"/>
    <w:rsid w:val="003A4BD6"/>
    <w:rsid w:val="003C7E84"/>
    <w:rsid w:val="003D6970"/>
    <w:rsid w:val="0040272B"/>
    <w:rsid w:val="00442351"/>
    <w:rsid w:val="00450C80"/>
    <w:rsid w:val="0049060C"/>
    <w:rsid w:val="00496B10"/>
    <w:rsid w:val="004D5652"/>
    <w:rsid w:val="004F412D"/>
    <w:rsid w:val="00505D55"/>
    <w:rsid w:val="00507187"/>
    <w:rsid w:val="0051303E"/>
    <w:rsid w:val="00533BAB"/>
    <w:rsid w:val="005730EF"/>
    <w:rsid w:val="00585BB1"/>
    <w:rsid w:val="00594F4E"/>
    <w:rsid w:val="005E0FBC"/>
    <w:rsid w:val="00647C75"/>
    <w:rsid w:val="0065013D"/>
    <w:rsid w:val="006805B6"/>
    <w:rsid w:val="00683162"/>
    <w:rsid w:val="00695FE0"/>
    <w:rsid w:val="006A528B"/>
    <w:rsid w:val="006A65D7"/>
    <w:rsid w:val="006B113A"/>
    <w:rsid w:val="006C7FDA"/>
    <w:rsid w:val="006E29DB"/>
    <w:rsid w:val="006F2411"/>
    <w:rsid w:val="00705C23"/>
    <w:rsid w:val="00717581"/>
    <w:rsid w:val="00725C65"/>
    <w:rsid w:val="00743EC9"/>
    <w:rsid w:val="007662CB"/>
    <w:rsid w:val="00794D7E"/>
    <w:rsid w:val="008129EF"/>
    <w:rsid w:val="00820E75"/>
    <w:rsid w:val="00832D9F"/>
    <w:rsid w:val="00834142"/>
    <w:rsid w:val="00837F43"/>
    <w:rsid w:val="0085171F"/>
    <w:rsid w:val="0089390E"/>
    <w:rsid w:val="00896EAA"/>
    <w:rsid w:val="008B355B"/>
    <w:rsid w:val="008B53E0"/>
    <w:rsid w:val="008B7B1F"/>
    <w:rsid w:val="0091613A"/>
    <w:rsid w:val="00933366"/>
    <w:rsid w:val="00940C42"/>
    <w:rsid w:val="009414FC"/>
    <w:rsid w:val="00954075"/>
    <w:rsid w:val="00965AD5"/>
    <w:rsid w:val="009A0192"/>
    <w:rsid w:val="009A1DC2"/>
    <w:rsid w:val="009C0289"/>
    <w:rsid w:val="009C1629"/>
    <w:rsid w:val="00A11B36"/>
    <w:rsid w:val="00A22D59"/>
    <w:rsid w:val="00A231D9"/>
    <w:rsid w:val="00A37371"/>
    <w:rsid w:val="00A760D7"/>
    <w:rsid w:val="00AC3642"/>
    <w:rsid w:val="00AE362F"/>
    <w:rsid w:val="00AE534A"/>
    <w:rsid w:val="00AE61AE"/>
    <w:rsid w:val="00AE73FE"/>
    <w:rsid w:val="00AF7521"/>
    <w:rsid w:val="00B06F25"/>
    <w:rsid w:val="00B5480E"/>
    <w:rsid w:val="00B956E4"/>
    <w:rsid w:val="00BA5632"/>
    <w:rsid w:val="00BD3108"/>
    <w:rsid w:val="00BD58BE"/>
    <w:rsid w:val="00BE4CEE"/>
    <w:rsid w:val="00C16E32"/>
    <w:rsid w:val="00CC0580"/>
    <w:rsid w:val="00CE3C01"/>
    <w:rsid w:val="00CF37BA"/>
    <w:rsid w:val="00D15001"/>
    <w:rsid w:val="00D459B4"/>
    <w:rsid w:val="00D50CF3"/>
    <w:rsid w:val="00D56974"/>
    <w:rsid w:val="00D93AC7"/>
    <w:rsid w:val="00DD16D8"/>
    <w:rsid w:val="00DE6AB3"/>
    <w:rsid w:val="00E07095"/>
    <w:rsid w:val="00E140A8"/>
    <w:rsid w:val="00E20B28"/>
    <w:rsid w:val="00E478CE"/>
    <w:rsid w:val="00E51006"/>
    <w:rsid w:val="00E52989"/>
    <w:rsid w:val="00E61BC1"/>
    <w:rsid w:val="00E74F8F"/>
    <w:rsid w:val="00E82084"/>
    <w:rsid w:val="00E936CF"/>
    <w:rsid w:val="00EE21C0"/>
    <w:rsid w:val="00EF47FC"/>
    <w:rsid w:val="00F112CD"/>
    <w:rsid w:val="00F17DD1"/>
    <w:rsid w:val="00F61098"/>
    <w:rsid w:val="00F65DB7"/>
    <w:rsid w:val="00F66798"/>
    <w:rsid w:val="00F74890"/>
    <w:rsid w:val="00F75666"/>
    <w:rsid w:val="00F8445D"/>
    <w:rsid w:val="00F86C27"/>
    <w:rsid w:val="00FA2AB7"/>
    <w:rsid w:val="00FD3D2A"/>
    <w:rsid w:val="00FF3972"/>
    <w:rsid w:val="00FF5324"/>
    <w:rsid w:val="00FF5542"/>
    <w:rsid w:val="01E66016"/>
    <w:rsid w:val="02C36CEA"/>
    <w:rsid w:val="02F121F2"/>
    <w:rsid w:val="03014C08"/>
    <w:rsid w:val="03692931"/>
    <w:rsid w:val="037D0809"/>
    <w:rsid w:val="056337F9"/>
    <w:rsid w:val="05952868"/>
    <w:rsid w:val="05B62ED1"/>
    <w:rsid w:val="06114CDB"/>
    <w:rsid w:val="06B917F9"/>
    <w:rsid w:val="0713744C"/>
    <w:rsid w:val="072B74F0"/>
    <w:rsid w:val="073829DC"/>
    <w:rsid w:val="077D0B31"/>
    <w:rsid w:val="07A737BB"/>
    <w:rsid w:val="081952B3"/>
    <w:rsid w:val="085D4A47"/>
    <w:rsid w:val="08950021"/>
    <w:rsid w:val="08BB45BC"/>
    <w:rsid w:val="08D16A1A"/>
    <w:rsid w:val="0923749D"/>
    <w:rsid w:val="0A1246B0"/>
    <w:rsid w:val="0A1B3564"/>
    <w:rsid w:val="0A526E34"/>
    <w:rsid w:val="0AA03A6A"/>
    <w:rsid w:val="0BCE4606"/>
    <w:rsid w:val="0C720257"/>
    <w:rsid w:val="0D41363A"/>
    <w:rsid w:val="0D5170B4"/>
    <w:rsid w:val="0DAE7BE0"/>
    <w:rsid w:val="0FFC5BE6"/>
    <w:rsid w:val="105A5869"/>
    <w:rsid w:val="10855D6C"/>
    <w:rsid w:val="10BB385B"/>
    <w:rsid w:val="116D45C5"/>
    <w:rsid w:val="119C1C3F"/>
    <w:rsid w:val="12BC0057"/>
    <w:rsid w:val="13D33304"/>
    <w:rsid w:val="13FD25D6"/>
    <w:rsid w:val="146475E4"/>
    <w:rsid w:val="14656E95"/>
    <w:rsid w:val="147409B1"/>
    <w:rsid w:val="14E30963"/>
    <w:rsid w:val="15984D3D"/>
    <w:rsid w:val="17477882"/>
    <w:rsid w:val="17990CAD"/>
    <w:rsid w:val="17B66E88"/>
    <w:rsid w:val="18187335"/>
    <w:rsid w:val="18BB07FA"/>
    <w:rsid w:val="18F55337"/>
    <w:rsid w:val="19091D55"/>
    <w:rsid w:val="19FD741B"/>
    <w:rsid w:val="1A8920EF"/>
    <w:rsid w:val="1B6139E4"/>
    <w:rsid w:val="1BA97B4F"/>
    <w:rsid w:val="1BCF0653"/>
    <w:rsid w:val="1BF06CB3"/>
    <w:rsid w:val="1D246249"/>
    <w:rsid w:val="1D320E99"/>
    <w:rsid w:val="1D495863"/>
    <w:rsid w:val="1FF623AB"/>
    <w:rsid w:val="20913F51"/>
    <w:rsid w:val="20CD7619"/>
    <w:rsid w:val="20E441D7"/>
    <w:rsid w:val="20F13C85"/>
    <w:rsid w:val="211865F8"/>
    <w:rsid w:val="212C5BFF"/>
    <w:rsid w:val="22140793"/>
    <w:rsid w:val="228A7081"/>
    <w:rsid w:val="22901B18"/>
    <w:rsid w:val="229027C0"/>
    <w:rsid w:val="237F64BA"/>
    <w:rsid w:val="23985810"/>
    <w:rsid w:val="23A65005"/>
    <w:rsid w:val="24545227"/>
    <w:rsid w:val="246A5FF8"/>
    <w:rsid w:val="2670754E"/>
    <w:rsid w:val="27090058"/>
    <w:rsid w:val="274851DE"/>
    <w:rsid w:val="277A14C9"/>
    <w:rsid w:val="289D64D0"/>
    <w:rsid w:val="28DB037A"/>
    <w:rsid w:val="29522DFF"/>
    <w:rsid w:val="29C55C6F"/>
    <w:rsid w:val="29CF181E"/>
    <w:rsid w:val="29E97626"/>
    <w:rsid w:val="2A2249C4"/>
    <w:rsid w:val="2A2C7256"/>
    <w:rsid w:val="2A302299"/>
    <w:rsid w:val="2A306760"/>
    <w:rsid w:val="2A427DD2"/>
    <w:rsid w:val="2AA64E47"/>
    <w:rsid w:val="2AF14836"/>
    <w:rsid w:val="2C2E09A7"/>
    <w:rsid w:val="2C387D97"/>
    <w:rsid w:val="2C7C2425"/>
    <w:rsid w:val="2E0C4F40"/>
    <w:rsid w:val="2FC545E1"/>
    <w:rsid w:val="301D32E3"/>
    <w:rsid w:val="306A6683"/>
    <w:rsid w:val="31280191"/>
    <w:rsid w:val="317C04B8"/>
    <w:rsid w:val="31D976A2"/>
    <w:rsid w:val="32554D06"/>
    <w:rsid w:val="333B17F8"/>
    <w:rsid w:val="33703FC3"/>
    <w:rsid w:val="33C1740A"/>
    <w:rsid w:val="341875DC"/>
    <w:rsid w:val="35BE7316"/>
    <w:rsid w:val="36AF6C5F"/>
    <w:rsid w:val="36C2448F"/>
    <w:rsid w:val="378D6A8E"/>
    <w:rsid w:val="37DC1CD5"/>
    <w:rsid w:val="37DF3574"/>
    <w:rsid w:val="393F36AB"/>
    <w:rsid w:val="39BB5F1B"/>
    <w:rsid w:val="3AA52F72"/>
    <w:rsid w:val="3B463B97"/>
    <w:rsid w:val="3B812D57"/>
    <w:rsid w:val="3B8A70A7"/>
    <w:rsid w:val="3C613765"/>
    <w:rsid w:val="3C82226F"/>
    <w:rsid w:val="3CBE7BFC"/>
    <w:rsid w:val="3EF24F2A"/>
    <w:rsid w:val="3FFA1020"/>
    <w:rsid w:val="40535028"/>
    <w:rsid w:val="40C46DBA"/>
    <w:rsid w:val="40D21F7F"/>
    <w:rsid w:val="40F46F69"/>
    <w:rsid w:val="41226DBB"/>
    <w:rsid w:val="435C6144"/>
    <w:rsid w:val="437159C8"/>
    <w:rsid w:val="441426FE"/>
    <w:rsid w:val="443A1EE4"/>
    <w:rsid w:val="44E03674"/>
    <w:rsid w:val="44F81395"/>
    <w:rsid w:val="45F97EB5"/>
    <w:rsid w:val="462E695D"/>
    <w:rsid w:val="47046B53"/>
    <w:rsid w:val="4741335D"/>
    <w:rsid w:val="4998062F"/>
    <w:rsid w:val="4B0511D7"/>
    <w:rsid w:val="4B387402"/>
    <w:rsid w:val="4BDE6571"/>
    <w:rsid w:val="4CBC7181"/>
    <w:rsid w:val="4CC2070E"/>
    <w:rsid w:val="4CDF4C3F"/>
    <w:rsid w:val="4D7C36D5"/>
    <w:rsid w:val="4DB74893"/>
    <w:rsid w:val="4E2F5D7B"/>
    <w:rsid w:val="4EEB5F81"/>
    <w:rsid w:val="4F0268B4"/>
    <w:rsid w:val="500147E0"/>
    <w:rsid w:val="509C1F49"/>
    <w:rsid w:val="50FA6ED9"/>
    <w:rsid w:val="511B790A"/>
    <w:rsid w:val="516669C7"/>
    <w:rsid w:val="51915C43"/>
    <w:rsid w:val="521F4F21"/>
    <w:rsid w:val="526067FA"/>
    <w:rsid w:val="52927DEA"/>
    <w:rsid w:val="52B64923"/>
    <w:rsid w:val="52F43F1F"/>
    <w:rsid w:val="536D782E"/>
    <w:rsid w:val="54DB5397"/>
    <w:rsid w:val="54FB78A8"/>
    <w:rsid w:val="56352885"/>
    <w:rsid w:val="565833AE"/>
    <w:rsid w:val="5705494D"/>
    <w:rsid w:val="572C7079"/>
    <w:rsid w:val="572D4037"/>
    <w:rsid w:val="575D3169"/>
    <w:rsid w:val="580F1C97"/>
    <w:rsid w:val="58672FE8"/>
    <w:rsid w:val="59021F13"/>
    <w:rsid w:val="5953703A"/>
    <w:rsid w:val="59AB49CF"/>
    <w:rsid w:val="59D46859"/>
    <w:rsid w:val="5A571431"/>
    <w:rsid w:val="5BA14F66"/>
    <w:rsid w:val="5C62014C"/>
    <w:rsid w:val="5C6E6AF1"/>
    <w:rsid w:val="5D9911E0"/>
    <w:rsid w:val="5DA85EF3"/>
    <w:rsid w:val="5E1F6163"/>
    <w:rsid w:val="5EE331BC"/>
    <w:rsid w:val="5F7E1979"/>
    <w:rsid w:val="5FEB74DD"/>
    <w:rsid w:val="600D6620"/>
    <w:rsid w:val="605B3830"/>
    <w:rsid w:val="618E3C90"/>
    <w:rsid w:val="61BC3785"/>
    <w:rsid w:val="62921F2B"/>
    <w:rsid w:val="62F13EDD"/>
    <w:rsid w:val="6424218B"/>
    <w:rsid w:val="654A1084"/>
    <w:rsid w:val="65915715"/>
    <w:rsid w:val="65E560F1"/>
    <w:rsid w:val="665E12D2"/>
    <w:rsid w:val="66AA1576"/>
    <w:rsid w:val="66F611CB"/>
    <w:rsid w:val="67421633"/>
    <w:rsid w:val="678834BD"/>
    <w:rsid w:val="679A326F"/>
    <w:rsid w:val="67B73CA8"/>
    <w:rsid w:val="68733D2B"/>
    <w:rsid w:val="68B028D9"/>
    <w:rsid w:val="69B0502B"/>
    <w:rsid w:val="69BE43EC"/>
    <w:rsid w:val="6A3F7D1E"/>
    <w:rsid w:val="6B7C320B"/>
    <w:rsid w:val="6C852B4E"/>
    <w:rsid w:val="6D2E3B05"/>
    <w:rsid w:val="6D32258F"/>
    <w:rsid w:val="6D4231E0"/>
    <w:rsid w:val="6D4F2749"/>
    <w:rsid w:val="6DE2527C"/>
    <w:rsid w:val="6DE44554"/>
    <w:rsid w:val="6E1D3A69"/>
    <w:rsid w:val="6E366487"/>
    <w:rsid w:val="6F131930"/>
    <w:rsid w:val="6F337AA3"/>
    <w:rsid w:val="6F45720A"/>
    <w:rsid w:val="702F20B7"/>
    <w:rsid w:val="70544933"/>
    <w:rsid w:val="70666005"/>
    <w:rsid w:val="708C67E1"/>
    <w:rsid w:val="71411939"/>
    <w:rsid w:val="714C3766"/>
    <w:rsid w:val="732658D9"/>
    <w:rsid w:val="73871C90"/>
    <w:rsid w:val="74EC2851"/>
    <w:rsid w:val="74F040EF"/>
    <w:rsid w:val="75A45A2F"/>
    <w:rsid w:val="75D52EC9"/>
    <w:rsid w:val="760D41A9"/>
    <w:rsid w:val="767E15BC"/>
    <w:rsid w:val="76945F5C"/>
    <w:rsid w:val="76EC6603"/>
    <w:rsid w:val="786F24EB"/>
    <w:rsid w:val="7A7C01D3"/>
    <w:rsid w:val="7ACF7963"/>
    <w:rsid w:val="7B4B16B2"/>
    <w:rsid w:val="7BD8369B"/>
    <w:rsid w:val="7BDA33A5"/>
    <w:rsid w:val="7CC96262"/>
    <w:rsid w:val="7D5C0394"/>
    <w:rsid w:val="7E1431DA"/>
    <w:rsid w:val="7E3F2225"/>
    <w:rsid w:val="7E4C5A61"/>
    <w:rsid w:val="7E6911E4"/>
    <w:rsid w:val="7E7A5F12"/>
    <w:rsid w:val="7F4D502E"/>
    <w:rsid w:val="7FAD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3289380"/>
  <w15:docId w15:val="{2BAD5F45-CB88-4FF9-9576-5A386AC5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7"/>
    <w:next w:val="a7"/>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7"/>
    <w:next w:val="a7"/>
    <w:link w:val="21"/>
    <w:autoRedefine/>
    <w:qFormat/>
    <w:pPr>
      <w:keepNext/>
      <w:keepLines/>
      <w:widowControl/>
      <w:spacing w:before="260" w:after="260" w:line="416" w:lineRule="auto"/>
      <w:jc w:val="left"/>
      <w:outlineLvl w:val="1"/>
    </w:pPr>
    <w:rPr>
      <w:rFonts w:ascii="Arial" w:eastAsia="黑体" w:hAnsi="Arial" w:cs="Times New Roman"/>
      <w:b/>
      <w:bCs/>
      <w:kern w:val="0"/>
      <w:sz w:val="32"/>
      <w:szCs w:val="32"/>
      <w:lang w:val="zh-CN"/>
    </w:rPr>
  </w:style>
  <w:style w:type="paragraph" w:styleId="3">
    <w:name w:val="heading 3"/>
    <w:basedOn w:val="a7"/>
    <w:next w:val="a7"/>
    <w:link w:val="30"/>
    <w:autoRedefine/>
    <w:semiHidden/>
    <w:unhideWhenUsed/>
    <w:qFormat/>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Indent"/>
    <w:basedOn w:val="a7"/>
    <w:autoRedefine/>
    <w:qFormat/>
    <w:pPr>
      <w:widowControl/>
      <w:spacing w:line="360" w:lineRule="auto"/>
      <w:ind w:firstLine="420"/>
      <w:jc w:val="left"/>
    </w:pPr>
    <w:rPr>
      <w:rFonts w:ascii="Times New Roman" w:eastAsia="宋体" w:hAnsi="Times New Roman" w:cs="Times New Roman"/>
      <w:szCs w:val="20"/>
    </w:rPr>
  </w:style>
  <w:style w:type="paragraph" w:styleId="ac">
    <w:name w:val="annotation text"/>
    <w:basedOn w:val="a7"/>
    <w:autoRedefine/>
    <w:qFormat/>
    <w:pPr>
      <w:jc w:val="left"/>
    </w:pPr>
  </w:style>
  <w:style w:type="paragraph" w:styleId="ad">
    <w:name w:val="Body Text"/>
    <w:basedOn w:val="a7"/>
    <w:autoRedefine/>
    <w:qFormat/>
    <w:pPr>
      <w:spacing w:after="120"/>
    </w:pPr>
    <w:rPr>
      <w:kern w:val="0"/>
      <w:sz w:val="20"/>
    </w:rPr>
  </w:style>
  <w:style w:type="paragraph" w:styleId="ae">
    <w:name w:val="Balloon Text"/>
    <w:basedOn w:val="a7"/>
    <w:link w:val="af"/>
    <w:autoRedefine/>
    <w:qFormat/>
    <w:rPr>
      <w:sz w:val="18"/>
      <w:szCs w:val="18"/>
    </w:rPr>
  </w:style>
  <w:style w:type="paragraph" w:styleId="af0">
    <w:name w:val="footer"/>
    <w:basedOn w:val="a7"/>
    <w:link w:val="af1"/>
    <w:autoRedefine/>
    <w:uiPriority w:val="99"/>
    <w:qFormat/>
    <w:pPr>
      <w:tabs>
        <w:tab w:val="center" w:pos="4153"/>
        <w:tab w:val="right" w:pos="8306"/>
      </w:tabs>
      <w:snapToGrid w:val="0"/>
      <w:spacing w:before="120" w:after="120"/>
      <w:jc w:val="left"/>
    </w:pPr>
    <w:rPr>
      <w:rFonts w:ascii="宋体" w:eastAsia="宋体" w:hAnsi="宋体" w:cs="宋体"/>
      <w:sz w:val="18"/>
      <w:szCs w:val="18"/>
    </w:rPr>
  </w:style>
  <w:style w:type="paragraph" w:styleId="af2">
    <w:name w:val="header"/>
    <w:basedOn w:val="a7"/>
    <w:link w:val="af3"/>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7"/>
    <w:next w:val="a7"/>
    <w:autoRedefine/>
    <w:uiPriority w:val="39"/>
    <w:qFormat/>
    <w:pPr>
      <w:tabs>
        <w:tab w:val="right" w:leader="dot" w:pos="9345"/>
      </w:tabs>
    </w:pPr>
    <w:rPr>
      <w:rFonts w:asciiTheme="minorEastAsia" w:hAnsiTheme="minorEastAsia"/>
    </w:rPr>
  </w:style>
  <w:style w:type="paragraph" w:styleId="TOC2">
    <w:name w:val="toc 2"/>
    <w:basedOn w:val="a7"/>
    <w:next w:val="a7"/>
    <w:autoRedefine/>
    <w:uiPriority w:val="39"/>
    <w:qFormat/>
    <w:pPr>
      <w:tabs>
        <w:tab w:val="right" w:leader="dot" w:pos="9345"/>
      </w:tabs>
      <w:spacing w:line="400" w:lineRule="exact"/>
      <w:ind w:leftChars="200" w:left="420"/>
    </w:pPr>
    <w:rPr>
      <w:rFonts w:asciiTheme="minorEastAsia" w:hAnsiTheme="minorEastAsia"/>
      <w14:scene3d>
        <w14:camera w14:prst="orthographicFront"/>
        <w14:lightRig w14:rig="threePt" w14:dir="t">
          <w14:rot w14:lat="0" w14:lon="0" w14:rev="0"/>
        </w14:lightRig>
      </w14:scene3d>
    </w:rPr>
  </w:style>
  <w:style w:type="paragraph" w:styleId="af4">
    <w:name w:val="Normal (Web)"/>
    <w:basedOn w:val="a7"/>
    <w:uiPriority w:val="99"/>
    <w:semiHidden/>
    <w:unhideWhenUsed/>
    <w:qFormat/>
    <w:pPr>
      <w:widowControl/>
      <w:spacing w:before="100" w:beforeAutospacing="1" w:after="100" w:afterAutospacing="1"/>
      <w:jc w:val="left"/>
    </w:pPr>
    <w:rPr>
      <w:rFonts w:ascii="宋体" w:hAnsi="宋体" w:cs="宋体"/>
      <w:kern w:val="0"/>
      <w:sz w:val="24"/>
    </w:rPr>
  </w:style>
  <w:style w:type="paragraph" w:styleId="af5">
    <w:name w:val="Title"/>
    <w:basedOn w:val="a7"/>
    <w:next w:val="a7"/>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f6">
    <w:name w:val="Table Grid"/>
    <w:basedOn w:val="a9"/>
    <w:autoRedefin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8"/>
    <w:qFormat/>
    <w:rPr>
      <w:b/>
    </w:rPr>
  </w:style>
  <w:style w:type="character" w:styleId="af8">
    <w:name w:val="Hyperlink"/>
    <w:basedOn w:val="a8"/>
    <w:autoRedefine/>
    <w:uiPriority w:val="99"/>
    <w:unhideWhenUsed/>
    <w:qFormat/>
    <w:rPr>
      <w:color w:val="0563C1" w:themeColor="hyperlink"/>
      <w:u w:val="single"/>
    </w:rPr>
  </w:style>
  <w:style w:type="character" w:styleId="af9">
    <w:name w:val="annotation reference"/>
    <w:basedOn w:val="a8"/>
    <w:autoRedefine/>
    <w:qFormat/>
    <w:rPr>
      <w:sz w:val="21"/>
      <w:szCs w:val="21"/>
    </w:rPr>
  </w:style>
  <w:style w:type="paragraph" w:customStyle="1" w:styleId="a">
    <w:name w:val="章标题"/>
    <w:basedOn w:val="10"/>
    <w:next w:val="afa"/>
    <w:autoRedefine/>
    <w:qFormat/>
    <w:pPr>
      <w:numPr>
        <w:numId w:val="1"/>
      </w:numPr>
      <w:tabs>
        <w:tab w:val="left" w:pos="426"/>
      </w:tabs>
      <w:spacing w:beforeLines="100" w:before="312" w:afterLines="100" w:after="312"/>
      <w:outlineLvl w:val="1"/>
    </w:pPr>
    <w:rPr>
      <w:rFonts w:cs="Times New Roman"/>
      <w:szCs w:val="24"/>
      <w:lang w:val="zh-CN"/>
    </w:rPr>
  </w:style>
  <w:style w:type="paragraph" w:customStyle="1" w:styleId="10">
    <w:name w:val="1章标题"/>
    <w:next w:val="a7"/>
    <w:autoRedefine/>
    <w:uiPriority w:val="99"/>
    <w:qFormat/>
    <w:pPr>
      <w:spacing w:beforeLines="50" w:afterLines="50"/>
      <w:jc w:val="both"/>
      <w:outlineLvl w:val="0"/>
    </w:pPr>
    <w:rPr>
      <w:rFonts w:ascii="黑体" w:eastAsia="黑体" w:cs="黑体"/>
      <w:sz w:val="21"/>
      <w:szCs w:val="21"/>
    </w:rPr>
  </w:style>
  <w:style w:type="paragraph" w:customStyle="1" w:styleId="afa">
    <w:name w:val="段"/>
    <w:autoRedefine/>
    <w:qFormat/>
    <w:pPr>
      <w:autoSpaceDE w:val="0"/>
      <w:autoSpaceDN w:val="0"/>
      <w:ind w:firstLineChars="200" w:firstLine="420"/>
      <w:jc w:val="both"/>
    </w:pPr>
    <w:rPr>
      <w:rFonts w:ascii="宋体"/>
    </w:rPr>
  </w:style>
  <w:style w:type="paragraph" w:customStyle="1" w:styleId="afb">
    <w:name w:val="其他标准称谓"/>
    <w:autoRedefine/>
    <w:qFormat/>
    <w:pPr>
      <w:spacing w:line="0" w:lineRule="atLeast"/>
      <w:jc w:val="distribute"/>
    </w:pPr>
    <w:rPr>
      <w:rFonts w:ascii="黑体" w:eastAsia="黑体" w:hAnsi="宋体"/>
      <w:sz w:val="52"/>
    </w:rPr>
  </w:style>
  <w:style w:type="paragraph" w:customStyle="1" w:styleId="a4">
    <w:name w:val="附录一级条标题"/>
    <w:basedOn w:val="a7"/>
    <w:next w:val="a7"/>
    <w:autoRedefine/>
    <w:qFormat/>
    <w:pPr>
      <w:numPr>
        <w:ilvl w:val="1"/>
        <w:numId w:val="2"/>
      </w:numPr>
      <w:tabs>
        <w:tab w:val="left" w:pos="525"/>
      </w:tabs>
      <w:wordWrap w:val="0"/>
      <w:overflowPunct w:val="0"/>
      <w:autoSpaceDE w:val="0"/>
      <w:autoSpaceDN w:val="0"/>
      <w:spacing w:beforeLines="100" w:afterLines="100"/>
      <w:textAlignment w:val="baseline"/>
      <w:outlineLvl w:val="1"/>
    </w:pPr>
    <w:rPr>
      <w:rFonts w:ascii="黑体" w:eastAsia="黑体" w:hAnsi="宋体"/>
      <w:kern w:val="21"/>
      <w:szCs w:val="20"/>
    </w:rPr>
  </w:style>
  <w:style w:type="paragraph" w:customStyle="1" w:styleId="afc">
    <w:name w:val="封面标准英文名称"/>
    <w:autoRedefine/>
    <w:uiPriority w:val="99"/>
    <w:qFormat/>
    <w:pPr>
      <w:widowControl w:val="0"/>
      <w:spacing w:before="370" w:line="400" w:lineRule="exact"/>
      <w:jc w:val="center"/>
    </w:pPr>
    <w:rPr>
      <w:rFonts w:ascii="黑体" w:eastAsia="黑体" w:hAnsi="黑体"/>
      <w:color w:val="FF0000"/>
      <w:sz w:val="24"/>
      <w:szCs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af">
    <w:name w:val="批注框文本 字符"/>
    <w:basedOn w:val="a8"/>
    <w:link w:val="ae"/>
    <w:autoRedefine/>
    <w:qFormat/>
    <w:rPr>
      <w:rFonts w:asciiTheme="minorHAnsi" w:eastAsiaTheme="minorEastAsia" w:hAnsiTheme="minorHAnsi" w:cstheme="minorBidi"/>
      <w:kern w:val="2"/>
      <w:sz w:val="18"/>
      <w:szCs w:val="18"/>
    </w:rPr>
  </w:style>
  <w:style w:type="character" w:styleId="afd">
    <w:name w:val="Placeholder Text"/>
    <w:basedOn w:val="a8"/>
    <w:autoRedefine/>
    <w:uiPriority w:val="99"/>
    <w:semiHidden/>
    <w:qFormat/>
    <w:rPr>
      <w:color w:val="808080"/>
    </w:rPr>
  </w:style>
  <w:style w:type="paragraph" w:styleId="afe">
    <w:name w:val="List Paragraph"/>
    <w:basedOn w:val="a7"/>
    <w:autoRedefine/>
    <w:uiPriority w:val="99"/>
    <w:qFormat/>
    <w:pPr>
      <w:ind w:firstLineChars="200" w:firstLine="420"/>
    </w:pPr>
  </w:style>
  <w:style w:type="character" w:customStyle="1" w:styleId="20">
    <w:name w:val="标题 2 字符"/>
    <w:basedOn w:val="a8"/>
    <w:autoRedefine/>
    <w:semiHidden/>
    <w:qFormat/>
    <w:rPr>
      <w:rFonts w:asciiTheme="majorHAnsi" w:eastAsiaTheme="majorEastAsia" w:hAnsiTheme="majorHAnsi" w:cstheme="majorBidi"/>
      <w:b/>
      <w:bCs/>
      <w:kern w:val="2"/>
      <w:sz w:val="32"/>
      <w:szCs w:val="32"/>
    </w:rPr>
  </w:style>
  <w:style w:type="character" w:customStyle="1" w:styleId="21">
    <w:name w:val="标题 2 字符1"/>
    <w:link w:val="2"/>
    <w:autoRedefine/>
    <w:qFormat/>
    <w:rPr>
      <w:rFonts w:ascii="Arial" w:eastAsia="黑体" w:hAnsi="Arial"/>
      <w:b/>
      <w:bCs/>
      <w:sz w:val="32"/>
      <w:szCs w:val="32"/>
      <w:lang w:val="zh-CN" w:eastAsia="zh-CN"/>
    </w:rPr>
  </w:style>
  <w:style w:type="character" w:customStyle="1" w:styleId="30">
    <w:name w:val="标题 3 字符"/>
    <w:basedOn w:val="a8"/>
    <w:link w:val="3"/>
    <w:autoRedefine/>
    <w:semiHidden/>
    <w:qFormat/>
    <w:rPr>
      <w:rFonts w:asciiTheme="minorHAnsi" w:eastAsiaTheme="minorEastAsia" w:hAnsiTheme="minorHAnsi" w:cstheme="minorBidi"/>
      <w:b/>
      <w:bCs/>
      <w:kern w:val="2"/>
      <w:sz w:val="32"/>
      <w:szCs w:val="32"/>
    </w:rPr>
  </w:style>
  <w:style w:type="paragraph" w:customStyle="1" w:styleId="Style26">
    <w:name w:val="_Style 26"/>
    <w:basedOn w:val="a7"/>
    <w:next w:val="afe"/>
    <w:autoRedefine/>
    <w:uiPriority w:val="34"/>
    <w:qFormat/>
    <w:pPr>
      <w:widowControl/>
      <w:spacing w:line="360" w:lineRule="auto"/>
      <w:ind w:firstLineChars="200" w:firstLine="420"/>
      <w:jc w:val="left"/>
    </w:pPr>
    <w:rPr>
      <w:rFonts w:ascii="Times New Roman" w:eastAsia="宋体" w:hAnsi="Times New Roman" w:cs="Times New Roman"/>
    </w:rPr>
  </w:style>
  <w:style w:type="character" w:customStyle="1" w:styleId="af3">
    <w:name w:val="页眉 字符"/>
    <w:basedOn w:val="a8"/>
    <w:link w:val="af2"/>
    <w:autoRedefine/>
    <w:uiPriority w:val="99"/>
    <w:qFormat/>
    <w:rPr>
      <w:rFonts w:asciiTheme="minorHAnsi" w:eastAsiaTheme="minorEastAsia" w:hAnsiTheme="minorHAnsi" w:cstheme="minorBidi"/>
      <w:kern w:val="2"/>
      <w:sz w:val="18"/>
      <w:szCs w:val="24"/>
    </w:rPr>
  </w:style>
  <w:style w:type="paragraph" w:customStyle="1" w:styleId="aff">
    <w:name w:val="标准称谓"/>
    <w:next w:val="a7"/>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0">
    <w:name w:val="标准文件_文件编号"/>
    <w:basedOn w:val="a7"/>
    <w:autoRedefine/>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1">
    <w:name w:val="标准文件_替换文件编号"/>
    <w:basedOn w:val="aff0"/>
    <w:autoRedefine/>
    <w:qFormat/>
    <w:pPr>
      <w:framePr w:wrap="auto"/>
      <w:spacing w:before="57"/>
    </w:pPr>
    <w:rPr>
      <w:sz w:val="21"/>
    </w:rPr>
  </w:style>
  <w:style w:type="paragraph" w:customStyle="1" w:styleId="11">
    <w:name w:val="修订1"/>
    <w:autoRedefine/>
    <w:hidden/>
    <w:uiPriority w:val="99"/>
    <w:semiHidden/>
    <w:qFormat/>
    <w:rPr>
      <w:rFonts w:asciiTheme="minorHAnsi" w:eastAsiaTheme="minorEastAsia" w:hAnsiTheme="minorHAnsi" w:cstheme="minorBidi"/>
      <w:kern w:val="2"/>
      <w:sz w:val="21"/>
      <w:szCs w:val="24"/>
    </w:rPr>
  </w:style>
  <w:style w:type="paragraph" w:customStyle="1" w:styleId="Char">
    <w:name w:val="段 Char"/>
    <w:autoRedefine/>
    <w:qFormat/>
    <w:pPr>
      <w:tabs>
        <w:tab w:val="center" w:pos="4201"/>
        <w:tab w:val="right" w:leader="dot" w:pos="9298"/>
      </w:tabs>
      <w:autoSpaceDE w:val="0"/>
      <w:autoSpaceDN w:val="0"/>
      <w:ind w:firstLineChars="200" w:firstLine="420"/>
      <w:jc w:val="both"/>
    </w:pPr>
    <w:rPr>
      <w:rFonts w:ascii="宋体" w:hAnsi="Calibri" w:cs="Calibri"/>
      <w:sz w:val="21"/>
      <w:szCs w:val="22"/>
    </w:rPr>
  </w:style>
  <w:style w:type="paragraph" w:customStyle="1" w:styleId="aff2">
    <w:name w:val="文献分类号"/>
    <w:autoRedefine/>
    <w:qFormat/>
    <w:pPr>
      <w:framePr w:hSpace="180" w:vSpace="180" w:wrap="auto" w:hAnchor="margin" w:y="1" w:anchorLock="1"/>
      <w:widowControl w:val="0"/>
      <w:textAlignment w:val="center"/>
    </w:pPr>
    <w:rPr>
      <w:rFonts w:ascii="黑体" w:eastAsia="黑体"/>
      <w:sz w:val="21"/>
      <w:szCs w:val="21"/>
    </w:rPr>
  </w:style>
  <w:style w:type="paragraph" w:customStyle="1" w:styleId="aff3">
    <w:name w:val="其他发布日期"/>
    <w:basedOn w:val="a7"/>
    <w:autoRedefine/>
    <w:qFormat/>
    <w:pPr>
      <w:framePr w:w="3997" w:h="471" w:hRule="exact" w:vSpace="181" w:wrap="auto" w:vAnchor="page" w:hAnchor="page" w:x="1419" w:y="14097" w:anchorLock="1"/>
      <w:widowControl/>
      <w:jc w:val="left"/>
    </w:pPr>
    <w:rPr>
      <w:rFonts w:eastAsia="黑体"/>
      <w:kern w:val="0"/>
      <w:sz w:val="28"/>
      <w:szCs w:val="20"/>
    </w:rPr>
  </w:style>
  <w:style w:type="paragraph" w:customStyle="1" w:styleId="aff4">
    <w:name w:val="其他实施日期"/>
    <w:basedOn w:val="a7"/>
    <w:autoRedefine/>
    <w:qFormat/>
    <w:pPr>
      <w:framePr w:w="3997" w:h="471" w:hRule="exact" w:vSpace="181" w:wrap="auto" w:vAnchor="page" w:hAnchor="page" w:x="7089" w:y="14097" w:anchorLock="1"/>
      <w:widowControl/>
      <w:jc w:val="right"/>
    </w:pPr>
    <w:rPr>
      <w:rFonts w:eastAsia="黑体"/>
      <w:kern w:val="0"/>
      <w:sz w:val="28"/>
      <w:szCs w:val="20"/>
    </w:rPr>
  </w:style>
  <w:style w:type="paragraph" w:customStyle="1" w:styleId="aff5">
    <w:name w:val="目次、标准名称标题"/>
    <w:basedOn w:val="a7"/>
    <w:next w:val="afa"/>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6">
    <w:name w:val="一级条标题"/>
    <w:basedOn w:val="a6"/>
    <w:next w:val="afa"/>
    <w:autoRedefine/>
    <w:qFormat/>
    <w:pPr>
      <w:outlineLvl w:val="2"/>
    </w:pPr>
    <w:rPr>
      <w:szCs w:val="21"/>
    </w:rPr>
  </w:style>
  <w:style w:type="paragraph" w:customStyle="1" w:styleId="a6">
    <w:name w:val="标准文件_一级条标题"/>
    <w:basedOn w:val="a5"/>
    <w:next w:val="aff7"/>
    <w:autoRedefine/>
    <w:uiPriority w:val="99"/>
    <w:qFormat/>
    <w:pPr>
      <w:numPr>
        <w:ilvl w:val="2"/>
      </w:numPr>
      <w:spacing w:beforeLines="50" w:before="50" w:afterLines="50" w:after="50"/>
      <w:outlineLvl w:val="1"/>
    </w:pPr>
  </w:style>
  <w:style w:type="paragraph" w:customStyle="1" w:styleId="a5">
    <w:name w:val="标准文件_章标题"/>
    <w:next w:val="a7"/>
    <w:autoRedefine/>
    <w:qFormat/>
    <w:pPr>
      <w:numPr>
        <w:ilvl w:val="1"/>
        <w:numId w:val="3"/>
      </w:numPr>
      <w:spacing w:beforeLines="100" w:before="100" w:afterLines="100" w:after="100"/>
      <w:jc w:val="both"/>
      <w:outlineLvl w:val="0"/>
    </w:pPr>
    <w:rPr>
      <w:rFonts w:ascii="黑体" w:eastAsia="黑体"/>
      <w:sz w:val="21"/>
    </w:rPr>
  </w:style>
  <w:style w:type="paragraph" w:customStyle="1" w:styleId="aff7">
    <w:name w:val="标准文件_段"/>
    <w:autoRedefine/>
    <w:qFormat/>
    <w:pPr>
      <w:autoSpaceDE w:val="0"/>
      <w:autoSpaceDN w:val="0"/>
      <w:ind w:firstLineChars="200" w:firstLine="200"/>
      <w:jc w:val="both"/>
    </w:pPr>
    <w:rPr>
      <w:rFonts w:ascii="宋体"/>
      <w:sz w:val="21"/>
    </w:rPr>
  </w:style>
  <w:style w:type="paragraph" w:customStyle="1" w:styleId="aff8">
    <w:name w:val="目次、前言、引言"/>
    <w:basedOn w:val="af5"/>
    <w:next w:val="afa"/>
    <w:autoRedefine/>
    <w:qFormat/>
    <w:pPr>
      <w:tabs>
        <w:tab w:val="left" w:pos="964"/>
        <w:tab w:val="center" w:pos="4677"/>
      </w:tabs>
      <w:adjustRightInd w:val="0"/>
      <w:spacing w:before="156" w:after="156"/>
    </w:pPr>
    <w:rPr>
      <w:rFonts w:ascii="黑体" w:eastAsia="黑体" w:hAnsi="黑体"/>
      <w:b w:val="0"/>
    </w:rPr>
  </w:style>
  <w:style w:type="paragraph" w:customStyle="1" w:styleId="aff9">
    <w:name w:val="正文段落，引导语"/>
    <w:basedOn w:val="afa"/>
    <w:autoRedefine/>
    <w:qFormat/>
    <w:rPr>
      <w:rFonts w:hAnsi="宋体"/>
    </w:rPr>
  </w:style>
  <w:style w:type="paragraph" w:customStyle="1" w:styleId="affa">
    <w:name w:val="附录标题"/>
    <w:basedOn w:val="affb"/>
    <w:next w:val="afa"/>
    <w:autoRedefine/>
    <w:qFormat/>
    <w:pPr>
      <w:spacing w:after="360" w:line="360" w:lineRule="exact"/>
    </w:pPr>
  </w:style>
  <w:style w:type="paragraph" w:customStyle="1" w:styleId="affb">
    <w:name w:val="附录标识"/>
    <w:basedOn w:val="a7"/>
    <w:next w:val="afa"/>
    <w:autoRedefine/>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c">
    <w:name w:val="其他发布部门"/>
    <w:basedOn w:val="affd"/>
    <w:qFormat/>
    <w:pPr>
      <w:framePr w:wrap="around" w:y="15310"/>
      <w:spacing w:line="0" w:lineRule="atLeast"/>
    </w:pPr>
    <w:rPr>
      <w:rFonts w:ascii="黑体" w:eastAsia="黑体"/>
      <w:b w:val="0"/>
    </w:rPr>
  </w:style>
  <w:style w:type="paragraph" w:customStyle="1" w:styleId="affd">
    <w:name w:val="发布部门"/>
    <w:next w:val="a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mxz">
    <w:name w:val="mxz"/>
    <w:qFormat/>
    <w:pPr>
      <w:ind w:firstLineChars="200" w:firstLine="420"/>
    </w:pPr>
    <w:rPr>
      <w:sz w:val="21"/>
      <w:szCs w:val="44"/>
    </w:rPr>
  </w:style>
  <w:style w:type="paragraph" w:customStyle="1" w:styleId="affe">
    <w:name w:val="注×："/>
    <w:qFormat/>
    <w:pPr>
      <w:widowControl w:val="0"/>
      <w:autoSpaceDE w:val="0"/>
      <w:autoSpaceDN w:val="0"/>
      <w:ind w:left="811" w:hanging="448"/>
      <w:jc w:val="both"/>
    </w:pPr>
    <w:rPr>
      <w:rFonts w:ascii="宋体"/>
      <w:sz w:val="18"/>
      <w:szCs w:val="18"/>
    </w:rPr>
  </w:style>
  <w:style w:type="paragraph" w:customStyle="1" w:styleId="afff">
    <w:name w:val="注：（正文）"/>
    <w:basedOn w:val="afff0"/>
    <w:next w:val="afa"/>
    <w:qFormat/>
  </w:style>
  <w:style w:type="paragraph" w:customStyle="1" w:styleId="afff0">
    <w:name w:val="注："/>
    <w:next w:val="afa"/>
    <w:qFormat/>
    <w:pPr>
      <w:widowControl w:val="0"/>
      <w:autoSpaceDE w:val="0"/>
      <w:autoSpaceDN w:val="0"/>
      <w:ind w:left="726" w:hanging="363"/>
      <w:jc w:val="both"/>
    </w:pPr>
    <w:rPr>
      <w:rFonts w:ascii="宋体"/>
      <w:sz w:val="18"/>
      <w:szCs w:val="18"/>
    </w:rPr>
  </w:style>
  <w:style w:type="paragraph" w:customStyle="1" w:styleId="a2">
    <w:name w:val="标阿三级"/>
    <w:next w:val="mxz"/>
    <w:qFormat/>
    <w:pPr>
      <w:numPr>
        <w:ilvl w:val="2"/>
        <w:numId w:val="4"/>
      </w:numPr>
      <w:tabs>
        <w:tab w:val="left" w:pos="0"/>
      </w:tabs>
      <w:spacing w:beforeLines="20" w:before="20" w:afterLines="20" w:after="20"/>
      <w:outlineLvl w:val="2"/>
    </w:pPr>
    <w:rPr>
      <w:sz w:val="21"/>
    </w:rPr>
  </w:style>
  <w:style w:type="paragraph" w:customStyle="1" w:styleId="a3">
    <w:name w:val="标阿四级"/>
    <w:next w:val="mxz"/>
    <w:qFormat/>
    <w:pPr>
      <w:numPr>
        <w:ilvl w:val="3"/>
        <w:numId w:val="4"/>
      </w:numPr>
      <w:tabs>
        <w:tab w:val="left" w:pos="442"/>
        <w:tab w:val="left" w:pos="539"/>
        <w:tab w:val="left" w:pos="567"/>
      </w:tabs>
      <w:outlineLvl w:val="3"/>
    </w:pPr>
    <w:rPr>
      <w:sz w:val="21"/>
    </w:rPr>
  </w:style>
  <w:style w:type="paragraph" w:customStyle="1" w:styleId="mxzabc">
    <w:name w:val="mxzabc"/>
    <w:basedOn w:val="mxz"/>
    <w:qFormat/>
    <w:pPr>
      <w:ind w:leftChars="200" w:left="735" w:hangingChars="150" w:hanging="315"/>
    </w:pPr>
    <w:rPr>
      <w:rFonts w:hint="eastAsia"/>
    </w:rPr>
  </w:style>
  <w:style w:type="paragraph" w:customStyle="1" w:styleId="a1">
    <w:name w:val="标阿二级"/>
    <w:next w:val="mxz"/>
    <w:qFormat/>
    <w:pPr>
      <w:numPr>
        <w:ilvl w:val="1"/>
        <w:numId w:val="4"/>
      </w:numPr>
      <w:spacing w:beforeLines="50" w:before="50" w:afterLines="50" w:after="50"/>
      <w:outlineLvl w:val="1"/>
    </w:pPr>
    <w:rPr>
      <w:rFonts w:eastAsia="黑体"/>
      <w:sz w:val="21"/>
    </w:rPr>
  </w:style>
  <w:style w:type="paragraph" w:customStyle="1" w:styleId="a0">
    <w:name w:val="标阿一级"/>
    <w:qFormat/>
    <w:pPr>
      <w:numPr>
        <w:numId w:val="4"/>
      </w:numPr>
      <w:tabs>
        <w:tab w:val="left" w:pos="442"/>
      </w:tabs>
      <w:spacing w:beforeLines="100" w:before="100" w:afterLines="100" w:after="100" w:line="360" w:lineRule="auto"/>
      <w:outlineLvl w:val="0"/>
    </w:pPr>
    <w:rPr>
      <w:rFonts w:eastAsia="黑体"/>
      <w:sz w:val="21"/>
    </w:rPr>
  </w:style>
  <w:style w:type="paragraph" w:customStyle="1" w:styleId="afff1">
    <w:name w:val="标准书眉_奇数页"/>
    <w:next w:val="a7"/>
    <w:qFormat/>
    <w:pPr>
      <w:tabs>
        <w:tab w:val="center" w:pos="4154"/>
        <w:tab w:val="right" w:pos="8306"/>
      </w:tabs>
      <w:spacing w:after="220"/>
      <w:jc w:val="right"/>
    </w:pPr>
    <w:rPr>
      <w:rFonts w:ascii="黑体" w:eastAsia="黑体"/>
      <w:sz w:val="21"/>
      <w:szCs w:val="21"/>
    </w:rPr>
  </w:style>
  <w:style w:type="paragraph" w:customStyle="1" w:styleId="afff2">
    <w:name w:val="标准文件_正文图标题"/>
    <w:next w:val="aff7"/>
    <w:qFormat/>
    <w:pPr>
      <w:spacing w:beforeLines="50" w:before="50" w:afterLines="50" w:after="50"/>
      <w:jc w:val="center"/>
    </w:pPr>
    <w:rPr>
      <w:rFonts w:ascii="黑体" w:eastAsia="黑体"/>
      <w:sz w:val="21"/>
    </w:rPr>
  </w:style>
  <w:style w:type="paragraph" w:customStyle="1" w:styleId="afff3">
    <w:name w:val="列出段落"/>
    <w:basedOn w:val="a7"/>
    <w:uiPriority w:val="99"/>
    <w:qFormat/>
    <w:pPr>
      <w:ind w:firstLineChars="200" w:firstLine="420"/>
    </w:pPr>
  </w:style>
  <w:style w:type="paragraph" w:customStyle="1" w:styleId="22">
    <w:name w:val="修订2"/>
    <w:hidden/>
    <w:uiPriority w:val="99"/>
    <w:unhideWhenUsed/>
    <w:qFormat/>
    <w:rPr>
      <w:rFonts w:asciiTheme="minorHAnsi" w:eastAsiaTheme="minorEastAsia" w:hAnsiTheme="minorHAnsi" w:cstheme="minorBidi"/>
      <w:kern w:val="2"/>
      <w:sz w:val="21"/>
      <w:szCs w:val="24"/>
    </w:rPr>
  </w:style>
  <w:style w:type="paragraph" w:customStyle="1" w:styleId="210">
    <w:name w:val="目录 21"/>
    <w:basedOn w:val="a7"/>
    <w:next w:val="a7"/>
    <w:uiPriority w:val="39"/>
    <w:qFormat/>
    <w:pPr>
      <w:tabs>
        <w:tab w:val="right" w:leader="dot" w:pos="9241"/>
      </w:tabs>
    </w:pPr>
    <w:rPr>
      <w:rFonts w:ascii="宋体" w:eastAsia="宋体" w:hAnsi="Times New Roman" w:cs="Times New Roman"/>
      <w:szCs w:val="21"/>
    </w:rPr>
  </w:style>
  <w:style w:type="character" w:customStyle="1" w:styleId="af1">
    <w:name w:val="页脚 字符"/>
    <w:basedOn w:val="a8"/>
    <w:link w:val="af0"/>
    <w:uiPriority w:val="99"/>
    <w:qFormat/>
    <w:rPr>
      <w:rFonts w:ascii="宋体" w:hAnsi="宋体" w:cs="宋体"/>
      <w:kern w:val="2"/>
      <w:sz w:val="18"/>
      <w:szCs w:val="18"/>
    </w:rPr>
  </w:style>
  <w:style w:type="paragraph" w:customStyle="1" w:styleId="afff4">
    <w:name w:val="附录章标题"/>
    <w:basedOn w:val="affa"/>
    <w:next w:val="afa"/>
    <w:autoRedefine/>
    <w:qFormat/>
    <w:pPr>
      <w:wordWrap w:val="0"/>
      <w:overflowPunct w:val="0"/>
      <w:autoSpaceDE w:val="0"/>
      <w:spacing w:beforeLines="100" w:afterLines="100"/>
      <w:jc w:val="both"/>
      <w:textAlignment w:val="baseline"/>
      <w:outlineLvl w:val="1"/>
    </w:pPr>
    <w:rPr>
      <w:kern w:val="21"/>
    </w:rPr>
  </w:style>
  <w:style w:type="paragraph" w:customStyle="1" w:styleId="31">
    <w:name w:val="修订3"/>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832</Words>
  <Characters>4744</Characters>
  <Application>Microsoft Office Word</Application>
  <DocSecurity>0</DocSecurity>
  <Lines>39</Lines>
  <Paragraphs>11</Paragraphs>
  <ScaleCrop>false</ScaleCrop>
  <Company>微软中国</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木子那</dc:creator>
  <cp:lastModifiedBy>静 王</cp:lastModifiedBy>
  <cp:revision>17</cp:revision>
  <cp:lastPrinted>2024-10-19T09:41:00Z</cp:lastPrinted>
  <dcterms:created xsi:type="dcterms:W3CDTF">2024-10-19T09:47:00Z</dcterms:created>
  <dcterms:modified xsi:type="dcterms:W3CDTF">2025-01-07T01:58:00Z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804EDD6E9BAD460DAED29C6F90E4334D_13</vt:lpwstr>
  </property>
  <property fmtid="{D5CDD505-2E9C-101B-9397-08002B2CF9AE}" pid="4" name="KSOTemplateDocerSaveRecord">
    <vt:lpwstr>eyJoZGlkIjoiNzE5MDEyZmZlOWE3OTIwZWIyZGY2ZWJlZTY4YWYzZTciLCJ1c2VySWQiOiIyMzU3MjExNTAifQ==</vt:lpwstr>
  </property>
</Properties>
</file>