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8A4F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中国仪器仪表行业协会团体标准</w:t>
      </w:r>
    </w:p>
    <w:p w14:paraId="3581E7AB">
      <w:pPr>
        <w:rPr>
          <w:rFonts w:ascii="Times New Roman" w:hAnsi="Times New Roman" w:eastAsia="黑体"/>
          <w:sz w:val="52"/>
          <w:szCs w:val="52"/>
        </w:rPr>
      </w:pPr>
    </w:p>
    <w:p w14:paraId="53A16569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《用电负荷信息文件通用格式》</w:t>
      </w:r>
    </w:p>
    <w:p w14:paraId="71BC4243">
      <w:pPr>
        <w:rPr>
          <w:rFonts w:ascii="Times New Roman" w:hAnsi="Times New Roman"/>
          <w:sz w:val="32"/>
          <w:szCs w:val="32"/>
        </w:rPr>
      </w:pPr>
    </w:p>
    <w:p w14:paraId="5E46EB5D">
      <w:pPr>
        <w:rPr>
          <w:rFonts w:ascii="Times New Roman" w:hAnsi="Times New Roman"/>
          <w:sz w:val="32"/>
          <w:szCs w:val="32"/>
        </w:rPr>
      </w:pPr>
    </w:p>
    <w:p w14:paraId="61C045B2">
      <w:pPr>
        <w:rPr>
          <w:rFonts w:ascii="Times New Roman" w:hAnsi="Times New Roman"/>
          <w:sz w:val="32"/>
          <w:szCs w:val="32"/>
        </w:rPr>
      </w:pPr>
    </w:p>
    <w:p w14:paraId="283EA19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编制说明</w:t>
      </w:r>
    </w:p>
    <w:p w14:paraId="05CB101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hint="eastAsia" w:ascii="Times New Roman" w:hAnsi="Times New Roman"/>
          <w:b/>
          <w:bCs/>
          <w:sz w:val="32"/>
          <w:szCs w:val="32"/>
        </w:rPr>
        <w:t>征求意见稿</w:t>
      </w:r>
      <w:r>
        <w:rPr>
          <w:rFonts w:hint="eastAsia" w:ascii="Times New Roman" w:hAnsi="Times New Roman"/>
          <w:sz w:val="32"/>
          <w:szCs w:val="32"/>
        </w:rPr>
        <w:t>）</w:t>
      </w:r>
    </w:p>
    <w:p w14:paraId="5A349566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</w:t>
      </w:r>
    </w:p>
    <w:p w14:paraId="2E54447F">
      <w:pPr>
        <w:rPr>
          <w:rFonts w:ascii="Times New Roman" w:hAnsi="Times New Roman"/>
          <w:sz w:val="28"/>
          <w:szCs w:val="28"/>
        </w:rPr>
      </w:pPr>
    </w:p>
    <w:p w14:paraId="71D478D3">
      <w:pPr>
        <w:rPr>
          <w:rFonts w:ascii="Times New Roman" w:hAnsi="Times New Roman"/>
          <w:sz w:val="28"/>
          <w:szCs w:val="28"/>
        </w:rPr>
      </w:pPr>
    </w:p>
    <w:p w14:paraId="7F2C3BCC">
      <w:pPr>
        <w:rPr>
          <w:rFonts w:ascii="Times New Roman" w:hAnsi="Times New Roman"/>
          <w:sz w:val="28"/>
          <w:szCs w:val="28"/>
        </w:rPr>
      </w:pPr>
    </w:p>
    <w:p w14:paraId="5EFEF8C5">
      <w:pPr>
        <w:rPr>
          <w:rFonts w:ascii="Times New Roman" w:hAnsi="Times New Roman"/>
          <w:sz w:val="28"/>
          <w:szCs w:val="28"/>
        </w:rPr>
      </w:pPr>
    </w:p>
    <w:p w14:paraId="769A7A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202502</w:t>
      </w:r>
    </w:p>
    <w:p w14:paraId="1F5C5D06">
      <w:pPr>
        <w:pStyle w:val="21"/>
        <w:ind w:firstLine="0" w:firstLineChars="0"/>
        <w:jc w:val="center"/>
        <w:rPr>
          <w:rFonts w:ascii="黑体" w:hAnsi="黑体" w:eastAsia="黑体" w:cs="黑体"/>
          <w:sz w:val="28"/>
          <w:szCs w:val="28"/>
        </w:rPr>
      </w:pPr>
    </w:p>
    <w:p w14:paraId="356974F0">
      <w:pPr>
        <w:pStyle w:val="21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 w14:paraId="29B7F926">
      <w:pPr>
        <w:pStyle w:val="21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 w14:paraId="11DDF81B">
      <w:pPr>
        <w:pStyle w:val="21"/>
        <w:ind w:firstLine="1400" w:firstLineChars="500"/>
        <w:jc w:val="left"/>
        <w:rPr>
          <w:rFonts w:ascii="黑体" w:hAnsi="黑体" w:eastAsia="黑体" w:cs="黑体"/>
          <w:sz w:val="28"/>
          <w:szCs w:val="28"/>
        </w:rPr>
      </w:pPr>
    </w:p>
    <w:p w14:paraId="223BAF1A">
      <w:pPr>
        <w:pStyle w:val="23"/>
        <w:spacing w:before="360" w:after="360"/>
        <w:rPr>
          <w:rFonts w:hAnsi="黑体" w:cs="黑体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C5CB7E3">
      <w:pPr>
        <w:pStyle w:val="3"/>
        <w:spacing w:line="4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</w:t>
      </w:r>
      <w:r>
        <w:rPr>
          <w:rFonts w:cs="黑体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黑体" w:asciiTheme="majorEastAsia" w:hAnsiTheme="majorEastAsia" w:eastAsiaTheme="majorEastAsia"/>
          <w:sz w:val="28"/>
          <w:szCs w:val="28"/>
        </w:rPr>
        <w:t>工作简况</w:t>
      </w:r>
    </w:p>
    <w:p w14:paraId="6C076FB4">
      <w:pPr>
        <w:pStyle w:val="3"/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任务来源</w:t>
      </w:r>
    </w:p>
    <w:p w14:paraId="74555056">
      <w:pPr>
        <w:spacing w:line="400" w:lineRule="exact"/>
        <w:ind w:firstLine="480" w:firstLineChars="200"/>
        <w:rPr>
          <w:rFonts w:asciiTheme="majorEastAsia" w:hAnsiTheme="majorEastAsia" w:eastAsiaTheme="majorEastAsia" w:cstheme="majorEastAsia"/>
          <w:b/>
          <w:bCs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本团体标准根据中国仪器仪表行业协会《关于&lt;静止式电能表动态误差同步测试方法&gt;等16项团体标准立项的批复》（中仪协﹝2022﹞10号）文件立项，项目编号为：</w:t>
      </w:r>
      <w:r>
        <w:rPr>
          <w:rFonts w:asciiTheme="majorEastAsia" w:hAnsiTheme="majorEastAsia" w:eastAsiaTheme="majorEastAsia" w:cstheme="majorEastAsia"/>
          <w:sz w:val="24"/>
          <w:szCs w:val="24"/>
        </w:rPr>
        <w:t>T/CIMA 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095，由中国仪器仪表行业协会电工仪器仪表分会提出，中国仪器仪表行业协会归口。计划完成时间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2023年，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highlight w:val="none"/>
          <w:lang w:val="en-US" w:eastAsia="zh-CN"/>
        </w:rPr>
        <w:t>因疫情及产品更新等原因延期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highlight w:val="none"/>
        </w:rPr>
        <w:t>。</w:t>
      </w:r>
    </w:p>
    <w:p w14:paraId="07F7EE81">
      <w:pPr>
        <w:pStyle w:val="3"/>
        <w:spacing w:line="400" w:lineRule="exact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2  主要工作过程</w:t>
      </w:r>
    </w:p>
    <w:p w14:paraId="4D8576B2">
      <w:pPr>
        <w:spacing w:line="400" w:lineRule="exact"/>
        <w:ind w:firstLine="482" w:firstLineChars="200"/>
        <w:rPr>
          <w:rFonts w:asciiTheme="majorEastAsia" w:hAnsiTheme="majorEastAsia" w:eastAsiaTheme="majorEastAsia" w:cs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  <w:lang w:val="en-US" w:eastAsia="zh-CN"/>
        </w:rPr>
        <w:t>2022年5月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highlight w:val="none"/>
        </w:rPr>
        <w:t>中国仪器仪表行业协会电工仪器仪表分会申请立项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，并形成标准草案稿。</w:t>
      </w:r>
    </w:p>
    <w:p w14:paraId="14276E79">
      <w:pPr>
        <w:spacing w:line="40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  <w:lang w:val="en-US" w:eastAsia="zh-CN"/>
        </w:rPr>
        <w:t>2022年7月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中国仪器仪表行业协会下达了立项的批复，由中国电力科学研究院有限公司牵头，组织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成立标准起草工作组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。</w:t>
      </w:r>
    </w:p>
    <w:p w14:paraId="47C5C956">
      <w:pPr>
        <w:spacing w:line="40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  <w:lang w:val="en-US" w:eastAsia="zh-CN"/>
        </w:rPr>
        <w:t>2022年8月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启动团体标准制定工作。起草组严格按照《国家标准管理办法》、GB/T 1.1—2020《标准化工作导则 第1部分：标准化文件的结构和起草规则》等文件的要求进行标就准制定并形成了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工作组讨论稿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。</w:t>
      </w:r>
    </w:p>
    <w:p w14:paraId="09C9B69F">
      <w:pPr>
        <w:spacing w:line="400" w:lineRule="exact"/>
        <w:ind w:firstLine="472" w:firstLineChars="196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  <w:lang w:val="en-US" w:eastAsia="zh-CN"/>
        </w:rPr>
        <w:t>2022年12月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：工作组讨论稿在标准编制工作组内部第一次征求意见，共回收意见</w:t>
      </w:r>
      <w:r>
        <w:rPr>
          <w:rFonts w:asciiTheme="majorEastAsia" w:hAnsiTheme="majorEastAsia" w:eastAsiaTheme="majorEastAsia" w:cstheme="majorEastAsia"/>
          <w:sz w:val="24"/>
          <w:szCs w:val="24"/>
          <w:highlight w:val="none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条，主笔单位按照回收意见对工作组讨论稿进行了修改完善。</w:t>
      </w:r>
    </w:p>
    <w:p w14:paraId="1A6FA517">
      <w:pPr>
        <w:spacing w:line="400" w:lineRule="exact"/>
        <w:ind w:firstLine="472" w:firstLineChars="196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  <w:lang w:val="en-US" w:eastAsia="zh-CN"/>
        </w:rPr>
        <w:t>2023年4月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宁波慈溪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召开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起草第一次工作组会议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，工作组对工作组讨论稿的标准化对象、结构进行了认真、细致的逐条讨论，并对主要技术内容达成了一致意见，分配标准符合性验证工作，并对试验项目进行分工，形成会议纪要。</w:t>
      </w:r>
    </w:p>
    <w:p w14:paraId="481D2717">
      <w:pPr>
        <w:spacing w:line="400" w:lineRule="exact"/>
        <w:ind w:firstLine="472" w:firstLineChars="196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2023年6月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：工作组讨论稿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在标准编制工作组内部第二次征求意见，共回收意见</w:t>
      </w:r>
      <w:r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条，主笔单位按照回收意见对工作组讨论稿进行了修改完善。</w:t>
      </w:r>
    </w:p>
    <w:p w14:paraId="21717EFD">
      <w:pPr>
        <w:spacing w:line="400" w:lineRule="exact"/>
        <w:ind w:firstLine="472" w:firstLineChars="196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2023年8月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烟台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起草工作组第二次会议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，对标准工作组讨论稿以及所征求的意见内容进行了仔细讨论，形成会议纪要。</w:t>
      </w:r>
    </w:p>
    <w:p w14:paraId="1A217D63">
      <w:pPr>
        <w:spacing w:line="400" w:lineRule="exact"/>
        <w:ind w:firstLine="472" w:firstLineChars="196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2025年3月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，形成征求意见稿。征求意见稿在网站、微信公众号等平台公示，征集行业意见。</w:t>
      </w:r>
    </w:p>
    <w:p w14:paraId="46773490">
      <w:pPr>
        <w:pStyle w:val="3"/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  主要参加单位和工作组成员及其所做的工作</w:t>
      </w:r>
    </w:p>
    <w:p w14:paraId="66285C57">
      <w:pPr>
        <w:spacing w:line="400" w:lineRule="exact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标准</w:t>
      </w:r>
      <w:r>
        <w:rPr>
          <w:rFonts w:ascii="Times New Roman" w:hAnsi="Times New Roman"/>
          <w:sz w:val="24"/>
          <w:szCs w:val="24"/>
        </w:rPr>
        <w:t>牵头起草单位是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中国电力科学研究院有限公司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主要起草单位</w:t>
      </w:r>
      <w:r>
        <w:rPr>
          <w:rFonts w:hint="eastAsia" w:ascii="Times New Roman" w:hAnsi="Times New Roman"/>
          <w:sz w:val="24"/>
          <w:szCs w:val="24"/>
        </w:rPr>
        <w:t>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哈尔滨电工仪表研究所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有限公司</w:t>
      </w:r>
      <w:r>
        <w:rPr>
          <w:rFonts w:hint="eastAsia" w:hAnsi="宋体" w:cs="宋体"/>
          <w:sz w:val="24"/>
          <w:szCs w:val="24"/>
        </w:rPr>
        <w:t>、上海千居智科技有限公司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hAnsi="宋体" w:cs="宋体"/>
          <w:sz w:val="24"/>
          <w:szCs w:val="24"/>
        </w:rPr>
        <w:t>南方电网电力科技股份有限公司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hAnsi="宋体" w:cs="宋体"/>
          <w:sz w:val="24"/>
          <w:szCs w:val="24"/>
        </w:rPr>
        <w:t>江苏智臻能源科技有限公司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hAnsi="宋体" w:cs="宋体"/>
          <w:sz w:val="24"/>
          <w:szCs w:val="24"/>
        </w:rPr>
        <w:t>江苏苏源杰瑞科技有限公司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hAnsi="宋体" w:cs="宋体"/>
          <w:sz w:val="24"/>
          <w:szCs w:val="24"/>
        </w:rPr>
        <w:t>南方电网电力科技股份有限公司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hAnsi="宋体" w:cs="宋体"/>
          <w:sz w:val="24"/>
          <w:szCs w:val="24"/>
        </w:rPr>
        <w:t>烟台东方威思顿电气有限公司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hAnsi="宋体" w:cs="宋体"/>
          <w:sz w:val="24"/>
          <w:szCs w:val="24"/>
        </w:rPr>
        <w:t>北京京仪北方仪器仪表有限公司</w:t>
      </w:r>
      <w:r>
        <w:rPr>
          <w:rFonts w:hint="eastAsia" w:hAnsi="宋体" w:cs="宋体"/>
          <w:sz w:val="24"/>
          <w:szCs w:val="24"/>
          <w:lang w:eastAsia="zh-CN"/>
        </w:rPr>
        <w:t>、</w:t>
      </w:r>
      <w:r>
        <w:rPr>
          <w:rFonts w:hint="eastAsia" w:hAnsi="宋体" w:cs="宋体"/>
          <w:sz w:val="24"/>
          <w:szCs w:val="24"/>
        </w:rPr>
        <w:t>威胜集团有限公司等。</w:t>
      </w:r>
    </w:p>
    <w:p w14:paraId="6B856301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中国电力科学研究院有限公司</w:t>
      </w:r>
      <w:r>
        <w:rPr>
          <w:rFonts w:ascii="Times New Roman"/>
          <w:sz w:val="24"/>
          <w:szCs w:val="24"/>
        </w:rPr>
        <w:t>作为执笔单位负责了本标准的工作组讨论稿和征求意见稿的起草、修改工作。</w:t>
      </w:r>
      <w:r>
        <w:rPr>
          <w:rFonts w:hint="eastAsia"/>
          <w:sz w:val="24"/>
          <w:szCs w:val="24"/>
        </w:rPr>
        <w:t>哈尔滨电工仪表研究所有限公司作为</w:t>
      </w:r>
      <w:r>
        <w:rPr>
          <w:sz w:val="24"/>
          <w:szCs w:val="24"/>
        </w:rPr>
        <w:t>工作组组长</w:t>
      </w:r>
      <w:r>
        <w:rPr>
          <w:rFonts w:hint="eastAsia"/>
          <w:sz w:val="24"/>
          <w:szCs w:val="24"/>
        </w:rPr>
        <w:t>主要负责组织、协调等相关工作；</w:t>
      </w:r>
      <w:r>
        <w:rPr>
          <w:rFonts w:hint="eastAsia" w:hAnsi="宋体" w:cs="宋体"/>
          <w:sz w:val="24"/>
          <w:szCs w:val="24"/>
        </w:rPr>
        <w:t>威胜集团有限公司</w:t>
      </w:r>
      <w:r>
        <w:rPr>
          <w:rFonts w:hint="eastAsia"/>
          <w:sz w:val="24"/>
          <w:szCs w:val="24"/>
          <w:lang w:val="en-US" w:eastAsia="zh-CN"/>
        </w:rPr>
        <w:t>、烟台东方威思顿电气有限公司</w:t>
      </w:r>
      <w:r>
        <w:rPr>
          <w:rFonts w:hint="eastAsia"/>
          <w:sz w:val="24"/>
          <w:szCs w:val="24"/>
        </w:rPr>
        <w:t>等成员单位在标准制定过程中提出了很多修改意见</w:t>
      </w:r>
      <w:r>
        <w:rPr>
          <w:sz w:val="24"/>
          <w:szCs w:val="24"/>
        </w:rPr>
        <w:t>。</w:t>
      </w:r>
    </w:p>
    <w:p w14:paraId="356B6241">
      <w:pPr>
        <w:pStyle w:val="21"/>
        <w:spacing w:line="400" w:lineRule="exact"/>
        <w:ind w:firstLine="4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本标准主要起草人：</w:t>
      </w:r>
      <w:r>
        <w:rPr>
          <w:rFonts w:hint="eastAsia" w:ascii="Times New Roman"/>
          <w:sz w:val="24"/>
          <w:szCs w:val="24"/>
        </w:rPr>
        <w:t>刘兴奇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刘献成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于雷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王宏博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胡琛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陈超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王莅康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李涛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曾争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王泽宇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王永生</w:t>
      </w:r>
      <w:r>
        <w:rPr>
          <w:rFonts w:hint="eastAsia" w:ascii="Calibri" w:hAnsi="宋体" w:cs="宋体"/>
          <w:kern w:val="2"/>
          <w:sz w:val="24"/>
          <w:szCs w:val="24"/>
        </w:rPr>
        <w:t>等。</w:t>
      </w:r>
    </w:p>
    <w:p w14:paraId="1FD4E9F1">
      <w:pPr>
        <w:spacing w:line="40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刘兴奇</w:t>
      </w:r>
      <w:r>
        <w:rPr>
          <w:rFonts w:hint="eastAsia" w:ascii="Times New Roman" w:hAnsi="Times New Roman"/>
          <w:kern w:val="0"/>
          <w:sz w:val="24"/>
          <w:szCs w:val="24"/>
        </w:rPr>
        <w:t>为本标准的主笔人，负责标准的编写，</w:t>
      </w:r>
      <w:r>
        <w:rPr>
          <w:rFonts w:hint="eastAsia" w:ascii="Times New Roman"/>
          <w:sz w:val="24"/>
          <w:szCs w:val="24"/>
        </w:rPr>
        <w:t>胡琛</w:t>
      </w:r>
      <w:r>
        <w:rPr>
          <w:rFonts w:hint="eastAsia" w:ascii="Times New Roman" w:hAnsi="Times New Roman"/>
          <w:kern w:val="0"/>
          <w:sz w:val="24"/>
          <w:szCs w:val="24"/>
        </w:rPr>
        <w:t>为本标准起草工作组的组长，</w:t>
      </w:r>
      <w:r>
        <w:rPr>
          <w:rFonts w:hint="eastAsia" w:ascii="Times New Roman"/>
          <w:sz w:val="24"/>
          <w:szCs w:val="24"/>
        </w:rPr>
        <w:t>曾争</w:t>
      </w:r>
      <w:r>
        <w:rPr>
          <w:rFonts w:hint="eastAsia" w:ascii="Times New Roman"/>
          <w:sz w:val="24"/>
          <w:szCs w:val="24"/>
          <w:lang w:eastAsia="zh-CN"/>
        </w:rPr>
        <w:t>、</w:t>
      </w:r>
      <w:r>
        <w:rPr>
          <w:rFonts w:hint="eastAsia" w:ascii="Times New Roman"/>
          <w:sz w:val="24"/>
          <w:szCs w:val="24"/>
        </w:rPr>
        <w:t>王泽宇</w:t>
      </w:r>
      <w:r>
        <w:rPr>
          <w:rFonts w:hint="eastAsia" w:ascii="Times New Roman" w:hAnsi="Times New Roman"/>
          <w:kern w:val="0"/>
          <w:sz w:val="24"/>
          <w:szCs w:val="24"/>
        </w:rPr>
        <w:t>等为本标准起草工作组的组员，负责标准的编写进程和组织协调工作。</w:t>
      </w:r>
    </w:p>
    <w:p w14:paraId="461F7BB9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cs="黑体" w:asciiTheme="majorEastAsia" w:hAnsiTheme="majorEastAsia" w:eastAsiaTheme="majorEastAsia"/>
          <w:sz w:val="28"/>
          <w:szCs w:val="28"/>
        </w:rPr>
        <w:t xml:space="preserve">  标准编制原则和主要技术内容确定的依据</w:t>
      </w:r>
    </w:p>
    <w:p w14:paraId="40DA3263">
      <w:pPr>
        <w:pStyle w:val="4"/>
        <w:spacing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  主要阐述标准制定或修订过程遵循的基本原则</w:t>
      </w:r>
    </w:p>
    <w:p w14:paraId="0DCBD310">
      <w:pPr>
        <w:spacing w:line="400" w:lineRule="exact"/>
        <w:ind w:firstLine="600" w:firstLineChars="2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本标准从实际应用出发，充分考虑了现有相关国家标准和行业标准。编制遵循“统一性、协调性、适用性、一致性、规范性”的原则，注重标准的可操作性，本标准按照GB/T 1.1—2020《标准化工作导则  第1部分：标准化文件的结构和起草规则》的规定进行编写和表述。</w:t>
      </w:r>
    </w:p>
    <w:p w14:paraId="5F6CD125">
      <w:pPr>
        <w:pStyle w:val="4"/>
        <w:spacing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  标准主要内容中范围、技术要求、试验方法、检验规则依据</w:t>
      </w:r>
    </w:p>
    <w:p w14:paraId="61473A5F">
      <w:pPr>
        <w:spacing w:line="4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本文件在用电负荷信息文件通用格式，涉及配置文件、数据文件、标注文件等进行了技术规定。相关参数、指标的设定是依据了应用场景的环境条件、以及相关国家、行业标准制定的。</w:t>
      </w:r>
    </w:p>
    <w:p w14:paraId="04974AD2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三、主要试验（或验收）情况</w:t>
      </w:r>
    </w:p>
    <w:p w14:paraId="3B1E1AE1">
      <w:pPr>
        <w:pStyle w:val="5"/>
        <w:spacing w:before="137" w:after="137" w:line="400" w:lineRule="exact"/>
        <w:rPr>
          <w:rFonts w:ascii="宋体" w:hAnsi="宋体" w:eastAsia="宋体" w:cs="宋体"/>
          <w:color w:val="2C2C36"/>
          <w:sz w:val="24"/>
          <w:szCs w:val="24"/>
        </w:rPr>
      </w:pPr>
      <w:r>
        <w:rPr>
          <w:rFonts w:hint="eastAsia" w:ascii="宋体" w:hAnsi="宋体" w:eastAsia="宋体" w:cs="宋体"/>
          <w:color w:val="2C2C36"/>
          <w:sz w:val="24"/>
          <w:szCs w:val="24"/>
        </w:rPr>
        <w:t>1.</w:t>
      </w:r>
      <w:r>
        <w:rPr>
          <w:rStyle w:val="49"/>
          <w:rFonts w:hint="eastAsia" w:ascii="宋体" w:hAnsi="宋体" w:eastAsia="宋体" w:cs="宋体"/>
          <w:color w:val="2C2C36"/>
          <w:sz w:val="24"/>
          <w:szCs w:val="24"/>
        </w:rPr>
        <w:t> </w:t>
      </w:r>
      <w:r>
        <w:rPr>
          <w:rStyle w:val="17"/>
          <w:rFonts w:hint="eastAsia" w:ascii="宋体" w:hAnsi="宋体" w:eastAsia="宋体" w:cs="宋体"/>
          <w:b/>
          <w:bCs/>
          <w:color w:val="2C2C36"/>
          <w:sz w:val="24"/>
          <w:szCs w:val="24"/>
        </w:rPr>
        <w:t>试验概述</w:t>
      </w:r>
    </w:p>
    <w:p w14:paraId="0CF9F33F">
      <w:pPr>
        <w:pStyle w:val="14"/>
        <w:spacing w:before="120" w:beforeAutospacing="0" w:after="120" w:afterAutospacing="0" w:line="400" w:lineRule="exact"/>
        <w:ind w:firstLine="480" w:firstLineChars="200"/>
        <w:rPr>
          <w:kern w:val="2"/>
        </w:rPr>
      </w:pPr>
      <w:r>
        <w:rPr>
          <w:rFonts w:hint="eastAsia"/>
          <w:kern w:val="2"/>
        </w:rPr>
        <w:t>在《用电负荷信息文件通用格式》起草过程中，我们对标准中规定的主要内容进行了全面的验证试验，以确保标准的准确性和可行性。试验覆盖了用电负荷信息文件的格式，包括但不限于文件构成、命名规则、配置文件、数据文件、标注文件、信息文件压缩等。</w:t>
      </w:r>
    </w:p>
    <w:p w14:paraId="6BF572A1">
      <w:pPr>
        <w:pStyle w:val="5"/>
        <w:spacing w:before="137" w:after="137" w:line="400" w:lineRule="exact"/>
        <w:rPr>
          <w:rFonts w:ascii="宋体" w:hAnsi="宋体" w:eastAsia="宋体" w:cs="宋体"/>
          <w:color w:val="2C2C36"/>
          <w:sz w:val="24"/>
          <w:szCs w:val="24"/>
        </w:rPr>
      </w:pPr>
      <w:r>
        <w:rPr>
          <w:rFonts w:hint="eastAsia" w:ascii="宋体" w:hAnsi="宋体" w:eastAsia="宋体" w:cs="宋体"/>
          <w:color w:val="2C2C36"/>
          <w:sz w:val="24"/>
          <w:szCs w:val="24"/>
        </w:rPr>
        <w:t>2.</w:t>
      </w:r>
      <w:r>
        <w:rPr>
          <w:rStyle w:val="49"/>
          <w:rFonts w:hint="eastAsia" w:ascii="宋体" w:hAnsi="宋体" w:eastAsia="宋体" w:cs="宋体"/>
          <w:color w:val="2C2C36"/>
          <w:sz w:val="24"/>
          <w:szCs w:val="24"/>
        </w:rPr>
        <w:t> </w:t>
      </w:r>
      <w:r>
        <w:rPr>
          <w:rStyle w:val="17"/>
          <w:rFonts w:hint="eastAsia" w:ascii="宋体" w:hAnsi="宋体" w:eastAsia="宋体" w:cs="宋体"/>
          <w:b/>
          <w:bCs/>
          <w:color w:val="2C2C36"/>
          <w:sz w:val="24"/>
          <w:szCs w:val="24"/>
        </w:rPr>
        <w:t>试验机构与合作企业</w:t>
      </w:r>
    </w:p>
    <w:p w14:paraId="423B73EA">
      <w:pPr>
        <w:pStyle w:val="14"/>
        <w:spacing w:before="120" w:beforeAutospacing="0" w:after="120" w:afterAutospacing="0" w:line="400" w:lineRule="exact"/>
        <w:ind w:firstLine="480" w:firstLineChars="200"/>
        <w:rPr>
          <w:color w:val="2C2C36"/>
        </w:rPr>
      </w:pPr>
      <w:r>
        <w:rPr>
          <w:rFonts w:hint="eastAsia"/>
          <w:color w:val="2C2C36"/>
        </w:rPr>
        <w:t>试验工作由天津求实、江苏智臻、青岛鼎信、北京腾河</w:t>
      </w:r>
      <w:bookmarkStart w:id="0" w:name="_GoBack"/>
      <w:bookmarkEnd w:id="0"/>
      <w:r>
        <w:rPr>
          <w:rFonts w:hint="eastAsia"/>
          <w:color w:val="2C2C36"/>
        </w:rPr>
        <w:t>等企业共同配合开展，这些企业具备先进的测试设备和丰富的试验经验，能够提供权威的试验数据支持。</w:t>
      </w:r>
    </w:p>
    <w:p w14:paraId="7DDAA15C">
      <w:pPr>
        <w:pStyle w:val="5"/>
        <w:spacing w:before="137" w:after="137" w:line="400" w:lineRule="exact"/>
        <w:rPr>
          <w:rFonts w:ascii="宋体" w:hAnsi="宋体" w:eastAsia="宋体" w:cs="宋体"/>
          <w:color w:val="2C2C36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2C2C36"/>
          <w:sz w:val="24"/>
          <w:szCs w:val="24"/>
          <w:u w:val="single"/>
        </w:rPr>
        <w:t>3.</w:t>
      </w:r>
      <w:r>
        <w:rPr>
          <w:rStyle w:val="49"/>
          <w:rFonts w:hint="eastAsia" w:ascii="宋体" w:hAnsi="宋体" w:eastAsia="宋体" w:cs="宋体"/>
          <w:color w:val="2C2C36"/>
          <w:sz w:val="24"/>
          <w:szCs w:val="24"/>
          <w:u w:val="single"/>
        </w:rPr>
        <w:t> </w:t>
      </w:r>
      <w:r>
        <w:rPr>
          <w:rStyle w:val="17"/>
          <w:rFonts w:hint="eastAsia" w:ascii="宋体" w:hAnsi="宋体" w:eastAsia="宋体" w:cs="宋体"/>
          <w:b/>
          <w:bCs/>
          <w:color w:val="2C2C36"/>
          <w:sz w:val="24"/>
          <w:szCs w:val="24"/>
          <w:u w:val="single"/>
        </w:rPr>
        <w:t>具体试验项目</w:t>
      </w:r>
    </w:p>
    <w:p w14:paraId="02ED2A73"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sz w:val="24"/>
          <w:szCs w:val="24"/>
        </w:rPr>
      </w:pPr>
      <w:r>
        <w:rPr>
          <w:rStyle w:val="17"/>
          <w:rFonts w:hint="eastAsia" w:ascii="宋体" w:hAnsi="宋体" w:cs="宋体"/>
          <w:color w:val="2C2C36"/>
          <w:sz w:val="24"/>
          <w:szCs w:val="24"/>
        </w:rPr>
        <w:t>3.1 配置文件验证</w:t>
      </w:r>
      <w:r>
        <w:rPr>
          <w:rFonts w:hint="eastAsia" w:ascii="宋体" w:hAnsi="宋体" w:cs="宋体"/>
          <w:color w:val="2C2C36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验证用电负荷信息文件通用格式的配置文件的命名规则、文件构成、文件内容的设计要求。</w:t>
      </w:r>
    </w:p>
    <w:p w14:paraId="453B6575"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sz w:val="24"/>
          <w:szCs w:val="24"/>
        </w:rPr>
      </w:pPr>
      <w:r>
        <w:rPr>
          <w:rStyle w:val="17"/>
          <w:rFonts w:hint="eastAsia" w:ascii="宋体" w:hAnsi="宋体" w:cs="宋体"/>
          <w:color w:val="2C2C36"/>
          <w:sz w:val="24"/>
          <w:szCs w:val="24"/>
        </w:rPr>
        <w:t>3.2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Style w:val="17"/>
          <w:rFonts w:hint="eastAsia" w:ascii="宋体" w:hAnsi="宋体" w:cs="宋体"/>
          <w:color w:val="2C2C36"/>
          <w:sz w:val="24"/>
          <w:szCs w:val="24"/>
        </w:rPr>
        <w:t>数据文件验证：</w:t>
      </w:r>
      <w:r>
        <w:rPr>
          <w:rFonts w:hint="eastAsia" w:ascii="宋体" w:hAnsi="宋体" w:cs="宋体"/>
          <w:sz w:val="24"/>
          <w:szCs w:val="24"/>
        </w:rPr>
        <w:t>验证用电负荷信息文件通用格式的数据文件的命名规则、文件构成、文件内容的设计要求。</w:t>
      </w:r>
    </w:p>
    <w:p w14:paraId="7332528E"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sz w:val="24"/>
          <w:szCs w:val="24"/>
        </w:rPr>
      </w:pPr>
      <w:r>
        <w:rPr>
          <w:rStyle w:val="17"/>
          <w:rFonts w:hint="eastAsia" w:ascii="宋体" w:hAnsi="宋体" w:cs="宋体"/>
          <w:color w:val="2C2C36"/>
          <w:sz w:val="24"/>
          <w:szCs w:val="24"/>
        </w:rPr>
        <w:t>3.3 标志文件验证</w:t>
      </w:r>
      <w:r>
        <w:rPr>
          <w:rFonts w:hint="eastAsia" w:ascii="宋体" w:hAnsi="宋体" w:cs="宋体"/>
          <w:color w:val="2C2C36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验证用电负荷信息文件通用格式的标注文件的命名规则、文件构成、文件内容的设计要求。</w:t>
      </w:r>
    </w:p>
    <w:p w14:paraId="12B00FF9"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sz w:val="24"/>
          <w:szCs w:val="24"/>
        </w:rPr>
      </w:pPr>
      <w:r>
        <w:rPr>
          <w:rStyle w:val="17"/>
          <w:rFonts w:ascii="宋体" w:hAnsi="宋体" w:cs="宋体"/>
          <w:color w:val="2C2C36"/>
          <w:sz w:val="24"/>
          <w:szCs w:val="24"/>
        </w:rPr>
        <w:t>3.4</w:t>
      </w:r>
      <w:r>
        <w:rPr>
          <w:rStyle w:val="17"/>
          <w:rFonts w:hint="eastAsia" w:ascii="宋体" w:hAnsi="宋体" w:cs="宋体"/>
          <w:color w:val="2C2C36"/>
          <w:sz w:val="24"/>
          <w:szCs w:val="24"/>
        </w:rPr>
        <w:t xml:space="preserve"> 信息文件压缩验证</w:t>
      </w:r>
      <w:r>
        <w:rPr>
          <w:rFonts w:hint="eastAsia" w:ascii="宋体" w:hAnsi="宋体" w:cs="宋体"/>
          <w:color w:val="2C2C36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验证用电负荷信息文件通用格式的信息文件压缩要求、压缩方法、命名规则的设计要求。</w:t>
      </w:r>
    </w:p>
    <w:p w14:paraId="3FD84332">
      <w:pPr>
        <w:pStyle w:val="5"/>
        <w:spacing w:before="137" w:after="137" w:line="400" w:lineRule="exact"/>
        <w:rPr>
          <w:rFonts w:ascii="宋体" w:hAnsi="宋体" w:eastAsia="宋体" w:cs="宋体"/>
          <w:color w:val="2C2C36"/>
          <w:sz w:val="24"/>
          <w:szCs w:val="24"/>
        </w:rPr>
      </w:pPr>
      <w:r>
        <w:rPr>
          <w:rFonts w:hint="eastAsia" w:ascii="宋体" w:hAnsi="宋体" w:eastAsia="宋体" w:cs="宋体"/>
          <w:color w:val="2C2C36"/>
          <w:sz w:val="24"/>
          <w:szCs w:val="24"/>
        </w:rPr>
        <w:t>4.</w:t>
      </w:r>
      <w:r>
        <w:rPr>
          <w:rStyle w:val="49"/>
          <w:rFonts w:hint="eastAsia" w:ascii="宋体" w:hAnsi="宋体" w:eastAsia="宋体" w:cs="宋体"/>
          <w:color w:val="2C2C36"/>
          <w:sz w:val="24"/>
          <w:szCs w:val="24"/>
        </w:rPr>
        <w:t> </w:t>
      </w:r>
      <w:r>
        <w:rPr>
          <w:rStyle w:val="17"/>
          <w:rFonts w:hint="eastAsia" w:ascii="宋体" w:hAnsi="宋体" w:eastAsia="宋体" w:cs="宋体"/>
          <w:b/>
          <w:bCs/>
          <w:color w:val="2C2C36"/>
          <w:sz w:val="24"/>
          <w:szCs w:val="24"/>
        </w:rPr>
        <w:t>试验结果与分析</w:t>
      </w:r>
    </w:p>
    <w:p w14:paraId="6696A5EF">
      <w:pPr>
        <w:pStyle w:val="14"/>
        <w:spacing w:before="120" w:beforeAutospacing="0" w:after="120" w:afterAutospacing="0" w:line="400" w:lineRule="exact"/>
        <w:ind w:firstLine="480" w:firstLineChars="200"/>
        <w:rPr>
          <w:color w:val="2C2C36"/>
        </w:rPr>
      </w:pPr>
      <w:r>
        <w:rPr>
          <w:rFonts w:hint="eastAsia"/>
          <w:color w:val="2C2C36"/>
        </w:rPr>
        <w:t>所有参与试验的企业均提供了详细的试验报告，证实了</w:t>
      </w:r>
      <w:r>
        <w:rPr>
          <w:rFonts w:hint="eastAsia"/>
          <w:kern w:val="2"/>
        </w:rPr>
        <w:t>用电负荷信息文件通用格式</w:t>
      </w:r>
      <w:r>
        <w:rPr>
          <w:rFonts w:hint="eastAsia"/>
          <w:color w:val="2C2C36"/>
        </w:rPr>
        <w:t>的各项指标符合或超过预期目标。试验结果表明，</w:t>
      </w:r>
      <w:r>
        <w:rPr>
          <w:rFonts w:hint="eastAsia"/>
          <w:kern w:val="2"/>
        </w:rPr>
        <w:t>用电负荷信息文件通用格式</w:t>
      </w:r>
      <w:r>
        <w:rPr>
          <w:rFonts w:hint="eastAsia"/>
          <w:color w:val="2C2C36"/>
        </w:rPr>
        <w:t>，具备存储用电负荷数据。提升了用电负荷信息在采集、存储及交换等过程中的数据格式一致性与互认可读性。。</w:t>
      </w:r>
    </w:p>
    <w:p w14:paraId="3C68BAAF">
      <w:pPr>
        <w:pStyle w:val="5"/>
        <w:spacing w:before="137" w:after="137" w:line="400" w:lineRule="exact"/>
        <w:rPr>
          <w:rFonts w:ascii="宋体" w:hAnsi="宋体" w:eastAsia="宋体" w:cs="宋体"/>
          <w:color w:val="2C2C36"/>
          <w:sz w:val="24"/>
          <w:szCs w:val="24"/>
        </w:rPr>
      </w:pPr>
      <w:r>
        <w:rPr>
          <w:rFonts w:hint="eastAsia" w:ascii="宋体" w:hAnsi="宋体" w:eastAsia="宋体" w:cs="宋体"/>
          <w:color w:val="2C2C36"/>
          <w:sz w:val="24"/>
          <w:szCs w:val="24"/>
        </w:rPr>
        <w:t>5.</w:t>
      </w:r>
      <w:r>
        <w:rPr>
          <w:rStyle w:val="49"/>
          <w:rFonts w:hint="eastAsia" w:ascii="宋体" w:hAnsi="宋体" w:eastAsia="宋体" w:cs="宋体"/>
          <w:color w:val="2C2C36"/>
          <w:sz w:val="24"/>
          <w:szCs w:val="24"/>
        </w:rPr>
        <w:t> </w:t>
      </w:r>
      <w:r>
        <w:rPr>
          <w:rStyle w:val="17"/>
          <w:rFonts w:hint="eastAsia" w:ascii="宋体" w:hAnsi="宋体" w:eastAsia="宋体" w:cs="宋体"/>
          <w:b/>
          <w:bCs/>
          <w:color w:val="2C2C36"/>
          <w:sz w:val="24"/>
          <w:szCs w:val="24"/>
        </w:rPr>
        <w:t>后续行动</w:t>
      </w:r>
    </w:p>
    <w:p w14:paraId="18CEA4E4">
      <w:pPr>
        <w:pStyle w:val="14"/>
        <w:spacing w:before="120" w:beforeAutospacing="0" w:after="120" w:afterAutospacing="0" w:line="400" w:lineRule="exact"/>
        <w:ind w:firstLine="360" w:firstLineChars="150"/>
        <w:rPr>
          <w:color w:val="2C2C36"/>
        </w:rPr>
      </w:pPr>
      <w:r>
        <w:rPr>
          <w:rFonts w:hint="eastAsia"/>
          <w:color w:val="2C2C36"/>
        </w:rPr>
        <w:t>基于试验反馈，起草组对标准草案进行了必要的调整，确保标准的科学性和实用性。</w:t>
      </w:r>
    </w:p>
    <w:p w14:paraId="4A988616">
      <w:pPr>
        <w:pStyle w:val="14"/>
        <w:spacing w:before="120" w:beforeAutospacing="0" w:after="0" w:afterAutospacing="0" w:line="400" w:lineRule="exact"/>
        <w:ind w:firstLine="360" w:firstLineChars="150"/>
        <w:rPr>
          <w:color w:val="2C2C36"/>
        </w:rPr>
      </w:pPr>
      <w:r>
        <w:rPr>
          <w:rFonts w:hint="eastAsia"/>
          <w:color w:val="2C2C36"/>
        </w:rPr>
        <w:t>通过上述详细说明，我们可以期待专家评审团对《</w:t>
      </w:r>
      <w:r>
        <w:rPr>
          <w:rFonts w:hint="eastAsia"/>
        </w:rPr>
        <w:t>用电负荷信息文件通用格式</w:t>
      </w:r>
      <w:r>
        <w:rPr>
          <w:rFonts w:hint="eastAsia"/>
          <w:color w:val="2C2C36"/>
        </w:rPr>
        <w:t>》编制说明的认可度得到显著提高，从而推动标准的顺利通过审查。</w:t>
      </w:r>
    </w:p>
    <w:p w14:paraId="585CC9DD">
      <w:pPr>
        <w:pStyle w:val="3"/>
        <w:spacing w:line="400" w:lineRule="exact"/>
        <w:rPr>
          <w:rFonts w:cs="黑体" w:asciiTheme="majorEastAsia" w:hAnsiTheme="majorEastAsia" w:eastAsiaTheme="majorEastAsia"/>
          <w:b w:val="0"/>
          <w:bCs w:val="0"/>
          <w:color w:val="FF000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四、 标准涉及专利情况</w:t>
      </w:r>
    </w:p>
    <w:p w14:paraId="7AB9153F"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本文件不涉及任何专利问题</w:t>
      </w:r>
      <w:r>
        <w:rPr>
          <w:sz w:val="24"/>
          <w:szCs w:val="24"/>
        </w:rPr>
        <w:t>。</w:t>
      </w:r>
    </w:p>
    <w:p w14:paraId="29711CA8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五、 预期达到的社会效益、对产业发展的作用</w:t>
      </w:r>
    </w:p>
    <w:p w14:paraId="2836465E">
      <w:pPr>
        <w:spacing w:line="4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用电负荷数据交换通用格式标准具有极强的可操作性，对现有用电信息采集的高频原始数据存储文件格式进行了统一，对现有在负荷辨识、电能质量分析等应用中使用的数据文件格式进行了标准化，极大地提高了数据文件的可共享性，降低了数据交互的难度，使得厂家之间数据流通带来了便利，明显降低了数据流通中数据格式不统一，数据定义混乱的情况，可以大幅提升针对数据文件的深化应用以及算法研究，为进一步推动负荷辨识技术、安全用电技术等的发展提供了稳定支持，并对电力数据的发展提供了强大动力。</w:t>
      </w:r>
    </w:p>
    <w:p w14:paraId="4981BACA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六、与国际、国外同类标准水平的对比情况</w:t>
      </w:r>
    </w:p>
    <w:p w14:paraId="10E7B340">
      <w:pPr>
        <w:spacing w:line="4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目前国内外没有《用电负荷信息文件通用格式》相关行业标准。通过制定《用电负荷信息文件通用格式》，能够统一用电负荷数据的文件构成、文件命名，对用电负荷信息文件通用格式进行标准化设计，便于用电负荷信息大规模推广应用。适用于基于用电负荷信息的大数据分析、人工智能应用。</w:t>
      </w:r>
    </w:p>
    <w:p w14:paraId="23D445E4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七、在标准体系中的位置，与现行相关法律、法规、规章及相关标准，特别是强制性标准的协调性</w:t>
      </w:r>
    </w:p>
    <w:p w14:paraId="2189F2AE">
      <w:pPr>
        <w:spacing w:line="4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与相关技术领域的国家现行法律、法规和政策保持一致。</w:t>
      </w:r>
      <w:r>
        <w:rPr>
          <w:rFonts w:ascii="Times New Roman" w:hAnsi="Times New Roman"/>
          <w:sz w:val="24"/>
          <w:szCs w:val="24"/>
        </w:rPr>
        <w:t>与现有标准、制定中的标准没有矛盾。</w:t>
      </w:r>
    </w:p>
    <w:p w14:paraId="442FAF30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八、标准性质的重大分歧意见的处理经过和依据</w:t>
      </w:r>
    </w:p>
    <w:p w14:paraId="7460A431">
      <w:pPr>
        <w:spacing w:line="400" w:lineRule="exact"/>
        <w:ind w:firstLine="480" w:firstLineChars="200"/>
        <w:rPr>
          <w:rFonts w:ascii="Times New Roman" w:hAnsi="Times New Roman"/>
          <w:sz w:val="24"/>
          <w:szCs w:val="24"/>
          <w:lang w:val="zh-CN"/>
        </w:rPr>
      </w:pPr>
      <w:r>
        <w:rPr>
          <w:rFonts w:ascii="Times New Roman" w:hAnsi="Times New Roman"/>
          <w:sz w:val="24"/>
          <w:szCs w:val="24"/>
          <w:lang w:val="zh-CN"/>
        </w:rPr>
        <w:t>无。</w:t>
      </w:r>
    </w:p>
    <w:p w14:paraId="3A87F140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九、标准性质的建议说明</w:t>
      </w:r>
    </w:p>
    <w:p w14:paraId="0C3EEB10">
      <w:pPr>
        <w:spacing w:line="4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本标准为推荐性标准，旨在为此类设备的</w:t>
      </w:r>
      <w:r>
        <w:rPr>
          <w:rFonts w:ascii="Times New Roman" w:hAnsi="Times New Roman"/>
          <w:sz w:val="24"/>
          <w:szCs w:val="24"/>
        </w:rPr>
        <w:t>设计、制造、检验和验收</w:t>
      </w:r>
      <w:r>
        <w:rPr>
          <w:rFonts w:hint="eastAsia" w:ascii="Times New Roman" w:hAnsi="Times New Roman"/>
          <w:sz w:val="24"/>
          <w:szCs w:val="24"/>
        </w:rPr>
        <w:t>提供规范性依据，但不强制执行。</w:t>
      </w:r>
    </w:p>
    <w:p w14:paraId="64CC6AE0">
      <w:pPr>
        <w:spacing w:line="40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112CF7B5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十、贯彻标准的要求和措施建议（包括组织措施、技术措施、过渡办法、实施日期等）</w:t>
      </w:r>
    </w:p>
    <w:p w14:paraId="0527968D">
      <w:pPr>
        <w:spacing w:line="400" w:lineRule="exact"/>
        <w:rPr>
          <w:rFonts w:ascii="Times New Roman" w:hAnsi="Times New Roman"/>
          <w:sz w:val="24"/>
          <w:szCs w:val="24"/>
          <w:lang w:val="zh-CN"/>
        </w:rPr>
      </w:pPr>
      <w:r>
        <w:rPr>
          <w:rFonts w:hint="eastAsia"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zh-CN"/>
        </w:rPr>
        <w:t>无。</w:t>
      </w:r>
    </w:p>
    <w:p w14:paraId="5AC750C0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十一、废止现行相关标准的建议</w:t>
      </w:r>
    </w:p>
    <w:p w14:paraId="2B71B210">
      <w:pPr>
        <w:spacing w:line="400" w:lineRule="exac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 无。</w:t>
      </w:r>
    </w:p>
    <w:p w14:paraId="43C8E142">
      <w:pPr>
        <w:pStyle w:val="3"/>
        <w:spacing w:line="400" w:lineRule="exact"/>
        <w:rPr>
          <w:rFonts w:cs="黑体" w:asciiTheme="majorEastAsia" w:hAnsiTheme="majorEastAsia" w:eastAsiaTheme="majorEastAsia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sz w:val="28"/>
          <w:szCs w:val="28"/>
        </w:rPr>
        <w:t>十二、其他予以说明的事项</w:t>
      </w:r>
    </w:p>
    <w:p w14:paraId="0C768BD4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 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4E194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8DEBFBD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5B4A5">
    <w:pPr>
      <w:ind w:lef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3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4"/>
      <w:suff w:val="nothing"/>
      <w:lvlText w:val="%1.%2.%3　"/>
      <w:lvlJc w:val="left"/>
      <w:pPr>
        <w:ind w:left="1419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2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2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4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30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C07FD7"/>
    <w:rsid w:val="00002CA1"/>
    <w:rsid w:val="000125B6"/>
    <w:rsid w:val="00021860"/>
    <w:rsid w:val="00021AD1"/>
    <w:rsid w:val="00023888"/>
    <w:rsid w:val="00024C13"/>
    <w:rsid w:val="00026950"/>
    <w:rsid w:val="00026A6A"/>
    <w:rsid w:val="000327DB"/>
    <w:rsid w:val="00032CEB"/>
    <w:rsid w:val="000342AE"/>
    <w:rsid w:val="00035ABD"/>
    <w:rsid w:val="00035D6A"/>
    <w:rsid w:val="00041DA0"/>
    <w:rsid w:val="0004323C"/>
    <w:rsid w:val="00043280"/>
    <w:rsid w:val="000445C2"/>
    <w:rsid w:val="00044EBD"/>
    <w:rsid w:val="00053DD0"/>
    <w:rsid w:val="00056E08"/>
    <w:rsid w:val="00060C0C"/>
    <w:rsid w:val="000746BA"/>
    <w:rsid w:val="00076F33"/>
    <w:rsid w:val="00091438"/>
    <w:rsid w:val="000929A1"/>
    <w:rsid w:val="00092EC0"/>
    <w:rsid w:val="00097BE9"/>
    <w:rsid w:val="000A0560"/>
    <w:rsid w:val="000A324F"/>
    <w:rsid w:val="000B0CCB"/>
    <w:rsid w:val="000B237C"/>
    <w:rsid w:val="000C3349"/>
    <w:rsid w:val="000C6A2D"/>
    <w:rsid w:val="000D17D0"/>
    <w:rsid w:val="000D4836"/>
    <w:rsid w:val="000D4CE1"/>
    <w:rsid w:val="000D7AD7"/>
    <w:rsid w:val="000E047B"/>
    <w:rsid w:val="000E2158"/>
    <w:rsid w:val="000F6655"/>
    <w:rsid w:val="00106481"/>
    <w:rsid w:val="00114B97"/>
    <w:rsid w:val="0012193A"/>
    <w:rsid w:val="001237E0"/>
    <w:rsid w:val="00131C05"/>
    <w:rsid w:val="001327F4"/>
    <w:rsid w:val="0013476B"/>
    <w:rsid w:val="00140FB8"/>
    <w:rsid w:val="00141B98"/>
    <w:rsid w:val="001446ED"/>
    <w:rsid w:val="00146EDD"/>
    <w:rsid w:val="00160328"/>
    <w:rsid w:val="00161356"/>
    <w:rsid w:val="00165275"/>
    <w:rsid w:val="00176D1E"/>
    <w:rsid w:val="00183189"/>
    <w:rsid w:val="00183CAA"/>
    <w:rsid w:val="00184D4C"/>
    <w:rsid w:val="00190A2F"/>
    <w:rsid w:val="00191776"/>
    <w:rsid w:val="00192421"/>
    <w:rsid w:val="00192C8B"/>
    <w:rsid w:val="00194207"/>
    <w:rsid w:val="001A424B"/>
    <w:rsid w:val="001A507A"/>
    <w:rsid w:val="001A72FB"/>
    <w:rsid w:val="001B4E14"/>
    <w:rsid w:val="001C06AA"/>
    <w:rsid w:val="001C3ED8"/>
    <w:rsid w:val="001C5231"/>
    <w:rsid w:val="001C55ED"/>
    <w:rsid w:val="001D038D"/>
    <w:rsid w:val="001E6353"/>
    <w:rsid w:val="001F266E"/>
    <w:rsid w:val="001F5976"/>
    <w:rsid w:val="001F7207"/>
    <w:rsid w:val="001F7AB4"/>
    <w:rsid w:val="002004B4"/>
    <w:rsid w:val="002004D0"/>
    <w:rsid w:val="00206A66"/>
    <w:rsid w:val="00210C5F"/>
    <w:rsid w:val="00213B84"/>
    <w:rsid w:val="002145BD"/>
    <w:rsid w:val="00220EB9"/>
    <w:rsid w:val="00221BDC"/>
    <w:rsid w:val="00224108"/>
    <w:rsid w:val="00225331"/>
    <w:rsid w:val="00226544"/>
    <w:rsid w:val="00233031"/>
    <w:rsid w:val="00243479"/>
    <w:rsid w:val="00247ADE"/>
    <w:rsid w:val="00247BF2"/>
    <w:rsid w:val="002542CE"/>
    <w:rsid w:val="0026529F"/>
    <w:rsid w:val="00267C17"/>
    <w:rsid w:val="00282694"/>
    <w:rsid w:val="00284FBA"/>
    <w:rsid w:val="00285508"/>
    <w:rsid w:val="002864C4"/>
    <w:rsid w:val="00292180"/>
    <w:rsid w:val="00293FB6"/>
    <w:rsid w:val="00294CF4"/>
    <w:rsid w:val="002A3B58"/>
    <w:rsid w:val="002A484B"/>
    <w:rsid w:val="002A6CD7"/>
    <w:rsid w:val="002B4C66"/>
    <w:rsid w:val="002C06C2"/>
    <w:rsid w:val="002C464D"/>
    <w:rsid w:val="002C4E91"/>
    <w:rsid w:val="002C769C"/>
    <w:rsid w:val="002E1DAF"/>
    <w:rsid w:val="002E2F23"/>
    <w:rsid w:val="002E30C6"/>
    <w:rsid w:val="002E4F20"/>
    <w:rsid w:val="002F02C5"/>
    <w:rsid w:val="002F3DF7"/>
    <w:rsid w:val="002F4CF5"/>
    <w:rsid w:val="002F7CA0"/>
    <w:rsid w:val="0030109E"/>
    <w:rsid w:val="00307E6D"/>
    <w:rsid w:val="00310AD6"/>
    <w:rsid w:val="00311B24"/>
    <w:rsid w:val="00312657"/>
    <w:rsid w:val="00313D58"/>
    <w:rsid w:val="00316665"/>
    <w:rsid w:val="00316AEB"/>
    <w:rsid w:val="00317C9F"/>
    <w:rsid w:val="0032633E"/>
    <w:rsid w:val="0034542C"/>
    <w:rsid w:val="00345489"/>
    <w:rsid w:val="00351087"/>
    <w:rsid w:val="003604FE"/>
    <w:rsid w:val="00371A8E"/>
    <w:rsid w:val="0037225A"/>
    <w:rsid w:val="003736A6"/>
    <w:rsid w:val="003770AF"/>
    <w:rsid w:val="00380C6C"/>
    <w:rsid w:val="003817FA"/>
    <w:rsid w:val="00381AA0"/>
    <w:rsid w:val="003823C7"/>
    <w:rsid w:val="00392C72"/>
    <w:rsid w:val="003A084F"/>
    <w:rsid w:val="003A12C8"/>
    <w:rsid w:val="003A1A73"/>
    <w:rsid w:val="003A2E44"/>
    <w:rsid w:val="003B0E59"/>
    <w:rsid w:val="003B5A86"/>
    <w:rsid w:val="003C273A"/>
    <w:rsid w:val="003D40C4"/>
    <w:rsid w:val="003D52D5"/>
    <w:rsid w:val="003D587D"/>
    <w:rsid w:val="003D759D"/>
    <w:rsid w:val="003E7257"/>
    <w:rsid w:val="003F529A"/>
    <w:rsid w:val="003F5A3A"/>
    <w:rsid w:val="004001EF"/>
    <w:rsid w:val="00403C78"/>
    <w:rsid w:val="00411CCA"/>
    <w:rsid w:val="00412A6D"/>
    <w:rsid w:val="0042301F"/>
    <w:rsid w:val="00426380"/>
    <w:rsid w:val="00426D41"/>
    <w:rsid w:val="00433F0D"/>
    <w:rsid w:val="00453CFD"/>
    <w:rsid w:val="00454BA9"/>
    <w:rsid w:val="0046366A"/>
    <w:rsid w:val="00472477"/>
    <w:rsid w:val="00473EC6"/>
    <w:rsid w:val="00491AAF"/>
    <w:rsid w:val="00494341"/>
    <w:rsid w:val="00495729"/>
    <w:rsid w:val="004958A9"/>
    <w:rsid w:val="00496A28"/>
    <w:rsid w:val="004A3200"/>
    <w:rsid w:val="004A56F8"/>
    <w:rsid w:val="004B42FD"/>
    <w:rsid w:val="004B7CD3"/>
    <w:rsid w:val="004D035F"/>
    <w:rsid w:val="004D25D8"/>
    <w:rsid w:val="004D6719"/>
    <w:rsid w:val="004E142A"/>
    <w:rsid w:val="004E5B62"/>
    <w:rsid w:val="004F77A2"/>
    <w:rsid w:val="004F7B35"/>
    <w:rsid w:val="005023D2"/>
    <w:rsid w:val="00504D78"/>
    <w:rsid w:val="00506C65"/>
    <w:rsid w:val="00514919"/>
    <w:rsid w:val="0052574F"/>
    <w:rsid w:val="0053279D"/>
    <w:rsid w:val="005370AB"/>
    <w:rsid w:val="0054263F"/>
    <w:rsid w:val="005453CA"/>
    <w:rsid w:val="00546B79"/>
    <w:rsid w:val="00547862"/>
    <w:rsid w:val="005517EF"/>
    <w:rsid w:val="00551D13"/>
    <w:rsid w:val="0055341B"/>
    <w:rsid w:val="00554865"/>
    <w:rsid w:val="00560931"/>
    <w:rsid w:val="00576B8F"/>
    <w:rsid w:val="00580A71"/>
    <w:rsid w:val="00581791"/>
    <w:rsid w:val="00586D07"/>
    <w:rsid w:val="00587F37"/>
    <w:rsid w:val="00596C29"/>
    <w:rsid w:val="005A0A0F"/>
    <w:rsid w:val="005A7101"/>
    <w:rsid w:val="005B04B9"/>
    <w:rsid w:val="005D3277"/>
    <w:rsid w:val="005E1501"/>
    <w:rsid w:val="005E3C02"/>
    <w:rsid w:val="005F1579"/>
    <w:rsid w:val="005F2E08"/>
    <w:rsid w:val="005F79C2"/>
    <w:rsid w:val="00601078"/>
    <w:rsid w:val="00604FD1"/>
    <w:rsid w:val="00607AF6"/>
    <w:rsid w:val="00612AE7"/>
    <w:rsid w:val="00623EE8"/>
    <w:rsid w:val="00626486"/>
    <w:rsid w:val="00634184"/>
    <w:rsid w:val="00642FCC"/>
    <w:rsid w:val="00644264"/>
    <w:rsid w:val="00647254"/>
    <w:rsid w:val="00654E94"/>
    <w:rsid w:val="00656F8B"/>
    <w:rsid w:val="00657FF9"/>
    <w:rsid w:val="00667F80"/>
    <w:rsid w:val="00670A94"/>
    <w:rsid w:val="00670EC7"/>
    <w:rsid w:val="0067132A"/>
    <w:rsid w:val="006771EB"/>
    <w:rsid w:val="0068048B"/>
    <w:rsid w:val="0068507B"/>
    <w:rsid w:val="00685DCF"/>
    <w:rsid w:val="00686FDF"/>
    <w:rsid w:val="00687D67"/>
    <w:rsid w:val="006B265E"/>
    <w:rsid w:val="006B3A9B"/>
    <w:rsid w:val="006C06FD"/>
    <w:rsid w:val="006C6058"/>
    <w:rsid w:val="006E04C4"/>
    <w:rsid w:val="006E6D06"/>
    <w:rsid w:val="006E741D"/>
    <w:rsid w:val="0070016D"/>
    <w:rsid w:val="007030BB"/>
    <w:rsid w:val="007109C3"/>
    <w:rsid w:val="00713107"/>
    <w:rsid w:val="007201B7"/>
    <w:rsid w:val="00721E6D"/>
    <w:rsid w:val="0073087A"/>
    <w:rsid w:val="007320F6"/>
    <w:rsid w:val="00734A51"/>
    <w:rsid w:val="00735D69"/>
    <w:rsid w:val="0073722A"/>
    <w:rsid w:val="0074014F"/>
    <w:rsid w:val="00740307"/>
    <w:rsid w:val="00741613"/>
    <w:rsid w:val="007425D3"/>
    <w:rsid w:val="00746FC5"/>
    <w:rsid w:val="00752B3F"/>
    <w:rsid w:val="007638AD"/>
    <w:rsid w:val="007646B5"/>
    <w:rsid w:val="0077233D"/>
    <w:rsid w:val="007731CB"/>
    <w:rsid w:val="00775364"/>
    <w:rsid w:val="007763BD"/>
    <w:rsid w:val="00781EEC"/>
    <w:rsid w:val="00782CFC"/>
    <w:rsid w:val="00783699"/>
    <w:rsid w:val="00792363"/>
    <w:rsid w:val="007932EA"/>
    <w:rsid w:val="00796501"/>
    <w:rsid w:val="007A0FB8"/>
    <w:rsid w:val="007A282E"/>
    <w:rsid w:val="007A39E9"/>
    <w:rsid w:val="007B25F6"/>
    <w:rsid w:val="007B6B4B"/>
    <w:rsid w:val="007B75E0"/>
    <w:rsid w:val="007C53A8"/>
    <w:rsid w:val="007C6BE0"/>
    <w:rsid w:val="007D3FB3"/>
    <w:rsid w:val="007D4263"/>
    <w:rsid w:val="007D5CA9"/>
    <w:rsid w:val="007D773A"/>
    <w:rsid w:val="007E6051"/>
    <w:rsid w:val="007F37E2"/>
    <w:rsid w:val="007F438C"/>
    <w:rsid w:val="007F5B2B"/>
    <w:rsid w:val="007F5D9E"/>
    <w:rsid w:val="007F5EAD"/>
    <w:rsid w:val="00800EB7"/>
    <w:rsid w:val="00805DEA"/>
    <w:rsid w:val="00807BC7"/>
    <w:rsid w:val="00813009"/>
    <w:rsid w:val="00816923"/>
    <w:rsid w:val="0081723B"/>
    <w:rsid w:val="008261D3"/>
    <w:rsid w:val="00834EAE"/>
    <w:rsid w:val="00840377"/>
    <w:rsid w:val="0085109D"/>
    <w:rsid w:val="008652F1"/>
    <w:rsid w:val="00876073"/>
    <w:rsid w:val="008A1B7C"/>
    <w:rsid w:val="008A4BB3"/>
    <w:rsid w:val="008B5921"/>
    <w:rsid w:val="008B5D3C"/>
    <w:rsid w:val="008B6F36"/>
    <w:rsid w:val="008C2741"/>
    <w:rsid w:val="008C2E7C"/>
    <w:rsid w:val="008D51C7"/>
    <w:rsid w:val="008E2040"/>
    <w:rsid w:val="008F1A3F"/>
    <w:rsid w:val="00904D19"/>
    <w:rsid w:val="0091049B"/>
    <w:rsid w:val="00911E72"/>
    <w:rsid w:val="009123EA"/>
    <w:rsid w:val="00915B37"/>
    <w:rsid w:val="00916365"/>
    <w:rsid w:val="009303E4"/>
    <w:rsid w:val="00932254"/>
    <w:rsid w:val="0094073D"/>
    <w:rsid w:val="00950997"/>
    <w:rsid w:val="00951150"/>
    <w:rsid w:val="0096265C"/>
    <w:rsid w:val="009649D1"/>
    <w:rsid w:val="00971FFA"/>
    <w:rsid w:val="009729E2"/>
    <w:rsid w:val="00980CC7"/>
    <w:rsid w:val="0098120E"/>
    <w:rsid w:val="00983CE9"/>
    <w:rsid w:val="009909D4"/>
    <w:rsid w:val="009910D3"/>
    <w:rsid w:val="00993015"/>
    <w:rsid w:val="00997646"/>
    <w:rsid w:val="009B002E"/>
    <w:rsid w:val="009C5A85"/>
    <w:rsid w:val="009D2B32"/>
    <w:rsid w:val="009D5316"/>
    <w:rsid w:val="009D539D"/>
    <w:rsid w:val="009D5E09"/>
    <w:rsid w:val="009D659E"/>
    <w:rsid w:val="009E3906"/>
    <w:rsid w:val="009E3D3C"/>
    <w:rsid w:val="009E541C"/>
    <w:rsid w:val="009F2FFA"/>
    <w:rsid w:val="009F4E4B"/>
    <w:rsid w:val="009F538F"/>
    <w:rsid w:val="00A00A02"/>
    <w:rsid w:val="00A03AE0"/>
    <w:rsid w:val="00A10C43"/>
    <w:rsid w:val="00A218BA"/>
    <w:rsid w:val="00A33203"/>
    <w:rsid w:val="00A4359C"/>
    <w:rsid w:val="00A43FDA"/>
    <w:rsid w:val="00A45735"/>
    <w:rsid w:val="00A55416"/>
    <w:rsid w:val="00A577E2"/>
    <w:rsid w:val="00A62621"/>
    <w:rsid w:val="00A6425F"/>
    <w:rsid w:val="00A65029"/>
    <w:rsid w:val="00A73B4E"/>
    <w:rsid w:val="00A76F83"/>
    <w:rsid w:val="00A80185"/>
    <w:rsid w:val="00A83ABF"/>
    <w:rsid w:val="00A854F6"/>
    <w:rsid w:val="00A855B9"/>
    <w:rsid w:val="00A9442A"/>
    <w:rsid w:val="00AA02D0"/>
    <w:rsid w:val="00AA1F60"/>
    <w:rsid w:val="00AA22DB"/>
    <w:rsid w:val="00AB29A6"/>
    <w:rsid w:val="00AC2761"/>
    <w:rsid w:val="00AD128C"/>
    <w:rsid w:val="00AD3B06"/>
    <w:rsid w:val="00AD4B46"/>
    <w:rsid w:val="00AE1FA7"/>
    <w:rsid w:val="00AF29E8"/>
    <w:rsid w:val="00AF2FC0"/>
    <w:rsid w:val="00B03E6A"/>
    <w:rsid w:val="00B0432B"/>
    <w:rsid w:val="00B04431"/>
    <w:rsid w:val="00B05335"/>
    <w:rsid w:val="00B07968"/>
    <w:rsid w:val="00B15090"/>
    <w:rsid w:val="00B223D8"/>
    <w:rsid w:val="00B227F6"/>
    <w:rsid w:val="00B25517"/>
    <w:rsid w:val="00B363A1"/>
    <w:rsid w:val="00B40259"/>
    <w:rsid w:val="00B5376B"/>
    <w:rsid w:val="00B67B85"/>
    <w:rsid w:val="00B710A0"/>
    <w:rsid w:val="00B7279A"/>
    <w:rsid w:val="00B90740"/>
    <w:rsid w:val="00B94948"/>
    <w:rsid w:val="00BA1248"/>
    <w:rsid w:val="00BB392C"/>
    <w:rsid w:val="00BC2A58"/>
    <w:rsid w:val="00BC463B"/>
    <w:rsid w:val="00BC4820"/>
    <w:rsid w:val="00BD2A6B"/>
    <w:rsid w:val="00BD343B"/>
    <w:rsid w:val="00BE01BA"/>
    <w:rsid w:val="00BE06D9"/>
    <w:rsid w:val="00BE638C"/>
    <w:rsid w:val="00BE71A6"/>
    <w:rsid w:val="00BF3D86"/>
    <w:rsid w:val="00BF5FAB"/>
    <w:rsid w:val="00C0109A"/>
    <w:rsid w:val="00C02B02"/>
    <w:rsid w:val="00C02B99"/>
    <w:rsid w:val="00C0676C"/>
    <w:rsid w:val="00C06773"/>
    <w:rsid w:val="00C07FD7"/>
    <w:rsid w:val="00C10DF5"/>
    <w:rsid w:val="00C1489F"/>
    <w:rsid w:val="00C15BDA"/>
    <w:rsid w:val="00C24F5C"/>
    <w:rsid w:val="00C267BF"/>
    <w:rsid w:val="00C27F6A"/>
    <w:rsid w:val="00C303B6"/>
    <w:rsid w:val="00C35947"/>
    <w:rsid w:val="00C35DF7"/>
    <w:rsid w:val="00C43FDE"/>
    <w:rsid w:val="00C5112C"/>
    <w:rsid w:val="00C52373"/>
    <w:rsid w:val="00C63018"/>
    <w:rsid w:val="00C63B25"/>
    <w:rsid w:val="00C70BED"/>
    <w:rsid w:val="00C71786"/>
    <w:rsid w:val="00C75F50"/>
    <w:rsid w:val="00C76244"/>
    <w:rsid w:val="00C81FB7"/>
    <w:rsid w:val="00C82E2D"/>
    <w:rsid w:val="00C838A6"/>
    <w:rsid w:val="00C84B85"/>
    <w:rsid w:val="00C85261"/>
    <w:rsid w:val="00C973AA"/>
    <w:rsid w:val="00CA6EBE"/>
    <w:rsid w:val="00CB00C4"/>
    <w:rsid w:val="00CB125C"/>
    <w:rsid w:val="00CC70B8"/>
    <w:rsid w:val="00CC7860"/>
    <w:rsid w:val="00CD43CB"/>
    <w:rsid w:val="00CD6C9A"/>
    <w:rsid w:val="00CF074D"/>
    <w:rsid w:val="00CF5406"/>
    <w:rsid w:val="00D03F35"/>
    <w:rsid w:val="00D108F4"/>
    <w:rsid w:val="00D17521"/>
    <w:rsid w:val="00D200D6"/>
    <w:rsid w:val="00D20E90"/>
    <w:rsid w:val="00D23634"/>
    <w:rsid w:val="00D24E58"/>
    <w:rsid w:val="00D27708"/>
    <w:rsid w:val="00D45ECB"/>
    <w:rsid w:val="00D7033C"/>
    <w:rsid w:val="00D84706"/>
    <w:rsid w:val="00D85F2C"/>
    <w:rsid w:val="00D86FBA"/>
    <w:rsid w:val="00D90933"/>
    <w:rsid w:val="00DA2F01"/>
    <w:rsid w:val="00DB0013"/>
    <w:rsid w:val="00DB3454"/>
    <w:rsid w:val="00DB4AD5"/>
    <w:rsid w:val="00DC2C1A"/>
    <w:rsid w:val="00DC3630"/>
    <w:rsid w:val="00DD718B"/>
    <w:rsid w:val="00DD7EBE"/>
    <w:rsid w:val="00DE2825"/>
    <w:rsid w:val="00DF5125"/>
    <w:rsid w:val="00DF6A53"/>
    <w:rsid w:val="00DF6A54"/>
    <w:rsid w:val="00E00C17"/>
    <w:rsid w:val="00E025A9"/>
    <w:rsid w:val="00E03D57"/>
    <w:rsid w:val="00E07DFE"/>
    <w:rsid w:val="00E11A6F"/>
    <w:rsid w:val="00E166E6"/>
    <w:rsid w:val="00E1672C"/>
    <w:rsid w:val="00E32092"/>
    <w:rsid w:val="00E419D0"/>
    <w:rsid w:val="00E42B81"/>
    <w:rsid w:val="00E47E34"/>
    <w:rsid w:val="00E50118"/>
    <w:rsid w:val="00E56E15"/>
    <w:rsid w:val="00E56F40"/>
    <w:rsid w:val="00E72BD3"/>
    <w:rsid w:val="00E74BFC"/>
    <w:rsid w:val="00E75D8B"/>
    <w:rsid w:val="00E77999"/>
    <w:rsid w:val="00E95999"/>
    <w:rsid w:val="00E97720"/>
    <w:rsid w:val="00EA2B4B"/>
    <w:rsid w:val="00EA4114"/>
    <w:rsid w:val="00EA7644"/>
    <w:rsid w:val="00EB1602"/>
    <w:rsid w:val="00EB46D7"/>
    <w:rsid w:val="00EC5B9D"/>
    <w:rsid w:val="00ED0E3D"/>
    <w:rsid w:val="00ED545D"/>
    <w:rsid w:val="00EE0B00"/>
    <w:rsid w:val="00EE33A6"/>
    <w:rsid w:val="00EE7B67"/>
    <w:rsid w:val="00EF5386"/>
    <w:rsid w:val="00F113E9"/>
    <w:rsid w:val="00F34E25"/>
    <w:rsid w:val="00F3640C"/>
    <w:rsid w:val="00F3754A"/>
    <w:rsid w:val="00F46547"/>
    <w:rsid w:val="00F50275"/>
    <w:rsid w:val="00F5148D"/>
    <w:rsid w:val="00F51C56"/>
    <w:rsid w:val="00F52715"/>
    <w:rsid w:val="00F61FAD"/>
    <w:rsid w:val="00F64A7B"/>
    <w:rsid w:val="00F66038"/>
    <w:rsid w:val="00F82FB7"/>
    <w:rsid w:val="00F842D4"/>
    <w:rsid w:val="00F9244E"/>
    <w:rsid w:val="00F937EE"/>
    <w:rsid w:val="00F96C35"/>
    <w:rsid w:val="00F97830"/>
    <w:rsid w:val="00FA4E39"/>
    <w:rsid w:val="00FB4480"/>
    <w:rsid w:val="00FB7F69"/>
    <w:rsid w:val="00FD0271"/>
    <w:rsid w:val="00FD4FE4"/>
    <w:rsid w:val="00FE1150"/>
    <w:rsid w:val="00FE3DBE"/>
    <w:rsid w:val="00FF1806"/>
    <w:rsid w:val="00FF4757"/>
    <w:rsid w:val="00FF5E2B"/>
    <w:rsid w:val="00FF60E8"/>
    <w:rsid w:val="010529A1"/>
    <w:rsid w:val="015D78C2"/>
    <w:rsid w:val="01F8525A"/>
    <w:rsid w:val="025A548B"/>
    <w:rsid w:val="0267744B"/>
    <w:rsid w:val="032B7CCC"/>
    <w:rsid w:val="03C47A3D"/>
    <w:rsid w:val="03EF27C8"/>
    <w:rsid w:val="03F3608F"/>
    <w:rsid w:val="03F73430"/>
    <w:rsid w:val="044D4541"/>
    <w:rsid w:val="04B406C8"/>
    <w:rsid w:val="051A11D0"/>
    <w:rsid w:val="055B54AE"/>
    <w:rsid w:val="05B71053"/>
    <w:rsid w:val="062C692E"/>
    <w:rsid w:val="07282BD2"/>
    <w:rsid w:val="073525D0"/>
    <w:rsid w:val="07933427"/>
    <w:rsid w:val="07BE0EAF"/>
    <w:rsid w:val="084D6DC9"/>
    <w:rsid w:val="08591C04"/>
    <w:rsid w:val="08C30585"/>
    <w:rsid w:val="090215F0"/>
    <w:rsid w:val="091229C5"/>
    <w:rsid w:val="093B6561"/>
    <w:rsid w:val="094B1189"/>
    <w:rsid w:val="09FF031A"/>
    <w:rsid w:val="0A95328F"/>
    <w:rsid w:val="0A9E3E3B"/>
    <w:rsid w:val="0AA00011"/>
    <w:rsid w:val="0B090D2C"/>
    <w:rsid w:val="0B9567CA"/>
    <w:rsid w:val="0C7A2535"/>
    <w:rsid w:val="0C7A6ED4"/>
    <w:rsid w:val="0D1C75CD"/>
    <w:rsid w:val="0D5F0B5D"/>
    <w:rsid w:val="0EE86A55"/>
    <w:rsid w:val="10DF406E"/>
    <w:rsid w:val="11926D8D"/>
    <w:rsid w:val="11E90053"/>
    <w:rsid w:val="12BF58FF"/>
    <w:rsid w:val="12F24C1A"/>
    <w:rsid w:val="130509C1"/>
    <w:rsid w:val="13176148"/>
    <w:rsid w:val="13760D4E"/>
    <w:rsid w:val="13767950"/>
    <w:rsid w:val="14147A3B"/>
    <w:rsid w:val="15020CA3"/>
    <w:rsid w:val="155D62E6"/>
    <w:rsid w:val="16035571"/>
    <w:rsid w:val="162639CD"/>
    <w:rsid w:val="16436BBB"/>
    <w:rsid w:val="16BB474E"/>
    <w:rsid w:val="180E1119"/>
    <w:rsid w:val="18393541"/>
    <w:rsid w:val="18A176F2"/>
    <w:rsid w:val="18A500EF"/>
    <w:rsid w:val="18C35161"/>
    <w:rsid w:val="191908D1"/>
    <w:rsid w:val="195D7E33"/>
    <w:rsid w:val="198552B3"/>
    <w:rsid w:val="19970503"/>
    <w:rsid w:val="19C27D7F"/>
    <w:rsid w:val="1B002FFA"/>
    <w:rsid w:val="1B9907D4"/>
    <w:rsid w:val="1BD13666"/>
    <w:rsid w:val="1BE76BEB"/>
    <w:rsid w:val="1C0C749B"/>
    <w:rsid w:val="1C2A1FFA"/>
    <w:rsid w:val="1D4460EE"/>
    <w:rsid w:val="1D7D286E"/>
    <w:rsid w:val="1D7F2551"/>
    <w:rsid w:val="1DD31238"/>
    <w:rsid w:val="1F417CF9"/>
    <w:rsid w:val="1F6736C2"/>
    <w:rsid w:val="1F783185"/>
    <w:rsid w:val="1FBF7A6F"/>
    <w:rsid w:val="2071095A"/>
    <w:rsid w:val="20840C8E"/>
    <w:rsid w:val="208D6BBB"/>
    <w:rsid w:val="21D7460A"/>
    <w:rsid w:val="2216145C"/>
    <w:rsid w:val="223649D8"/>
    <w:rsid w:val="22A45836"/>
    <w:rsid w:val="22B34C76"/>
    <w:rsid w:val="23027041"/>
    <w:rsid w:val="237A0EA4"/>
    <w:rsid w:val="238C742E"/>
    <w:rsid w:val="23A75EEF"/>
    <w:rsid w:val="24481FE0"/>
    <w:rsid w:val="248764B8"/>
    <w:rsid w:val="24BC14A0"/>
    <w:rsid w:val="259768C4"/>
    <w:rsid w:val="25F36AC0"/>
    <w:rsid w:val="26177B96"/>
    <w:rsid w:val="26A45E4D"/>
    <w:rsid w:val="26D20B6F"/>
    <w:rsid w:val="272711D4"/>
    <w:rsid w:val="27533EE6"/>
    <w:rsid w:val="29417347"/>
    <w:rsid w:val="29A852E1"/>
    <w:rsid w:val="29EB4EC7"/>
    <w:rsid w:val="2A2F41FE"/>
    <w:rsid w:val="2A4D3368"/>
    <w:rsid w:val="2A721FF8"/>
    <w:rsid w:val="2B187193"/>
    <w:rsid w:val="2B2C3011"/>
    <w:rsid w:val="2B59385C"/>
    <w:rsid w:val="2B882FE3"/>
    <w:rsid w:val="2BFE0E57"/>
    <w:rsid w:val="2CF74318"/>
    <w:rsid w:val="2CFB12C0"/>
    <w:rsid w:val="2E060545"/>
    <w:rsid w:val="2E1F36AF"/>
    <w:rsid w:val="2FFC7C4A"/>
    <w:rsid w:val="30305AEA"/>
    <w:rsid w:val="304B257B"/>
    <w:rsid w:val="307C0364"/>
    <w:rsid w:val="30B0524B"/>
    <w:rsid w:val="30B11B46"/>
    <w:rsid w:val="31EB4AD1"/>
    <w:rsid w:val="324C2EAE"/>
    <w:rsid w:val="32D166F5"/>
    <w:rsid w:val="33152293"/>
    <w:rsid w:val="339F6C4E"/>
    <w:rsid w:val="33DA06F7"/>
    <w:rsid w:val="340F48FC"/>
    <w:rsid w:val="34265515"/>
    <w:rsid w:val="343C1419"/>
    <w:rsid w:val="34AF2C20"/>
    <w:rsid w:val="34C11256"/>
    <w:rsid w:val="35031581"/>
    <w:rsid w:val="351202FF"/>
    <w:rsid w:val="351647A5"/>
    <w:rsid w:val="35BC388F"/>
    <w:rsid w:val="3609360F"/>
    <w:rsid w:val="361B04A0"/>
    <w:rsid w:val="365C6355"/>
    <w:rsid w:val="36646E1F"/>
    <w:rsid w:val="36825C5E"/>
    <w:rsid w:val="36C55F68"/>
    <w:rsid w:val="36E4386D"/>
    <w:rsid w:val="37265173"/>
    <w:rsid w:val="37D35893"/>
    <w:rsid w:val="383E4EC8"/>
    <w:rsid w:val="385A6D44"/>
    <w:rsid w:val="386A7099"/>
    <w:rsid w:val="389337B6"/>
    <w:rsid w:val="393E24A6"/>
    <w:rsid w:val="39A560B6"/>
    <w:rsid w:val="3AA14BDA"/>
    <w:rsid w:val="3B267C8A"/>
    <w:rsid w:val="3BC86EC9"/>
    <w:rsid w:val="3BE6368D"/>
    <w:rsid w:val="3C523343"/>
    <w:rsid w:val="3C772F67"/>
    <w:rsid w:val="3C890106"/>
    <w:rsid w:val="3D1651F0"/>
    <w:rsid w:val="3D4D254F"/>
    <w:rsid w:val="3D6B1A8C"/>
    <w:rsid w:val="3DED4844"/>
    <w:rsid w:val="3E712FA9"/>
    <w:rsid w:val="3EBE5E7C"/>
    <w:rsid w:val="3F5F3197"/>
    <w:rsid w:val="3FAD462D"/>
    <w:rsid w:val="3FEC7CB4"/>
    <w:rsid w:val="40687AEB"/>
    <w:rsid w:val="40DC4C45"/>
    <w:rsid w:val="40DF6FA1"/>
    <w:rsid w:val="41327A97"/>
    <w:rsid w:val="41922BF1"/>
    <w:rsid w:val="41A20AF6"/>
    <w:rsid w:val="4218487C"/>
    <w:rsid w:val="42486ADC"/>
    <w:rsid w:val="426E4241"/>
    <w:rsid w:val="42F1542D"/>
    <w:rsid w:val="43085A8E"/>
    <w:rsid w:val="43251536"/>
    <w:rsid w:val="43CF576B"/>
    <w:rsid w:val="43D766A6"/>
    <w:rsid w:val="44167D7E"/>
    <w:rsid w:val="445E5402"/>
    <w:rsid w:val="446C1C00"/>
    <w:rsid w:val="44774F25"/>
    <w:rsid w:val="4479634B"/>
    <w:rsid w:val="45841D41"/>
    <w:rsid w:val="458D7872"/>
    <w:rsid w:val="45A80E29"/>
    <w:rsid w:val="46387E1F"/>
    <w:rsid w:val="465E0411"/>
    <w:rsid w:val="46633C2B"/>
    <w:rsid w:val="467F622E"/>
    <w:rsid w:val="46CB1754"/>
    <w:rsid w:val="46E771D4"/>
    <w:rsid w:val="47170634"/>
    <w:rsid w:val="47B411D0"/>
    <w:rsid w:val="47C066CC"/>
    <w:rsid w:val="47D55B81"/>
    <w:rsid w:val="48B6365C"/>
    <w:rsid w:val="48C64ECB"/>
    <w:rsid w:val="48FB6A8F"/>
    <w:rsid w:val="493A6E76"/>
    <w:rsid w:val="497F6E31"/>
    <w:rsid w:val="499D3D96"/>
    <w:rsid w:val="49C778F0"/>
    <w:rsid w:val="49DF1C3F"/>
    <w:rsid w:val="49EC488A"/>
    <w:rsid w:val="4A7207A7"/>
    <w:rsid w:val="4AA27F9B"/>
    <w:rsid w:val="4AE47C47"/>
    <w:rsid w:val="4B32363B"/>
    <w:rsid w:val="4B334421"/>
    <w:rsid w:val="4B667B2B"/>
    <w:rsid w:val="4B735DE7"/>
    <w:rsid w:val="4BC3729A"/>
    <w:rsid w:val="4BF23E4F"/>
    <w:rsid w:val="4C4607DA"/>
    <w:rsid w:val="4CFF6B43"/>
    <w:rsid w:val="4D4675DD"/>
    <w:rsid w:val="4D6466CB"/>
    <w:rsid w:val="4E092FFA"/>
    <w:rsid w:val="4EF1621C"/>
    <w:rsid w:val="4F523FD7"/>
    <w:rsid w:val="4F7D08F7"/>
    <w:rsid w:val="50016AC2"/>
    <w:rsid w:val="50123898"/>
    <w:rsid w:val="50427E43"/>
    <w:rsid w:val="51AB68BB"/>
    <w:rsid w:val="51BE3532"/>
    <w:rsid w:val="52A73009"/>
    <w:rsid w:val="52D46729"/>
    <w:rsid w:val="52F7312C"/>
    <w:rsid w:val="530024DC"/>
    <w:rsid w:val="53194738"/>
    <w:rsid w:val="53836818"/>
    <w:rsid w:val="53DA11A0"/>
    <w:rsid w:val="53E32E8A"/>
    <w:rsid w:val="54915BA9"/>
    <w:rsid w:val="54C2402E"/>
    <w:rsid w:val="564B6B63"/>
    <w:rsid w:val="56514C21"/>
    <w:rsid w:val="567345E6"/>
    <w:rsid w:val="568E367B"/>
    <w:rsid w:val="56A70A5C"/>
    <w:rsid w:val="570B3917"/>
    <w:rsid w:val="5749021F"/>
    <w:rsid w:val="5779299C"/>
    <w:rsid w:val="57AB43F8"/>
    <w:rsid w:val="57D85739"/>
    <w:rsid w:val="580F3D30"/>
    <w:rsid w:val="58221A49"/>
    <w:rsid w:val="58B42698"/>
    <w:rsid w:val="592D575A"/>
    <w:rsid w:val="596407D3"/>
    <w:rsid w:val="5A573610"/>
    <w:rsid w:val="5B2568B1"/>
    <w:rsid w:val="5B422B8B"/>
    <w:rsid w:val="5B6F6F42"/>
    <w:rsid w:val="5B825CAE"/>
    <w:rsid w:val="5B9B4131"/>
    <w:rsid w:val="5BEF6CB4"/>
    <w:rsid w:val="5C476F4F"/>
    <w:rsid w:val="5C9748E3"/>
    <w:rsid w:val="5CBC6CD8"/>
    <w:rsid w:val="5CD740E4"/>
    <w:rsid w:val="5DB7078B"/>
    <w:rsid w:val="5DC015CE"/>
    <w:rsid w:val="5E0B66F4"/>
    <w:rsid w:val="5E7D3DE6"/>
    <w:rsid w:val="5EE83FD6"/>
    <w:rsid w:val="5F093E9D"/>
    <w:rsid w:val="5F8C425B"/>
    <w:rsid w:val="6045177F"/>
    <w:rsid w:val="60F308EF"/>
    <w:rsid w:val="6176717E"/>
    <w:rsid w:val="61A76DC0"/>
    <w:rsid w:val="62186AF3"/>
    <w:rsid w:val="62492AD7"/>
    <w:rsid w:val="62A10B56"/>
    <w:rsid w:val="62BB5C43"/>
    <w:rsid w:val="63653051"/>
    <w:rsid w:val="63737A74"/>
    <w:rsid w:val="637A6826"/>
    <w:rsid w:val="639C2195"/>
    <w:rsid w:val="645B0D09"/>
    <w:rsid w:val="658028C9"/>
    <w:rsid w:val="66116ABA"/>
    <w:rsid w:val="665373D5"/>
    <w:rsid w:val="665A00E6"/>
    <w:rsid w:val="66924654"/>
    <w:rsid w:val="66C1218C"/>
    <w:rsid w:val="66DF3DF0"/>
    <w:rsid w:val="677B141F"/>
    <w:rsid w:val="67FB3499"/>
    <w:rsid w:val="68467EA7"/>
    <w:rsid w:val="6A2C74F0"/>
    <w:rsid w:val="6A613793"/>
    <w:rsid w:val="6AAB298E"/>
    <w:rsid w:val="6ABE6410"/>
    <w:rsid w:val="6B8D4C87"/>
    <w:rsid w:val="6C2E17BA"/>
    <w:rsid w:val="6D48513C"/>
    <w:rsid w:val="6D762C20"/>
    <w:rsid w:val="6E1950F6"/>
    <w:rsid w:val="6E310AD8"/>
    <w:rsid w:val="6E940B7A"/>
    <w:rsid w:val="703A272E"/>
    <w:rsid w:val="717C721C"/>
    <w:rsid w:val="719566D4"/>
    <w:rsid w:val="72294B2F"/>
    <w:rsid w:val="74D06A77"/>
    <w:rsid w:val="75065DB7"/>
    <w:rsid w:val="76CC29FB"/>
    <w:rsid w:val="770F35FE"/>
    <w:rsid w:val="777B5002"/>
    <w:rsid w:val="78477BB6"/>
    <w:rsid w:val="785A5B03"/>
    <w:rsid w:val="79C4024E"/>
    <w:rsid w:val="79FC265D"/>
    <w:rsid w:val="7ABE4CD1"/>
    <w:rsid w:val="7AFE606B"/>
    <w:rsid w:val="7B5254FB"/>
    <w:rsid w:val="7B5935FD"/>
    <w:rsid w:val="7BB27F43"/>
    <w:rsid w:val="7BB72EDA"/>
    <w:rsid w:val="7BDB6CDC"/>
    <w:rsid w:val="7C340505"/>
    <w:rsid w:val="7C471EE4"/>
    <w:rsid w:val="7CEF2CDE"/>
    <w:rsid w:val="7D4635B2"/>
    <w:rsid w:val="7D64173C"/>
    <w:rsid w:val="7D777A3E"/>
    <w:rsid w:val="7DFC1F91"/>
    <w:rsid w:val="7E0916DD"/>
    <w:rsid w:val="7E405882"/>
    <w:rsid w:val="7EA254FE"/>
    <w:rsid w:val="7EA875E5"/>
    <w:rsid w:val="D68E3D55"/>
    <w:rsid w:val="DFD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4"/>
    <w:qFormat/>
    <w:uiPriority w:val="99"/>
    <w:pPr>
      <w:keepNext/>
      <w:keepLines/>
      <w:spacing w:before="260" w:after="260" w:line="416" w:lineRule="auto"/>
      <w:outlineLvl w:val="2"/>
    </w:pPr>
    <w:rPr>
      <w:rFonts w:cs="黑体" w:asciiTheme="majorEastAsia" w:hAnsiTheme="majorEastAsia" w:eastAsiaTheme="majorEastAsia"/>
      <w:b/>
      <w:bCs/>
      <w:kern w:val="0"/>
      <w:sz w:val="28"/>
      <w:szCs w:val="28"/>
    </w:rPr>
  </w:style>
  <w:style w:type="paragraph" w:styleId="5">
    <w:name w:val="heading 4"/>
    <w:basedOn w:val="1"/>
    <w:next w:val="1"/>
    <w:link w:val="48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5"/>
    <w:semiHidden/>
    <w:qFormat/>
    <w:uiPriority w:val="99"/>
    <w:pPr>
      <w:jc w:val="left"/>
    </w:pPr>
    <w:rPr>
      <w:kern w:val="0"/>
      <w:sz w:val="20"/>
      <w:szCs w:val="21"/>
    </w:rPr>
  </w:style>
  <w:style w:type="paragraph" w:styleId="7">
    <w:name w:val="Body Text"/>
    <w:basedOn w:val="1"/>
    <w:link w:val="47"/>
    <w:qFormat/>
    <w:locked/>
    <w:uiPriority w:val="1"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8">
    <w:name w:val="Date"/>
    <w:basedOn w:val="1"/>
    <w:next w:val="1"/>
    <w:link w:val="36"/>
    <w:semiHidden/>
    <w:qFormat/>
    <w:uiPriority w:val="99"/>
    <w:pPr>
      <w:ind w:left="100" w:leftChars="2500"/>
    </w:pPr>
  </w:style>
  <w:style w:type="paragraph" w:styleId="9">
    <w:name w:val="Balloon Text"/>
    <w:basedOn w:val="1"/>
    <w:link w:val="37"/>
    <w:semiHidden/>
    <w:qFormat/>
    <w:uiPriority w:val="99"/>
    <w:rPr>
      <w:kern w:val="0"/>
      <w:sz w:val="18"/>
      <w:szCs w:val="18"/>
    </w:rPr>
  </w:style>
  <w:style w:type="paragraph" w:styleId="10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uiPriority w:val="9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3">
    <w:name w:val="toc 2"/>
    <w:basedOn w:val="1"/>
    <w:next w:val="1"/>
    <w:qFormat/>
    <w:uiPriority w:val="99"/>
    <w:pPr>
      <w:tabs>
        <w:tab w:val="right" w:leader="dot" w:pos="9241"/>
      </w:tabs>
    </w:pPr>
    <w:rPr>
      <w:rFonts w:ascii="宋体"/>
      <w:szCs w:val="21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Strong"/>
    <w:basedOn w:val="16"/>
    <w:qFormat/>
    <w:locked/>
    <w:uiPriority w:val="22"/>
    <w:rPr>
      <w:b/>
      <w:bCs/>
    </w:rPr>
  </w:style>
  <w:style w:type="character" w:styleId="18">
    <w:name w:val="Emphasis"/>
    <w:basedOn w:val="16"/>
    <w:qFormat/>
    <w:locked/>
    <w:uiPriority w:val="20"/>
    <w:rPr>
      <w:i/>
    </w:rPr>
  </w:style>
  <w:style w:type="character" w:styleId="19">
    <w:name w:val="Hyperlink"/>
    <w:semiHidden/>
    <w:qFormat/>
    <w:uiPriority w:val="99"/>
    <w:rPr>
      <w:rFonts w:cs="Times New Roman"/>
      <w:color w:val="0000CC"/>
      <w:u w:val="single"/>
    </w:rPr>
  </w:style>
  <w:style w:type="character" w:styleId="20">
    <w:name w:val="annotation reference"/>
    <w:semiHidden/>
    <w:qFormat/>
    <w:uiPriority w:val="99"/>
    <w:rPr>
      <w:rFonts w:cs="Times New Roman"/>
      <w:sz w:val="21"/>
    </w:rPr>
  </w:style>
  <w:style w:type="paragraph" w:customStyle="1" w:styleId="21">
    <w:name w:val="段"/>
    <w:link w:val="40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目次、标准名称标题"/>
    <w:basedOn w:val="1"/>
    <w:next w:val="21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4">
    <w:name w:val="标准书脚_奇数页"/>
    <w:qFormat/>
    <w:uiPriority w:val="99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7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28">
    <w:name w:val="标准文件_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标准文件_数字编号列项（二级）"/>
    <w:qFormat/>
    <w:uiPriority w:val="0"/>
    <w:pPr>
      <w:numPr>
        <w:ilvl w:val="1"/>
        <w:numId w:val="1"/>
      </w:numPr>
      <w:tabs>
        <w:tab w:val="left" w:pos="851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标准文件_二级条标题"/>
    <w:next w:val="25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标准文件_三级条标题"/>
    <w:next w:val="25"/>
    <w:qFormat/>
    <w:uiPriority w:val="0"/>
    <w:pPr>
      <w:outlineLvl w:val="3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2">
    <w:name w:val="标题 1 Char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33">
    <w:name w:val="标题 2 Char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4">
    <w:name w:val="标题 3 Char"/>
    <w:link w:val="4"/>
    <w:qFormat/>
    <w:locked/>
    <w:uiPriority w:val="99"/>
    <w:rPr>
      <w:rFonts w:cs="黑体" w:asciiTheme="majorEastAsia" w:hAnsiTheme="majorEastAsia" w:eastAsiaTheme="majorEastAsia"/>
      <w:b/>
      <w:bCs/>
      <w:sz w:val="28"/>
      <w:szCs w:val="28"/>
    </w:rPr>
  </w:style>
  <w:style w:type="character" w:customStyle="1" w:styleId="35">
    <w:name w:val="批注文字 Char"/>
    <w:link w:val="6"/>
    <w:semiHidden/>
    <w:qFormat/>
    <w:locked/>
    <w:uiPriority w:val="99"/>
    <w:rPr>
      <w:rFonts w:ascii="Calibri" w:hAnsi="Calibri" w:eastAsia="宋体" w:cs="Times New Roman"/>
      <w:sz w:val="21"/>
    </w:rPr>
  </w:style>
  <w:style w:type="character" w:customStyle="1" w:styleId="36">
    <w:name w:val="日期 Char"/>
    <w:link w:val="8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37">
    <w:name w:val="批注框文本 Char"/>
    <w:link w:val="9"/>
    <w:semiHidden/>
    <w:qFormat/>
    <w:locked/>
    <w:uiPriority w:val="99"/>
    <w:rPr>
      <w:rFonts w:cs="Times New Roman"/>
      <w:sz w:val="18"/>
    </w:rPr>
  </w:style>
  <w:style w:type="character" w:customStyle="1" w:styleId="38">
    <w:name w:val="页脚 Char"/>
    <w:link w:val="10"/>
    <w:qFormat/>
    <w:locked/>
    <w:uiPriority w:val="99"/>
    <w:rPr>
      <w:rFonts w:cs="Times New Roman"/>
      <w:sz w:val="18"/>
    </w:rPr>
  </w:style>
  <w:style w:type="character" w:customStyle="1" w:styleId="39">
    <w:name w:val="页眉 Char"/>
    <w:link w:val="11"/>
    <w:qFormat/>
    <w:locked/>
    <w:uiPriority w:val="99"/>
    <w:rPr>
      <w:rFonts w:cs="Times New Roman"/>
      <w:sz w:val="18"/>
    </w:rPr>
  </w:style>
  <w:style w:type="character" w:customStyle="1" w:styleId="40">
    <w:name w:val="段 Char"/>
    <w:link w:val="21"/>
    <w:qFormat/>
    <w:locked/>
    <w:uiPriority w:val="99"/>
    <w:rPr>
      <w:rFonts w:ascii="宋体" w:hAnsi="Times New Roman"/>
      <w:sz w:val="22"/>
    </w:rPr>
  </w:style>
  <w:style w:type="character" w:customStyle="1" w:styleId="41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42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customStyle="1" w:styleId="43">
    <w:name w:val="一级条标题"/>
    <w:next w:val="21"/>
    <w:qFormat/>
    <w:uiPriority w:val="0"/>
    <w:pPr>
      <w:numPr>
        <w:ilvl w:val="1"/>
        <w:numId w:val="3"/>
      </w:numPr>
      <w:spacing w:before="156" w:beforeLines="50" w:after="156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二级条标题"/>
    <w:basedOn w:val="43"/>
    <w:next w:val="2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5">
    <w:name w:val="标准文件_章标题"/>
    <w:next w:val="25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标准文件_一级条标题"/>
    <w:basedOn w:val="45"/>
    <w:next w:val="25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character" w:customStyle="1" w:styleId="47">
    <w:name w:val="正文文本 Char"/>
    <w:basedOn w:val="16"/>
    <w:link w:val="7"/>
    <w:qFormat/>
    <w:uiPriority w:val="1"/>
    <w:rPr>
      <w:rFonts w:ascii="宋体" w:hAnsi="宋体" w:cs="宋体"/>
      <w:sz w:val="21"/>
      <w:szCs w:val="21"/>
    </w:rPr>
  </w:style>
  <w:style w:type="character" w:customStyle="1" w:styleId="48">
    <w:name w:val="标题 4 Char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9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2661</Words>
  <Characters>2738</Characters>
  <Lines>18</Lines>
  <Paragraphs>5</Paragraphs>
  <TotalTime>17</TotalTime>
  <ScaleCrop>false</ScaleCrop>
  <LinksUpToDate>false</LinksUpToDate>
  <CharactersWithSpaces>2806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2023-06-29T01:47:00Z</dcterms:created>
  <dc:creator>liu</dc:creator>
  <cp:lastModifiedBy>大萝卜</cp:lastModifiedBy>
  <cp:lastPrinted>2020-06-02T00:06:00Z</cp:lastPrinted>
  <dcterms:modified xsi:type="dcterms:W3CDTF">2025-02-25T01:13:38Z</dcterms:modified>
  <dc:title>中国仪器仪表行业协会团体标准</dc:title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D6BA181F2611405DADC5B409AA5D23CC_13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