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C5126">
      <w:pPr>
        <w:pStyle w:val="24"/>
      </w:pPr>
    </w:p>
    <w:p w14:paraId="6DFDBFD1">
      <w:pPr>
        <w:pStyle w:val="3"/>
        <w:jc w:val="center"/>
        <w:rPr>
          <w:rFonts w:ascii="Times New Roman" w:hAnsi="Times New Roman"/>
          <w:sz w:val="52"/>
          <w:szCs w:val="52"/>
        </w:rPr>
      </w:pPr>
      <w:r>
        <w:rPr>
          <w:rFonts w:hint="eastAsia" w:ascii="Times New Roman" w:hAnsi="Times New Roman"/>
          <w:sz w:val="52"/>
          <w:szCs w:val="52"/>
        </w:rPr>
        <w:t>中国仪器仪表行业协会团体标准</w:t>
      </w:r>
    </w:p>
    <w:p w14:paraId="0494A761">
      <w:pPr>
        <w:rPr>
          <w:rFonts w:ascii="Times New Roman" w:hAnsi="Times New Roman" w:eastAsia="黑体"/>
          <w:sz w:val="52"/>
          <w:szCs w:val="52"/>
        </w:rPr>
      </w:pPr>
    </w:p>
    <w:p w14:paraId="1D53C44F">
      <w:pPr>
        <w:pStyle w:val="3"/>
        <w:jc w:val="center"/>
        <w:rPr>
          <w:rFonts w:cs="黑体"/>
          <w:b/>
          <w:bCs/>
          <w:sz w:val="44"/>
          <w:szCs w:val="44"/>
        </w:rPr>
      </w:pPr>
      <w:r>
        <w:rPr>
          <w:rFonts w:hint="eastAsia" w:cs="黑体"/>
          <w:sz w:val="44"/>
          <w:szCs w:val="44"/>
        </w:rPr>
        <w:t>《</w:t>
      </w:r>
      <w:bookmarkStart w:id="0" w:name="_Hlk160698772"/>
      <w:r>
        <w:rPr>
          <w:rFonts w:hint="eastAsia" w:cs="黑体"/>
          <w:sz w:val="44"/>
          <w:szCs w:val="44"/>
        </w:rPr>
        <w:t>采集终端远程通信单元</w:t>
      </w:r>
      <w:r>
        <w:rPr>
          <w:rFonts w:hint="eastAsia" w:cs="黑体"/>
          <w:sz w:val="44"/>
          <w:szCs w:val="44"/>
          <w:lang w:val="en-US" w:eastAsia="zh-CN"/>
        </w:rPr>
        <w:t xml:space="preserve"> </w:t>
      </w:r>
      <w:r>
        <w:rPr>
          <w:rFonts w:hint="eastAsia" w:cs="黑体"/>
          <w:sz w:val="44"/>
          <w:szCs w:val="44"/>
        </w:rPr>
        <w:t>第1部分</w:t>
      </w:r>
      <w:r>
        <w:rPr>
          <w:rFonts w:hint="eastAsia" w:cs="黑体"/>
          <w:sz w:val="44"/>
          <w:szCs w:val="44"/>
          <w:lang w:val="en-US" w:eastAsia="zh-CN"/>
        </w:rPr>
        <w:t xml:space="preserve"> </w:t>
      </w:r>
      <w:r>
        <w:rPr>
          <w:rFonts w:hint="eastAsia" w:cs="黑体"/>
          <w:sz w:val="44"/>
          <w:szCs w:val="44"/>
        </w:rPr>
        <w:t>技术规范</w:t>
      </w:r>
      <w:bookmarkEnd w:id="0"/>
      <w:r>
        <w:rPr>
          <w:rFonts w:hint="eastAsia" w:cs="黑体"/>
          <w:sz w:val="44"/>
          <w:szCs w:val="44"/>
        </w:rPr>
        <w:t>》</w:t>
      </w:r>
    </w:p>
    <w:p w14:paraId="3272D483">
      <w:pPr>
        <w:rPr>
          <w:rFonts w:ascii="Times New Roman" w:hAnsi="Times New Roman"/>
          <w:sz w:val="32"/>
          <w:szCs w:val="32"/>
        </w:rPr>
      </w:pPr>
    </w:p>
    <w:p w14:paraId="2188DF6F">
      <w:pPr>
        <w:rPr>
          <w:rFonts w:ascii="Times New Roman" w:hAnsi="Times New Roman"/>
          <w:sz w:val="32"/>
          <w:szCs w:val="32"/>
        </w:rPr>
      </w:pPr>
    </w:p>
    <w:p w14:paraId="684D96C4">
      <w:pPr>
        <w:rPr>
          <w:rFonts w:ascii="Times New Roman" w:hAnsi="Times New Roman"/>
          <w:sz w:val="32"/>
          <w:szCs w:val="32"/>
        </w:rPr>
      </w:pPr>
    </w:p>
    <w:p w14:paraId="20FEC3C8">
      <w:pPr>
        <w:pStyle w:val="3"/>
        <w:jc w:val="center"/>
        <w:rPr>
          <w:rFonts w:cs="黑体"/>
          <w:b/>
          <w:bCs/>
          <w:sz w:val="44"/>
          <w:szCs w:val="44"/>
        </w:rPr>
      </w:pPr>
      <w:r>
        <w:rPr>
          <w:rFonts w:hint="eastAsia" w:cs="黑体"/>
          <w:sz w:val="44"/>
          <w:szCs w:val="44"/>
        </w:rPr>
        <w:t>编制说明</w:t>
      </w:r>
    </w:p>
    <w:p w14:paraId="56BE6928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（</w:t>
      </w:r>
      <w:r>
        <w:rPr>
          <w:rFonts w:hint="eastAsia" w:ascii="Times New Roman" w:hAnsi="Times New Roman"/>
          <w:b/>
          <w:bCs/>
          <w:sz w:val="32"/>
          <w:szCs w:val="32"/>
        </w:rPr>
        <w:t>征求意见稿</w:t>
      </w:r>
      <w:r>
        <w:rPr>
          <w:rFonts w:hint="eastAsia" w:ascii="Times New Roman" w:hAnsi="Times New Roman"/>
          <w:sz w:val="32"/>
          <w:szCs w:val="32"/>
        </w:rPr>
        <w:t>）</w:t>
      </w:r>
    </w:p>
    <w:p w14:paraId="5B0201F1">
      <w:pPr>
        <w:rPr>
          <w:rFonts w:ascii="Times New Roman" w:hAnsi="Times New Roman"/>
          <w:sz w:val="28"/>
          <w:szCs w:val="28"/>
        </w:rPr>
      </w:pPr>
    </w:p>
    <w:p w14:paraId="4498C6EC">
      <w:pPr>
        <w:rPr>
          <w:rFonts w:ascii="Times New Roman" w:hAnsi="Times New Roman"/>
          <w:sz w:val="28"/>
          <w:szCs w:val="28"/>
        </w:rPr>
      </w:pPr>
    </w:p>
    <w:p w14:paraId="02E6961B">
      <w:pPr>
        <w:rPr>
          <w:rFonts w:ascii="Times New Roman" w:hAnsi="Times New Roman"/>
          <w:sz w:val="28"/>
          <w:szCs w:val="28"/>
        </w:rPr>
      </w:pPr>
    </w:p>
    <w:p w14:paraId="683CC4AE">
      <w:pPr>
        <w:rPr>
          <w:rFonts w:ascii="Times New Roman" w:hAnsi="Times New Roman"/>
          <w:sz w:val="28"/>
          <w:szCs w:val="28"/>
        </w:rPr>
      </w:pPr>
    </w:p>
    <w:p w14:paraId="63670D73">
      <w:pPr>
        <w:rPr>
          <w:rFonts w:ascii="Times New Roman" w:hAnsi="Times New Roman"/>
          <w:sz w:val="28"/>
          <w:szCs w:val="28"/>
        </w:rPr>
      </w:pPr>
    </w:p>
    <w:p w14:paraId="7ED7C26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202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/>
          <w:sz w:val="28"/>
          <w:szCs w:val="28"/>
        </w:rPr>
        <w:t>0401</w:t>
      </w:r>
    </w:p>
    <w:p w14:paraId="56B4A6A0">
      <w:pPr>
        <w:pStyle w:val="21"/>
        <w:ind w:left="1920" w:firstLine="1400" w:firstLineChars="500"/>
        <w:jc w:val="left"/>
        <w:rPr>
          <w:rFonts w:ascii="黑体" w:hAnsi="黑体" w:eastAsia="黑体" w:cs="黑体"/>
          <w:sz w:val="28"/>
          <w:szCs w:val="28"/>
        </w:rPr>
      </w:pPr>
    </w:p>
    <w:p w14:paraId="5F334620">
      <w:pPr>
        <w:pStyle w:val="21"/>
        <w:ind w:left="1920" w:firstLine="1400" w:firstLineChars="500"/>
        <w:jc w:val="left"/>
        <w:rPr>
          <w:rFonts w:ascii="黑体" w:hAnsi="黑体" w:eastAsia="黑体" w:cs="黑体"/>
          <w:sz w:val="28"/>
          <w:szCs w:val="28"/>
        </w:rPr>
      </w:pPr>
    </w:p>
    <w:p w14:paraId="4980DDBE">
      <w:pPr>
        <w:pStyle w:val="23"/>
        <w:spacing w:before="360" w:after="360"/>
        <w:ind w:firstLine="210"/>
        <w:rPr>
          <w:rFonts w:hAnsi="黑体" w:cs="黑体"/>
          <w:shd w:val="clear" w:color="auto" w:fill="FFFFFF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006919E6">
      <w:pPr>
        <w:pStyle w:val="4"/>
        <w:numPr>
          <w:ilvl w:val="0"/>
          <w:numId w:val="0"/>
        </w:numPr>
        <w:rPr>
          <w:rFonts w:ascii="宋体" w:hAnsi="宋体" w:cs="宋体"/>
        </w:rPr>
      </w:pPr>
      <w:r>
        <w:rPr>
          <w:rFonts w:hint="eastAsia" w:ascii="宋体" w:hAnsi="宋体" w:cs="宋体"/>
        </w:rPr>
        <w:t>一、工作简况</w:t>
      </w:r>
    </w:p>
    <w:p w14:paraId="00C6CBEC">
      <w:pPr>
        <w:pStyle w:val="4"/>
        <w:numPr>
          <w:ilvl w:val="0"/>
          <w:numId w:val="0"/>
        </w:numPr>
        <w:rPr>
          <w:rFonts w:ascii="黑体" w:hAnsi="黑体" w:cs="宋体"/>
        </w:rPr>
      </w:pPr>
      <w:r>
        <w:rPr>
          <w:rFonts w:hint="eastAsia" w:ascii="黑体" w:hAnsi="黑体" w:cs="宋体"/>
        </w:rPr>
        <w:t>1．任务来源</w:t>
      </w:r>
    </w:p>
    <w:p w14:paraId="012E5DC8">
      <w:pPr>
        <w:spacing w:line="360" w:lineRule="auto"/>
        <w:ind w:firstLine="420" w:firstLineChars="200"/>
        <w:rPr>
          <w:bCs/>
          <w:sz w:val="21"/>
          <w:szCs w:val="21"/>
        </w:rPr>
      </w:pPr>
      <w:r>
        <w:rPr>
          <w:rFonts w:hint="eastAsia"/>
          <w:bCs/>
          <w:sz w:val="21"/>
          <w:szCs w:val="21"/>
        </w:rPr>
        <w:t>本标准根据中国仪器仪表行业协会</w:t>
      </w:r>
      <w:r>
        <w:rPr>
          <w:rFonts w:hint="eastAsia"/>
          <w:bCs/>
          <w:sz w:val="21"/>
          <w:szCs w:val="21"/>
          <w:lang w:eastAsia="zh-CN"/>
        </w:rPr>
        <w:t>《</w:t>
      </w:r>
      <w:r>
        <w:rPr>
          <w:rFonts w:hint="eastAsia"/>
          <w:bCs/>
          <w:sz w:val="21"/>
          <w:szCs w:val="21"/>
        </w:rPr>
        <w:t>关于</w:t>
      </w:r>
      <w:r>
        <w:rPr>
          <w:rFonts w:hint="eastAsia"/>
          <w:bCs/>
          <w:sz w:val="21"/>
          <w:szCs w:val="21"/>
          <w:lang w:val="en-US" w:eastAsia="zh-CN"/>
        </w:rPr>
        <w:t>&lt;</w:t>
      </w:r>
      <w:r>
        <w:rPr>
          <w:rFonts w:hint="eastAsia"/>
          <w:bCs/>
          <w:sz w:val="21"/>
          <w:szCs w:val="21"/>
        </w:rPr>
        <w:t>静止式电能表动态误差同步测试方法</w:t>
      </w:r>
      <w:r>
        <w:rPr>
          <w:rFonts w:hint="eastAsia"/>
          <w:bCs/>
          <w:sz w:val="21"/>
          <w:szCs w:val="21"/>
          <w:lang w:val="en-US" w:eastAsia="zh-CN"/>
        </w:rPr>
        <w:t>&gt;</w:t>
      </w:r>
      <w:r>
        <w:rPr>
          <w:rFonts w:hint="eastAsia"/>
          <w:bCs/>
          <w:sz w:val="21"/>
          <w:szCs w:val="21"/>
        </w:rPr>
        <w:t>等</w:t>
      </w:r>
      <w:r>
        <w:rPr>
          <w:bCs/>
          <w:sz w:val="21"/>
          <w:szCs w:val="21"/>
        </w:rPr>
        <w:t>16项团体标准立项的批复</w:t>
      </w:r>
      <w:r>
        <w:rPr>
          <w:rFonts w:hint="eastAsia"/>
          <w:bCs/>
          <w:sz w:val="21"/>
          <w:szCs w:val="21"/>
        </w:rPr>
        <w:t>文件</w:t>
      </w:r>
      <w:r>
        <w:rPr>
          <w:rFonts w:hint="eastAsia"/>
          <w:bCs/>
          <w:sz w:val="21"/>
          <w:szCs w:val="21"/>
          <w:lang w:eastAsia="zh-CN"/>
        </w:rPr>
        <w:t>》</w:t>
      </w:r>
      <w:r>
        <w:rPr>
          <w:rFonts w:hint="eastAsia"/>
          <w:bCs/>
          <w:sz w:val="21"/>
          <w:szCs w:val="21"/>
        </w:rPr>
        <w:t xml:space="preserve">（中仪协 [2022]10号）立项，项目名称为《电力营销用采集设备定位单元技术规范》，项目编号为T/CIMA </w:t>
      </w:r>
      <w:r>
        <w:rPr>
          <w:bCs/>
          <w:sz w:val="21"/>
          <w:szCs w:val="21"/>
        </w:rPr>
        <w:t>0092</w:t>
      </w:r>
      <w:r>
        <w:rPr>
          <w:rFonts w:hint="eastAsia"/>
          <w:bCs/>
          <w:sz w:val="21"/>
          <w:szCs w:val="21"/>
          <w:lang w:val="en-US" w:eastAsia="zh-CN"/>
        </w:rPr>
        <w:t>.1</w:t>
      </w:r>
      <w:r>
        <w:rPr>
          <w:rFonts w:hint="eastAsia"/>
          <w:bCs/>
          <w:sz w:val="21"/>
          <w:szCs w:val="21"/>
        </w:rPr>
        <w:t>，由中国仪器仪表行业协会电工仪器仪表分会提出，中国仪器仪表行业协会归口，计划完成年限是2024年12月。</w:t>
      </w:r>
    </w:p>
    <w:p w14:paraId="448CB6A6">
      <w:pPr>
        <w:pStyle w:val="4"/>
        <w:numPr>
          <w:ilvl w:val="0"/>
          <w:numId w:val="0"/>
        </w:numPr>
        <w:rPr>
          <w:rFonts w:ascii="黑体" w:hAnsi="黑体" w:cs="宋体"/>
        </w:rPr>
      </w:pPr>
      <w:r>
        <w:rPr>
          <w:rFonts w:hint="eastAsia" w:ascii="黑体" w:hAnsi="黑体" w:cs="宋体"/>
        </w:rPr>
        <w:t>2．主要工作过程</w:t>
      </w:r>
    </w:p>
    <w:p w14:paraId="1A6BE590">
      <w:pPr>
        <w:spacing w:line="360" w:lineRule="auto"/>
        <w:ind w:firstLine="422" w:firstLineChars="2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2021年12月：</w:t>
      </w:r>
      <w:r>
        <w:rPr>
          <w:rFonts w:hint="eastAsia"/>
          <w:bCs/>
          <w:sz w:val="21"/>
          <w:szCs w:val="21"/>
        </w:rPr>
        <w:t>中国仪器仪表行业协会电工仪器仪表分会申请立项</w:t>
      </w:r>
      <w:r>
        <w:rPr>
          <w:rFonts w:hint="eastAsia"/>
          <w:b/>
          <w:sz w:val="21"/>
          <w:szCs w:val="21"/>
        </w:rPr>
        <w:t>，并形成标准草案稿。</w:t>
      </w:r>
    </w:p>
    <w:p w14:paraId="5DCDE580">
      <w:pPr>
        <w:spacing w:line="360" w:lineRule="auto"/>
        <w:ind w:firstLine="422" w:firstLineChars="200"/>
        <w:rPr>
          <w:sz w:val="21"/>
          <w:szCs w:val="21"/>
        </w:rPr>
      </w:pPr>
      <w:r>
        <w:rPr>
          <w:rFonts w:hint="eastAsia"/>
          <w:b/>
          <w:sz w:val="21"/>
          <w:szCs w:val="21"/>
        </w:rPr>
        <w:t>2022年7月：</w:t>
      </w:r>
      <w:r>
        <w:rPr>
          <w:rFonts w:hint="eastAsia"/>
          <w:sz w:val="21"/>
          <w:szCs w:val="21"/>
        </w:rPr>
        <w:t>中国仪器仪表行业协会组织立项评审会议，会后下达了</w:t>
      </w:r>
      <w:r>
        <w:rPr>
          <w:rFonts w:hint="eastAsia"/>
          <w:bCs/>
          <w:sz w:val="21"/>
          <w:szCs w:val="21"/>
        </w:rPr>
        <w:t>《静止式电能表动态误差同步测试方法》等</w:t>
      </w:r>
      <w:r>
        <w:rPr>
          <w:bCs/>
          <w:sz w:val="21"/>
          <w:szCs w:val="21"/>
        </w:rPr>
        <w:t>16项团体标准立项的批复</w:t>
      </w:r>
      <w:r>
        <w:rPr>
          <w:rFonts w:hint="eastAsia"/>
          <w:bCs/>
          <w:sz w:val="21"/>
          <w:szCs w:val="21"/>
        </w:rPr>
        <w:t>文件</w:t>
      </w:r>
      <w:r>
        <w:rPr>
          <w:rFonts w:hint="eastAsia"/>
          <w:sz w:val="21"/>
          <w:szCs w:val="21"/>
        </w:rPr>
        <w:t>，由中国电力科学研究院有限公司，组织</w:t>
      </w:r>
      <w:r>
        <w:rPr>
          <w:rFonts w:hint="eastAsia" w:cs="黑体"/>
          <w:b/>
          <w:sz w:val="21"/>
          <w:szCs w:val="21"/>
        </w:rPr>
        <w:t>成立标准起草工作组</w:t>
      </w:r>
      <w:r>
        <w:rPr>
          <w:rFonts w:hint="eastAsia"/>
          <w:sz w:val="21"/>
          <w:szCs w:val="21"/>
        </w:rPr>
        <w:t>。</w:t>
      </w:r>
    </w:p>
    <w:p w14:paraId="0300DA21">
      <w:pPr>
        <w:spacing w:line="360" w:lineRule="auto"/>
        <w:ind w:firstLine="422" w:firstLineChars="200"/>
        <w:rPr>
          <w:sz w:val="21"/>
          <w:szCs w:val="21"/>
        </w:rPr>
      </w:pPr>
      <w:r>
        <w:rPr>
          <w:rFonts w:hint="eastAsia"/>
          <w:b/>
          <w:sz w:val="21"/>
          <w:szCs w:val="21"/>
        </w:rPr>
        <w:t>2022年8月-2022年12月：</w:t>
      </w:r>
      <w:r>
        <w:rPr>
          <w:rFonts w:hint="eastAsia"/>
          <w:sz w:val="21"/>
          <w:szCs w:val="21"/>
        </w:rPr>
        <w:t>启动团体标准制定工作。起草组严格按照《国家标准管理办法》、GB/T 1.1—2020《标准化工作导则 第1部分：标准化文件的结构和起草规则编写》等文件的要求进行标准制定并</w:t>
      </w:r>
      <w:r>
        <w:rPr>
          <w:rFonts w:hint="eastAsia" w:cs="黑体"/>
          <w:b/>
          <w:sz w:val="21"/>
          <w:szCs w:val="21"/>
        </w:rPr>
        <w:t>形成了工作组讨论稿</w:t>
      </w:r>
      <w:r>
        <w:rPr>
          <w:rFonts w:hint="eastAsia"/>
          <w:sz w:val="21"/>
          <w:szCs w:val="21"/>
        </w:rPr>
        <w:t>。</w:t>
      </w:r>
    </w:p>
    <w:p w14:paraId="148C34D3">
      <w:pPr>
        <w:spacing w:line="360" w:lineRule="auto"/>
        <w:ind w:firstLine="413" w:firstLineChars="196"/>
        <w:rPr>
          <w:sz w:val="21"/>
          <w:szCs w:val="21"/>
        </w:rPr>
      </w:pPr>
      <w:bookmarkStart w:id="1" w:name="_Hlk17657671"/>
      <w:r>
        <w:rPr>
          <w:rFonts w:hint="eastAsia"/>
          <w:b/>
          <w:sz w:val="21"/>
          <w:szCs w:val="21"/>
        </w:rPr>
        <w:t>2023年1月</w:t>
      </w:r>
      <w:bookmarkEnd w:id="1"/>
      <w:r>
        <w:rPr>
          <w:rFonts w:hint="eastAsia"/>
          <w:sz w:val="21"/>
          <w:szCs w:val="21"/>
        </w:rPr>
        <w:t>：工作组讨论稿在标准编制工作组内部第一次征求意见，主笔单位按照回收意见对工作组讨论稿进行了修改完善。</w:t>
      </w:r>
    </w:p>
    <w:p w14:paraId="4E3D7CC6">
      <w:pPr>
        <w:spacing w:line="360" w:lineRule="auto"/>
        <w:ind w:firstLine="413" w:firstLineChars="196"/>
        <w:rPr>
          <w:sz w:val="21"/>
          <w:szCs w:val="21"/>
        </w:rPr>
      </w:pPr>
      <w:r>
        <w:rPr>
          <w:rFonts w:hint="eastAsia"/>
          <w:b/>
          <w:sz w:val="21"/>
          <w:szCs w:val="21"/>
        </w:rPr>
        <w:t>2023年2月22日：</w:t>
      </w:r>
      <w:r>
        <w:rPr>
          <w:rFonts w:hint="eastAsia"/>
          <w:bCs/>
          <w:sz w:val="21"/>
          <w:szCs w:val="21"/>
        </w:rPr>
        <w:t>在许昌市</w:t>
      </w:r>
      <w:r>
        <w:rPr>
          <w:rFonts w:hint="eastAsia"/>
          <w:sz w:val="21"/>
          <w:szCs w:val="21"/>
        </w:rPr>
        <w:t>召开起草工作组第一次会议，工作组对工作组讨论稿的标准化对象、结构进行了认真、细致的逐条讨论，明确了标准化对象为采集终端远程通信单元，确定将</w:t>
      </w:r>
      <w:r>
        <w:rPr>
          <w:rFonts w:hint="eastAsia"/>
          <w:b/>
          <w:bCs/>
          <w:sz w:val="21"/>
          <w:szCs w:val="21"/>
        </w:rPr>
        <w:t>标准名称调整为《采集终端远程通信单元技术规范》</w:t>
      </w:r>
      <w:r>
        <w:rPr>
          <w:rFonts w:hint="eastAsia"/>
          <w:sz w:val="21"/>
          <w:szCs w:val="21"/>
        </w:rPr>
        <w:t>，明确了标准的适用范围，</w:t>
      </w:r>
      <w:r>
        <w:rPr>
          <w:sz w:val="21"/>
          <w:szCs w:val="21"/>
        </w:rPr>
        <w:t>明确了技术要求部分</w:t>
      </w:r>
      <w:r>
        <w:rPr>
          <w:rFonts w:hint="eastAsia"/>
          <w:sz w:val="21"/>
          <w:szCs w:val="21"/>
        </w:rPr>
        <w:t>构成，形成会议纪要</w:t>
      </w:r>
      <w:r>
        <w:rPr>
          <w:sz w:val="21"/>
          <w:szCs w:val="21"/>
        </w:rPr>
        <w:t>。</w:t>
      </w:r>
    </w:p>
    <w:p w14:paraId="486DAD25">
      <w:pPr>
        <w:pStyle w:val="2"/>
        <w:spacing w:line="360" w:lineRule="auto"/>
        <w:ind w:firstLine="424" w:firstLineChars="201"/>
      </w:pPr>
      <w:r>
        <w:rPr>
          <w:rFonts w:hint="eastAsia"/>
          <w:b/>
          <w:bCs/>
          <w:sz w:val="21"/>
          <w:szCs w:val="21"/>
        </w:rPr>
        <w:t>2023年6月14日：</w:t>
      </w:r>
      <w:r>
        <w:rPr>
          <w:rFonts w:hint="eastAsia"/>
          <w:sz w:val="21"/>
          <w:szCs w:val="21"/>
        </w:rPr>
        <w:t>在太原市召开起草工作组第二次会议，标准工作组对讨论稿以及所征求的意见内容进行了仔细讨论，按照讨论要求进行了</w:t>
      </w:r>
      <w:r>
        <w:rPr>
          <w:rFonts w:hint="eastAsia"/>
          <w:b/>
          <w:bCs/>
          <w:sz w:val="21"/>
          <w:szCs w:val="21"/>
        </w:rPr>
        <w:t>分册（技术规范、接口协议、型式结构）</w:t>
      </w:r>
      <w:r>
        <w:rPr>
          <w:rFonts w:hint="eastAsia"/>
          <w:sz w:val="21"/>
          <w:szCs w:val="21"/>
        </w:rPr>
        <w:t>，形成会议纪要。</w:t>
      </w:r>
    </w:p>
    <w:p w14:paraId="0AE20421">
      <w:pPr>
        <w:spacing w:line="360" w:lineRule="auto"/>
        <w:ind w:firstLine="413" w:firstLineChars="196"/>
        <w:rPr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2024年2月29日：</w:t>
      </w:r>
      <w:r>
        <w:rPr>
          <w:rFonts w:hint="eastAsia"/>
          <w:sz w:val="21"/>
          <w:szCs w:val="21"/>
        </w:rPr>
        <w:t>在厦门市召开起草工作组第三次会议，标准工作组对</w:t>
      </w:r>
      <w:r>
        <w:rPr>
          <w:rFonts w:hint="eastAsia"/>
          <w:b/>
          <w:bCs/>
          <w:sz w:val="21"/>
          <w:szCs w:val="21"/>
        </w:rPr>
        <w:t>《采集终端远程通信单元第1部分技术规范》、《采集终端远程通信单元第2部分接口协议》、《采集终端远程通信单元第3部分型式结构》</w:t>
      </w:r>
      <w:r>
        <w:rPr>
          <w:rFonts w:hint="eastAsia"/>
          <w:sz w:val="21"/>
          <w:szCs w:val="21"/>
        </w:rPr>
        <w:t>讨论稿以及所征求的意见内容进行了</w:t>
      </w:r>
      <w:r>
        <w:rPr>
          <w:rFonts w:hint="eastAsia" w:hAnsiTheme="minorHAnsi"/>
          <w:sz w:val="21"/>
          <w:szCs w:val="21"/>
        </w:rPr>
        <w:t>反馈</w:t>
      </w:r>
      <w:r>
        <w:rPr>
          <w:rFonts w:hint="eastAsia"/>
          <w:sz w:val="21"/>
          <w:szCs w:val="21"/>
        </w:rPr>
        <w:t>，形成会议纪要。</w:t>
      </w:r>
    </w:p>
    <w:p w14:paraId="535D4940">
      <w:pPr>
        <w:spacing w:line="360" w:lineRule="auto"/>
        <w:ind w:firstLine="413" w:firstLineChars="196"/>
        <w:rPr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2024年</w:t>
      </w:r>
      <w:r>
        <w:rPr>
          <w:rFonts w:hint="eastAsia"/>
          <w:b/>
          <w:bCs/>
          <w:sz w:val="21"/>
          <w:szCs w:val="21"/>
          <w:lang w:val="en-US" w:eastAsia="zh-CN"/>
        </w:rPr>
        <w:t>12</w:t>
      </w:r>
      <w:r>
        <w:rPr>
          <w:rFonts w:hint="eastAsia"/>
          <w:b/>
          <w:bCs/>
          <w:sz w:val="21"/>
          <w:szCs w:val="21"/>
        </w:rPr>
        <w:t>月：</w:t>
      </w:r>
      <w:r>
        <w:rPr>
          <w:rFonts w:hint="eastAsia"/>
          <w:sz w:val="21"/>
          <w:szCs w:val="21"/>
        </w:rPr>
        <w:t>标准工作组</w:t>
      </w:r>
      <w:r>
        <w:rPr>
          <w:rFonts w:hint="eastAsia" w:hAnsiTheme="minorHAnsi"/>
          <w:sz w:val="21"/>
          <w:szCs w:val="21"/>
        </w:rPr>
        <w:t>进一步修改完善技术标准，形成</w:t>
      </w:r>
      <w:r>
        <w:rPr>
          <w:rFonts w:hint="eastAsia" w:hAnsiTheme="minorHAnsi"/>
          <w:b/>
          <w:bCs/>
          <w:sz w:val="21"/>
          <w:szCs w:val="21"/>
          <w:lang w:val="en-US" w:eastAsia="zh-CN"/>
        </w:rPr>
        <w:t>征求意见</w:t>
      </w:r>
      <w:bookmarkStart w:id="3" w:name="_GoBack"/>
      <w:bookmarkEnd w:id="3"/>
      <w:r>
        <w:rPr>
          <w:rFonts w:hint="eastAsia" w:hAnsiTheme="minorHAnsi"/>
          <w:b/>
          <w:bCs/>
          <w:sz w:val="21"/>
          <w:szCs w:val="21"/>
        </w:rPr>
        <w:t>稿</w:t>
      </w:r>
      <w:r>
        <w:rPr>
          <w:rFonts w:hint="eastAsia"/>
          <w:sz w:val="21"/>
          <w:szCs w:val="21"/>
        </w:rPr>
        <w:t>。</w:t>
      </w:r>
    </w:p>
    <w:p w14:paraId="2E8EE094">
      <w:pPr>
        <w:pStyle w:val="4"/>
        <w:numPr>
          <w:ilvl w:val="0"/>
          <w:numId w:val="0"/>
        </w:numPr>
        <w:rPr>
          <w:rFonts w:ascii="黑体" w:hAnsi="黑体" w:cs="宋体"/>
          <w:lang w:val="zh-CN"/>
        </w:rPr>
      </w:pPr>
      <w:r>
        <w:rPr>
          <w:rFonts w:hint="eastAsia" w:ascii="黑体" w:hAnsi="黑体" w:cs="宋体"/>
        </w:rPr>
        <w:t>3．</w:t>
      </w:r>
      <w:r>
        <w:rPr>
          <w:rFonts w:hint="eastAsia" w:ascii="黑体" w:hAnsi="黑体" w:cs="宋体"/>
          <w:lang w:val="zh-CN"/>
        </w:rPr>
        <w:t>主要参加单位和工作组成员及其所做的工作</w:t>
      </w:r>
    </w:p>
    <w:p w14:paraId="6E716AB5">
      <w:pPr>
        <w:spacing w:line="360" w:lineRule="auto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</w:rPr>
        <w:t>工作组组长由哈尔滨电工仪表研究所有限公司担任，牵头起草单位是中国电力科学研究院有限公司，主要起草单位有</w:t>
      </w:r>
      <w:r>
        <w:rPr>
          <w:rFonts w:hint="eastAsia" w:ascii="Times New Roman" w:hAnsi="Times New Roman"/>
          <w:sz w:val="21"/>
          <w:szCs w:val="21"/>
        </w:rPr>
        <w:t>国网思极位置服务有限公司、国网物资有限公司、河南许继仪表有限公司、北京市腾河智慧能源科技有限公司、国网新疆营销服务中心</w:t>
      </w:r>
      <w:r>
        <w:rPr>
          <w:rFonts w:hint="eastAsia"/>
          <w:sz w:val="21"/>
          <w:szCs w:val="21"/>
        </w:rPr>
        <w:t>等。</w:t>
      </w:r>
    </w:p>
    <w:p w14:paraId="70023A2B">
      <w:pPr>
        <w:spacing w:line="360" w:lineRule="auto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</w:rPr>
        <w:t>中国电力科学研究院有限公司</w:t>
      </w:r>
      <w:r>
        <w:rPr>
          <w:sz w:val="21"/>
          <w:szCs w:val="21"/>
        </w:rPr>
        <w:t>作为执笔单位负责了本标准的起草、修改工作</w:t>
      </w:r>
      <w:r>
        <w:rPr>
          <w:rFonts w:hint="eastAsia"/>
          <w:sz w:val="21"/>
          <w:szCs w:val="21"/>
        </w:rPr>
        <w:t>；哈尔滨电工仪表研究所有限公司作为</w:t>
      </w:r>
      <w:r>
        <w:rPr>
          <w:sz w:val="21"/>
          <w:szCs w:val="21"/>
        </w:rPr>
        <w:t>工作组组长</w:t>
      </w:r>
      <w:r>
        <w:rPr>
          <w:rFonts w:hint="eastAsia"/>
          <w:sz w:val="21"/>
          <w:szCs w:val="21"/>
        </w:rPr>
        <w:t>主要负责组织、协调等相关工作；</w:t>
      </w:r>
      <w:r>
        <w:rPr>
          <w:rFonts w:hint="eastAsia" w:ascii="Times New Roman" w:hAnsi="Times New Roman"/>
          <w:sz w:val="21"/>
          <w:szCs w:val="21"/>
        </w:rPr>
        <w:t>国网思极位置服务有限公司、国网物资有限公司、河南许继仪表有限公司、北京市腾河智慧能源科技有限公司、国网新疆营销服务中心</w:t>
      </w:r>
      <w:r>
        <w:rPr>
          <w:rFonts w:hint="eastAsia"/>
          <w:color w:val="000000"/>
          <w:sz w:val="21"/>
          <w:szCs w:val="21"/>
        </w:rPr>
        <w:t>等</w:t>
      </w:r>
      <w:r>
        <w:rPr>
          <w:rFonts w:hint="eastAsia"/>
          <w:sz w:val="21"/>
          <w:szCs w:val="21"/>
        </w:rPr>
        <w:t>成员单位在标准制定过程中提出了很多修改意见</w:t>
      </w:r>
      <w:r>
        <w:rPr>
          <w:sz w:val="21"/>
          <w:szCs w:val="21"/>
        </w:rPr>
        <w:t>。</w:t>
      </w:r>
    </w:p>
    <w:p w14:paraId="02E52604">
      <w:pPr>
        <w:spacing w:line="360" w:lineRule="auto"/>
        <w:ind w:firstLine="420" w:firstLineChars="200"/>
        <w:rPr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本文件</w:t>
      </w:r>
      <w:r>
        <w:rPr>
          <w:rFonts w:ascii="Times New Roman" w:hAnsi="Times New Roman"/>
          <w:sz w:val="21"/>
          <w:szCs w:val="21"/>
        </w:rPr>
        <w:t>主要起草人：</w:t>
      </w:r>
      <w:r>
        <w:rPr>
          <w:rFonts w:hint="eastAsia" w:ascii="Times New Roman" w:hAnsi="Times New Roman"/>
          <w:sz w:val="21"/>
          <w:szCs w:val="21"/>
        </w:rPr>
        <w:t>祝恩国、张双沫、阿辽沙</w:t>
      </w:r>
      <w:r>
        <w:rPr>
          <w:rFonts w:ascii="Times New Roman" w:hAnsi="Times New Roman"/>
          <w:sz w:val="21"/>
          <w:szCs w:val="21"/>
        </w:rPr>
        <w:t>.叶、卢继哲、李然、王霏、乔鹏、徐景涛、舒光和、刘梦爽</w:t>
      </w:r>
      <w:r>
        <w:rPr>
          <w:rFonts w:hint="eastAsia"/>
          <w:sz w:val="21"/>
          <w:szCs w:val="21"/>
        </w:rPr>
        <w:t>等</w:t>
      </w:r>
      <w:r>
        <w:rPr>
          <w:sz w:val="21"/>
          <w:szCs w:val="21"/>
        </w:rPr>
        <w:t>。</w:t>
      </w:r>
    </w:p>
    <w:p w14:paraId="354702C5">
      <w:pPr>
        <w:spacing w:line="360" w:lineRule="auto"/>
        <w:ind w:firstLine="420" w:firstLineChars="200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祝恩国、张双沫、阿辽沙</w:t>
      </w:r>
      <w:r>
        <w:rPr>
          <w:rFonts w:ascii="Times New Roman" w:hAnsi="Times New Roman"/>
          <w:sz w:val="21"/>
          <w:szCs w:val="21"/>
        </w:rPr>
        <w:t>.叶、卢继哲、李然</w:t>
      </w:r>
      <w:r>
        <w:rPr>
          <w:rFonts w:hint="eastAsia" w:ascii="Times New Roman" w:hAnsi="Times New Roman"/>
          <w:sz w:val="21"/>
          <w:szCs w:val="21"/>
        </w:rPr>
        <w:t>为本文件的主笔人，负责标准的编写，刘献成为本文件起草工作组的组长，肖子阳、何珊等为本文件起草工作组的组员，负责标准的编写进程和组织协调工作；</w:t>
      </w:r>
      <w:r>
        <w:rPr>
          <w:rFonts w:ascii="Times New Roman" w:hAnsi="Times New Roman"/>
          <w:sz w:val="21"/>
          <w:szCs w:val="21"/>
        </w:rPr>
        <w:t>王霏、乔鹏、徐景涛、舒光和、刘梦爽</w:t>
      </w:r>
      <w:r>
        <w:rPr>
          <w:rFonts w:hint="eastAsia" w:ascii="Times New Roman" w:hAnsi="Times New Roman"/>
          <w:sz w:val="21"/>
          <w:szCs w:val="21"/>
        </w:rPr>
        <w:t>等工作组成员为本文件的编写和修改工作给与大量帮助。</w:t>
      </w:r>
    </w:p>
    <w:p w14:paraId="2E596BC0">
      <w:pPr>
        <w:pStyle w:val="4"/>
        <w:numPr>
          <w:ilvl w:val="0"/>
          <w:numId w:val="0"/>
        </w:numPr>
        <w:rPr>
          <w:rFonts w:ascii="黑体" w:hAnsi="黑体" w:cs="宋体"/>
        </w:rPr>
      </w:pPr>
      <w:r>
        <w:rPr>
          <w:rFonts w:hint="eastAsia" w:ascii="黑体" w:hAnsi="黑体" w:cs="宋体"/>
        </w:rPr>
        <w:t>二、  标准编制原则和主要技术内容确定的依据</w:t>
      </w:r>
    </w:p>
    <w:p w14:paraId="5647AA78">
      <w:pPr>
        <w:pStyle w:val="4"/>
        <w:numPr>
          <w:ilvl w:val="0"/>
          <w:numId w:val="0"/>
        </w:numPr>
        <w:rPr>
          <w:rFonts w:ascii="黑体" w:hAnsi="黑体" w:cs="宋体"/>
        </w:rPr>
      </w:pPr>
      <w:r>
        <w:rPr>
          <w:rFonts w:hint="eastAsia" w:ascii="黑体" w:hAnsi="黑体" w:cs="宋体"/>
        </w:rPr>
        <w:t>1．主要阐述标准制定或修订过程遵循的基本原则</w:t>
      </w:r>
    </w:p>
    <w:p w14:paraId="1ED2B3BE">
      <w:pPr>
        <w:spacing w:line="360" w:lineRule="auto"/>
        <w:ind w:firstLine="525" w:firstLineChars="250"/>
        <w:rPr>
          <w:sz w:val="21"/>
          <w:szCs w:val="21"/>
        </w:rPr>
      </w:pPr>
      <w:r>
        <w:rPr>
          <w:rFonts w:hint="eastAsia"/>
          <w:sz w:val="21"/>
          <w:szCs w:val="21"/>
        </w:rPr>
        <w:t>本文件按</w:t>
      </w:r>
      <w:r>
        <w:rPr>
          <w:sz w:val="21"/>
          <w:szCs w:val="21"/>
        </w:rPr>
        <w:t>GB/T 1.1-</w:t>
      </w:r>
      <w:r>
        <w:rPr>
          <w:rFonts w:hint="eastAsia"/>
          <w:sz w:val="21"/>
          <w:szCs w:val="21"/>
        </w:rPr>
        <w:t>2020《标准化工作导则 第1部分：标准化文件的结构和起草规则编写》的要求编写。除参考</w:t>
      </w:r>
      <w:r>
        <w:rPr>
          <w:sz w:val="21"/>
          <w:szCs w:val="21"/>
        </w:rPr>
        <w:t xml:space="preserve">GB/T </w:t>
      </w:r>
      <w:r>
        <w:rPr>
          <w:rFonts w:hint="eastAsia"/>
          <w:sz w:val="21"/>
          <w:szCs w:val="21"/>
        </w:rPr>
        <w:t>39399-2020、BD 420011-2015、</w:t>
      </w:r>
      <w:r>
        <w:rPr>
          <w:sz w:val="21"/>
          <w:szCs w:val="21"/>
        </w:rPr>
        <w:t>DL/T</w:t>
      </w:r>
      <w:r>
        <w:rPr>
          <w:rFonts w:hint="eastAsia"/>
          <w:sz w:val="21"/>
          <w:szCs w:val="21"/>
        </w:rPr>
        <w:t>698.45的相关内容外，主要在工作环境条件、电源条件、机械要求、电气要求、电磁兼容性、定位性能、数据接口、通信性能、功能要求等方面提出了技术规定，并给出了相应的试验方法。</w:t>
      </w:r>
    </w:p>
    <w:p w14:paraId="70B67CAA">
      <w:pPr>
        <w:pStyle w:val="4"/>
        <w:numPr>
          <w:ilvl w:val="0"/>
          <w:numId w:val="0"/>
        </w:numPr>
        <w:rPr>
          <w:rFonts w:ascii="黑体" w:hAnsi="黑体" w:cs="宋体"/>
        </w:rPr>
      </w:pPr>
      <w:r>
        <w:rPr>
          <w:rFonts w:hint="eastAsia" w:ascii="黑体" w:hAnsi="黑体" w:cs="宋体"/>
        </w:rPr>
        <w:t>2．标准主要内容中范围、技术要求、试验方法、检验规则依据</w:t>
      </w:r>
    </w:p>
    <w:p w14:paraId="76CAF59C">
      <w:pPr>
        <w:spacing w:line="360" w:lineRule="auto"/>
        <w:ind w:firstLine="525" w:firstLineChars="250"/>
        <w:rPr>
          <w:sz w:val="21"/>
          <w:szCs w:val="21"/>
        </w:rPr>
      </w:pPr>
      <w:r>
        <w:rPr>
          <w:rFonts w:hint="eastAsia"/>
          <w:sz w:val="21"/>
          <w:szCs w:val="21"/>
        </w:rPr>
        <w:t>本文件规定了采集终端远程通信单元（以下简称“通信单元”）的组成、技术要求和试验方法，适用于通信单元的设计、制造、使用。</w:t>
      </w:r>
    </w:p>
    <w:p w14:paraId="587C7C33">
      <w:pPr>
        <w:spacing w:line="360" w:lineRule="auto"/>
        <w:ind w:firstLine="525" w:firstLineChars="250"/>
        <w:rPr>
          <w:sz w:val="21"/>
          <w:szCs w:val="21"/>
        </w:rPr>
      </w:pPr>
      <w:r>
        <w:rPr>
          <w:rFonts w:hint="eastAsia"/>
          <w:sz w:val="21"/>
          <w:szCs w:val="21"/>
        </w:rPr>
        <w:t>通信单元技术规范的技术要求主要包括工作环境条件、电源条件、机械要求、电气要求、电磁兼容性、定位性能、数据接口、通信性能、功能要求。</w:t>
      </w:r>
    </w:p>
    <w:p w14:paraId="6DC9032D">
      <w:pPr>
        <w:spacing w:line="360" w:lineRule="auto"/>
        <w:ind w:firstLine="525" w:firstLineChars="250"/>
        <w:rPr>
          <w:sz w:val="21"/>
          <w:szCs w:val="21"/>
        </w:rPr>
      </w:pPr>
      <w:r>
        <w:rPr>
          <w:rFonts w:hint="eastAsia"/>
          <w:sz w:val="21"/>
          <w:szCs w:val="21"/>
        </w:rPr>
        <w:t>通信单元相关参数、指标的设定是依据了应用场景的物理环境条件、电气环境条件，以及相关国家、行业标准制定的。气候影响及试验方法参考了</w:t>
      </w:r>
      <w:r>
        <w:rPr>
          <w:sz w:val="21"/>
          <w:szCs w:val="21"/>
        </w:rPr>
        <w:t>GB/T 2423.2</w:t>
      </w:r>
      <w:r>
        <w:rPr>
          <w:rFonts w:hint="eastAsia"/>
          <w:sz w:val="21"/>
          <w:szCs w:val="21"/>
        </w:rPr>
        <w:t>-</w:t>
      </w:r>
      <w:r>
        <w:rPr>
          <w:sz w:val="21"/>
          <w:szCs w:val="21"/>
        </w:rPr>
        <w:t>200</w:t>
      </w:r>
      <w:r>
        <w:rPr>
          <w:rFonts w:hint="eastAsia"/>
          <w:sz w:val="21"/>
          <w:szCs w:val="21"/>
        </w:rPr>
        <w:t>8《电工电子产品环境试验第2部分：试验方法试验B：高温》、</w:t>
      </w:r>
      <w:r>
        <w:rPr>
          <w:sz w:val="21"/>
          <w:szCs w:val="21"/>
        </w:rPr>
        <w:t>GB/T 2423.1</w:t>
      </w:r>
      <w:r>
        <w:rPr>
          <w:rFonts w:hint="eastAsia"/>
          <w:sz w:val="21"/>
          <w:szCs w:val="21"/>
        </w:rPr>
        <w:t>-</w:t>
      </w:r>
      <w:r>
        <w:rPr>
          <w:sz w:val="21"/>
          <w:szCs w:val="21"/>
        </w:rPr>
        <w:t>2008</w:t>
      </w:r>
      <w:r>
        <w:rPr>
          <w:rFonts w:hint="eastAsia"/>
          <w:sz w:val="21"/>
          <w:szCs w:val="21"/>
        </w:rPr>
        <w:t>《电工电子产品环境试验 第2部分：试验方法 试验A：低温》、GB/T 2423.3-2016《电工电子产品环境试验第</w:t>
      </w:r>
      <w:r>
        <w:rPr>
          <w:sz w:val="21"/>
          <w:szCs w:val="21"/>
        </w:rPr>
        <w:t xml:space="preserve">2部分：试验方法 </w:t>
      </w:r>
      <w:r>
        <w:rPr>
          <w:rFonts w:hint="eastAsia"/>
          <w:sz w:val="21"/>
          <w:szCs w:val="21"/>
        </w:rPr>
        <w:t>试验</w:t>
      </w:r>
      <w:r>
        <w:rPr>
          <w:sz w:val="21"/>
          <w:szCs w:val="21"/>
        </w:rPr>
        <w:t>Cab：恒定湿热方法</w:t>
      </w:r>
      <w:r>
        <w:rPr>
          <w:rFonts w:hint="eastAsia"/>
          <w:sz w:val="21"/>
          <w:szCs w:val="21"/>
        </w:rPr>
        <w:t>》的相关要求；</w:t>
      </w:r>
    </w:p>
    <w:p w14:paraId="72B402A7">
      <w:pPr>
        <w:spacing w:line="360" w:lineRule="auto"/>
        <w:ind w:firstLine="525" w:firstLineChars="250"/>
        <w:rPr>
          <w:sz w:val="21"/>
          <w:szCs w:val="21"/>
        </w:rPr>
      </w:pPr>
      <w:r>
        <w:rPr>
          <w:rFonts w:hint="eastAsia"/>
          <w:sz w:val="21"/>
          <w:szCs w:val="21"/>
        </w:rPr>
        <w:t>电源条件及试验方法参考了</w:t>
      </w:r>
      <w:r>
        <w:rPr>
          <w:sz w:val="21"/>
          <w:szCs w:val="21"/>
        </w:rPr>
        <w:t xml:space="preserve">YD/T 2576.1-2013 </w:t>
      </w:r>
      <w:r>
        <w:rPr>
          <w:rFonts w:hint="eastAsia"/>
          <w:sz w:val="21"/>
          <w:szCs w:val="21"/>
        </w:rPr>
        <w:t>《</w:t>
      </w:r>
      <w:r>
        <w:rPr>
          <w:sz w:val="21"/>
          <w:szCs w:val="21"/>
        </w:rPr>
        <w:t>TD-LTE</w:t>
      </w:r>
      <w:r>
        <w:rPr>
          <w:rFonts w:hint="eastAsia"/>
          <w:sz w:val="21"/>
          <w:szCs w:val="21"/>
        </w:rPr>
        <w:t>数字蜂窝移动通信网终端设备测试方法（第一阶段）第</w:t>
      </w:r>
      <w:r>
        <w:rPr>
          <w:sz w:val="21"/>
          <w:szCs w:val="21"/>
        </w:rPr>
        <w:t>1</w:t>
      </w:r>
      <w:r>
        <w:rPr>
          <w:rFonts w:hint="eastAsia"/>
          <w:sz w:val="21"/>
          <w:szCs w:val="21"/>
        </w:rPr>
        <w:t>部分：基本功能、业务和可靠性测试》的相关要求。</w:t>
      </w:r>
    </w:p>
    <w:p w14:paraId="1476A33B">
      <w:pPr>
        <w:spacing w:line="360" w:lineRule="auto"/>
        <w:ind w:firstLine="525" w:firstLineChars="250"/>
        <w:rPr>
          <w:sz w:val="21"/>
          <w:szCs w:val="21"/>
        </w:rPr>
      </w:pPr>
      <w:r>
        <w:rPr>
          <w:rFonts w:hint="eastAsia"/>
          <w:sz w:val="21"/>
          <w:szCs w:val="21"/>
        </w:rPr>
        <w:t>机械要求及试验参考了</w:t>
      </w:r>
      <w:r>
        <w:rPr>
          <w:sz w:val="21"/>
          <w:szCs w:val="21"/>
        </w:rPr>
        <w:t>GB/T 4208-2017</w:t>
      </w:r>
      <w:r>
        <w:rPr>
          <w:rFonts w:hint="eastAsia"/>
          <w:sz w:val="21"/>
          <w:szCs w:val="21"/>
        </w:rPr>
        <w:t>的相关要求；耐热阻燃要求及试验方法参考了</w:t>
      </w:r>
      <w:r>
        <w:rPr>
          <w:sz w:val="21"/>
          <w:szCs w:val="21"/>
        </w:rPr>
        <w:t>GB/T 5169.11-2017</w:t>
      </w:r>
      <w:r>
        <w:rPr>
          <w:rFonts w:hint="eastAsia"/>
          <w:sz w:val="21"/>
          <w:szCs w:val="21"/>
        </w:rPr>
        <w:t>《外壳防护等级（</w:t>
      </w:r>
      <w:r>
        <w:rPr>
          <w:sz w:val="21"/>
          <w:szCs w:val="21"/>
        </w:rPr>
        <w:t>IP代码）</w:t>
      </w:r>
      <w:r>
        <w:rPr>
          <w:rFonts w:hint="eastAsia"/>
          <w:sz w:val="21"/>
          <w:szCs w:val="21"/>
        </w:rPr>
        <w:t>》的相关要求。</w:t>
      </w:r>
    </w:p>
    <w:p w14:paraId="37E1DEA8">
      <w:pPr>
        <w:spacing w:line="360" w:lineRule="auto"/>
        <w:ind w:firstLine="525" w:firstLineChars="250"/>
        <w:rPr>
          <w:sz w:val="21"/>
          <w:szCs w:val="21"/>
        </w:rPr>
      </w:pPr>
      <w:r>
        <w:rPr>
          <w:rFonts w:hint="eastAsia"/>
          <w:sz w:val="21"/>
          <w:szCs w:val="21"/>
        </w:rPr>
        <w:t>电磁兼容性及试验方法参考了</w:t>
      </w:r>
      <w:r>
        <w:rPr>
          <w:sz w:val="21"/>
          <w:szCs w:val="21"/>
        </w:rPr>
        <w:t>GB/T 17626.11-2008</w:t>
      </w:r>
      <w:r>
        <w:rPr>
          <w:rFonts w:hint="eastAsia"/>
          <w:sz w:val="21"/>
          <w:szCs w:val="21"/>
        </w:rPr>
        <w:t>《电磁兼容试验和测量技术电压暂降、短时中断和电压变化的抗扰度试验》、</w:t>
      </w:r>
      <w:r>
        <w:rPr>
          <w:sz w:val="21"/>
          <w:szCs w:val="21"/>
        </w:rPr>
        <w:t>GB/T 17626.3-2016</w:t>
      </w:r>
      <w:r>
        <w:rPr>
          <w:rFonts w:hint="eastAsia"/>
          <w:sz w:val="21"/>
          <w:szCs w:val="21"/>
        </w:rPr>
        <w:t>《电磁兼容试验和测量技术射频电磁场辐射抗扰度试验》、</w:t>
      </w:r>
      <w:r>
        <w:rPr>
          <w:sz w:val="21"/>
          <w:szCs w:val="21"/>
        </w:rPr>
        <w:t>GB/T 17626.2-2018</w:t>
      </w:r>
      <w:r>
        <w:rPr>
          <w:rFonts w:hint="eastAsia"/>
          <w:sz w:val="21"/>
          <w:szCs w:val="21"/>
        </w:rPr>
        <w:t>《电磁兼容试验和测量技术静电放电抗扰度试验》、</w:t>
      </w:r>
      <w:r>
        <w:rPr>
          <w:sz w:val="21"/>
          <w:szCs w:val="21"/>
        </w:rPr>
        <w:t>GB/T 17626.4-2018</w:t>
      </w:r>
      <w:r>
        <w:rPr>
          <w:rFonts w:hint="eastAsia"/>
          <w:sz w:val="21"/>
          <w:szCs w:val="21"/>
        </w:rPr>
        <w:t>《电磁兼容试验和测量技术电快速瞬变脉冲群抗扰度试验》、</w:t>
      </w:r>
      <w:r>
        <w:rPr>
          <w:sz w:val="21"/>
          <w:szCs w:val="21"/>
        </w:rPr>
        <w:t>GB/T 17626.18-2016</w:t>
      </w:r>
      <w:r>
        <w:rPr>
          <w:rFonts w:hint="eastAsia"/>
          <w:sz w:val="21"/>
          <w:szCs w:val="21"/>
        </w:rPr>
        <w:t>《</w:t>
      </w:r>
      <w:r>
        <w:rPr>
          <w:sz w:val="21"/>
          <w:szCs w:val="21"/>
        </w:rPr>
        <w:t>电磁兼容 试验和测量技术 阻尼振荡波抗扰度试验</w:t>
      </w:r>
      <w:r>
        <w:rPr>
          <w:rFonts w:hint="eastAsia"/>
          <w:sz w:val="21"/>
          <w:szCs w:val="21"/>
        </w:rPr>
        <w:t>》、</w:t>
      </w:r>
      <w:r>
        <w:rPr>
          <w:sz w:val="21"/>
          <w:szCs w:val="21"/>
        </w:rPr>
        <w:t>GB/T 17626.6-2017</w:t>
      </w:r>
      <w:r>
        <w:rPr>
          <w:rFonts w:hint="eastAsia"/>
          <w:sz w:val="21"/>
          <w:szCs w:val="21"/>
        </w:rPr>
        <w:t>《电磁兼容试验和测量技术射频场感应的传导骚扰抗扰度》、</w:t>
      </w:r>
      <w:r>
        <w:rPr>
          <w:sz w:val="21"/>
          <w:szCs w:val="21"/>
        </w:rPr>
        <w:t>GB/T 17626.5-2019</w:t>
      </w:r>
      <w:r>
        <w:rPr>
          <w:rFonts w:hint="eastAsia"/>
          <w:sz w:val="21"/>
          <w:szCs w:val="21"/>
        </w:rPr>
        <w:t>《电磁兼容试验和测量技术浪涌（冲击）抗扰度试验》的相关要求。</w:t>
      </w:r>
    </w:p>
    <w:p w14:paraId="57902661">
      <w:pPr>
        <w:spacing w:line="360" w:lineRule="auto"/>
        <w:ind w:firstLine="525" w:firstLineChars="250"/>
        <w:rPr>
          <w:sz w:val="21"/>
          <w:szCs w:val="21"/>
        </w:rPr>
      </w:pPr>
      <w:r>
        <w:rPr>
          <w:rFonts w:hint="eastAsia"/>
          <w:sz w:val="21"/>
          <w:szCs w:val="21"/>
        </w:rPr>
        <w:t>定位性能及试验方法参考了</w:t>
      </w:r>
      <w:r>
        <w:rPr>
          <w:sz w:val="21"/>
          <w:szCs w:val="21"/>
        </w:rPr>
        <w:t>GB/T 39399-2020</w:t>
      </w:r>
      <w:r>
        <w:rPr>
          <w:rFonts w:hint="eastAsia"/>
          <w:sz w:val="21"/>
          <w:szCs w:val="21"/>
        </w:rPr>
        <w:t>《北斗卫星导航系统测量型接收机通用规范》、BD 420011-2015《北斗</w:t>
      </w:r>
      <w:r>
        <w:rPr>
          <w:sz w:val="21"/>
          <w:szCs w:val="21"/>
        </w:rPr>
        <w:t>/全球卫星导航系统（GNSS）定位设备通用规范</w:t>
      </w:r>
      <w:r>
        <w:rPr>
          <w:rFonts w:hint="eastAsia"/>
          <w:sz w:val="21"/>
          <w:szCs w:val="21"/>
        </w:rPr>
        <w:t>》、</w:t>
      </w:r>
      <w:r>
        <w:rPr>
          <w:sz w:val="21"/>
          <w:szCs w:val="21"/>
        </w:rPr>
        <w:t xml:space="preserve">BD 420006-2015 </w:t>
      </w:r>
      <w:r>
        <w:rPr>
          <w:rFonts w:hint="eastAsia"/>
          <w:sz w:val="21"/>
          <w:szCs w:val="21"/>
        </w:rPr>
        <w:t>《北斗</w:t>
      </w:r>
      <w:r>
        <w:rPr>
          <w:sz w:val="21"/>
          <w:szCs w:val="21"/>
        </w:rPr>
        <w:t>/全球卫星导航系统(GNSS)定时单元性能要求及测试方法</w:t>
      </w:r>
      <w:r>
        <w:rPr>
          <w:rFonts w:hint="eastAsia"/>
          <w:sz w:val="21"/>
          <w:szCs w:val="21"/>
        </w:rPr>
        <w:t>》的相关要求；数据接口、数据传输链路要求及试验方法单独进行编</w:t>
      </w:r>
      <w:r>
        <w:rPr>
          <w:sz w:val="21"/>
          <w:szCs w:val="21"/>
        </w:rPr>
        <w:t>T/CIMA0092</w:t>
      </w:r>
      <w:r>
        <w:rPr>
          <w:rFonts w:hint="eastAsia"/>
          <w:sz w:val="21"/>
          <w:szCs w:val="21"/>
        </w:rPr>
        <w:t>.</w:t>
      </w:r>
      <w:r>
        <w:rPr>
          <w:sz w:val="21"/>
          <w:szCs w:val="21"/>
        </w:rPr>
        <w:t>2-2024</w:t>
      </w:r>
      <w:r>
        <w:rPr>
          <w:rFonts w:hint="eastAsia"/>
          <w:sz w:val="21"/>
          <w:szCs w:val="21"/>
        </w:rPr>
        <w:t>《采集终端远程通信单元第</w:t>
      </w:r>
      <w:r>
        <w:rPr>
          <w:sz w:val="21"/>
          <w:szCs w:val="21"/>
        </w:rPr>
        <w:t>2</w:t>
      </w:r>
      <w:r>
        <w:rPr>
          <w:rFonts w:hint="eastAsia"/>
          <w:sz w:val="21"/>
          <w:szCs w:val="21"/>
        </w:rPr>
        <w:t>部分：通信接口协议》的相关要求。</w:t>
      </w:r>
    </w:p>
    <w:p w14:paraId="27039CF8">
      <w:pPr>
        <w:spacing w:line="360" w:lineRule="auto"/>
        <w:ind w:firstLine="525" w:firstLineChars="250"/>
        <w:rPr>
          <w:sz w:val="21"/>
          <w:szCs w:val="21"/>
        </w:rPr>
      </w:pPr>
      <w:r>
        <w:rPr>
          <w:rFonts w:hint="eastAsia"/>
          <w:sz w:val="21"/>
          <w:szCs w:val="21"/>
        </w:rPr>
        <w:t>通信性能及试验方法参考了</w:t>
      </w:r>
      <w:r>
        <w:rPr>
          <w:sz w:val="21"/>
          <w:szCs w:val="21"/>
        </w:rPr>
        <w:t>YD/T 1208-2002</w:t>
      </w:r>
      <w:r>
        <w:rPr>
          <w:rFonts w:hint="eastAsia"/>
          <w:sz w:val="21"/>
          <w:szCs w:val="21"/>
        </w:rPr>
        <w:t>《</w:t>
      </w:r>
      <w:r>
        <w:rPr>
          <w:sz w:val="21"/>
          <w:szCs w:val="21"/>
        </w:rPr>
        <w:t>800MHz CDMA</w:t>
      </w:r>
      <w:r>
        <w:rPr>
          <w:rFonts w:hint="eastAsia"/>
          <w:sz w:val="21"/>
          <w:szCs w:val="21"/>
        </w:rPr>
        <w:t>蜂窝移动通信网无线智能网（</w:t>
      </w:r>
      <w:r>
        <w:rPr>
          <w:sz w:val="21"/>
          <w:szCs w:val="21"/>
        </w:rPr>
        <w:t>WIN</w:t>
      </w:r>
      <w:r>
        <w:rPr>
          <w:rFonts w:hint="eastAsia"/>
          <w:sz w:val="21"/>
          <w:szCs w:val="21"/>
        </w:rPr>
        <w:t>）阶段</w:t>
      </w:r>
      <w:r>
        <w:rPr>
          <w:sz w:val="21"/>
          <w:szCs w:val="21"/>
        </w:rPr>
        <w:t>1</w:t>
      </w:r>
      <w:r>
        <w:rPr>
          <w:rFonts w:hint="eastAsia"/>
          <w:sz w:val="21"/>
          <w:szCs w:val="21"/>
        </w:rPr>
        <w:t>：接口技术要求》、</w:t>
      </w:r>
      <w:r>
        <w:rPr>
          <w:sz w:val="21"/>
          <w:szCs w:val="21"/>
        </w:rPr>
        <w:t>YD/T 1214-2006</w:t>
      </w:r>
      <w:r>
        <w:rPr>
          <w:rFonts w:hint="eastAsia"/>
          <w:sz w:val="21"/>
          <w:szCs w:val="21"/>
        </w:rPr>
        <w:t>《</w:t>
      </w:r>
      <w:r>
        <w:rPr>
          <w:sz w:val="21"/>
          <w:szCs w:val="21"/>
        </w:rPr>
        <w:t>900/1800MHz TDMA</w:t>
      </w:r>
      <w:r>
        <w:rPr>
          <w:rFonts w:hint="eastAsia"/>
          <w:sz w:val="21"/>
          <w:szCs w:val="21"/>
        </w:rPr>
        <w:t>数字蜂窝移动通信网通用分组无线业务（</w:t>
      </w:r>
      <w:r>
        <w:rPr>
          <w:sz w:val="21"/>
          <w:szCs w:val="21"/>
        </w:rPr>
        <w:t>GPRS</w:t>
      </w:r>
      <w:r>
        <w:rPr>
          <w:rFonts w:hint="eastAsia"/>
          <w:sz w:val="21"/>
          <w:szCs w:val="21"/>
        </w:rPr>
        <w:t>）设备技术要求：移动台》、</w:t>
      </w:r>
      <w:r>
        <w:rPr>
          <w:sz w:val="21"/>
          <w:szCs w:val="21"/>
        </w:rPr>
        <w:t>YD/T 2576.2-2013</w:t>
      </w:r>
      <w:r>
        <w:rPr>
          <w:rFonts w:hint="eastAsia"/>
          <w:sz w:val="21"/>
          <w:szCs w:val="21"/>
        </w:rPr>
        <w:t>《</w:t>
      </w:r>
      <w:r>
        <w:rPr>
          <w:sz w:val="21"/>
          <w:szCs w:val="21"/>
        </w:rPr>
        <w:t>TD-LTE</w:t>
      </w:r>
      <w:r>
        <w:rPr>
          <w:rFonts w:hint="eastAsia"/>
          <w:sz w:val="21"/>
          <w:szCs w:val="21"/>
        </w:rPr>
        <w:t>数字蜂窝移动通信网终端设备测试方法</w:t>
      </w:r>
      <w:r>
        <w:rPr>
          <w:sz w:val="21"/>
          <w:szCs w:val="21"/>
        </w:rPr>
        <w:t>(</w:t>
      </w:r>
      <w:r>
        <w:rPr>
          <w:rFonts w:hint="eastAsia"/>
          <w:sz w:val="21"/>
          <w:szCs w:val="21"/>
        </w:rPr>
        <w:t>第一阶段</w:t>
      </w:r>
      <w:r>
        <w:rPr>
          <w:sz w:val="21"/>
          <w:szCs w:val="21"/>
        </w:rPr>
        <w:t>)</w:t>
      </w:r>
      <w:r>
        <w:rPr>
          <w:rFonts w:hint="eastAsia"/>
          <w:sz w:val="21"/>
          <w:szCs w:val="21"/>
        </w:rPr>
        <w:t>第</w:t>
      </w:r>
      <w:r>
        <w:rPr>
          <w:sz w:val="21"/>
          <w:szCs w:val="21"/>
        </w:rPr>
        <w:t>2</w:t>
      </w:r>
      <w:r>
        <w:rPr>
          <w:rFonts w:hint="eastAsia"/>
          <w:sz w:val="21"/>
          <w:szCs w:val="21"/>
        </w:rPr>
        <w:t>部分：射频性能测试》、</w:t>
      </w:r>
      <w:r>
        <w:rPr>
          <w:sz w:val="21"/>
          <w:szCs w:val="21"/>
        </w:rPr>
        <w:t>YD/T 2578.1-2013</w:t>
      </w:r>
      <w:r>
        <w:rPr>
          <w:rFonts w:hint="eastAsia"/>
          <w:sz w:val="21"/>
          <w:szCs w:val="21"/>
        </w:rPr>
        <w:t>《</w:t>
      </w:r>
      <w:r>
        <w:rPr>
          <w:sz w:val="21"/>
          <w:szCs w:val="21"/>
        </w:rPr>
        <w:t>LTE FDD</w:t>
      </w:r>
      <w:r>
        <w:rPr>
          <w:rFonts w:hint="eastAsia"/>
          <w:sz w:val="21"/>
          <w:szCs w:val="21"/>
        </w:rPr>
        <w:t>数字蜂窝移动通信网终端设备测试方法</w:t>
      </w:r>
      <w:r>
        <w:rPr>
          <w:sz w:val="21"/>
          <w:szCs w:val="21"/>
        </w:rPr>
        <w:t>(</w:t>
      </w:r>
      <w:r>
        <w:rPr>
          <w:rFonts w:hint="eastAsia"/>
          <w:sz w:val="21"/>
          <w:szCs w:val="21"/>
        </w:rPr>
        <w:t>第一阶段</w:t>
      </w:r>
      <w:r>
        <w:rPr>
          <w:sz w:val="21"/>
          <w:szCs w:val="21"/>
        </w:rPr>
        <w:t>)</w:t>
      </w:r>
      <w:r>
        <w:rPr>
          <w:rFonts w:hint="eastAsia"/>
          <w:sz w:val="21"/>
          <w:szCs w:val="21"/>
        </w:rPr>
        <w:t>第</w:t>
      </w:r>
      <w:r>
        <w:rPr>
          <w:sz w:val="21"/>
          <w:szCs w:val="21"/>
        </w:rPr>
        <w:t>1</w:t>
      </w:r>
      <w:r>
        <w:rPr>
          <w:rFonts w:hint="eastAsia"/>
          <w:sz w:val="21"/>
          <w:szCs w:val="21"/>
        </w:rPr>
        <w:t>部分：基本功能、业务和可靠性测试》、</w:t>
      </w:r>
      <w:r>
        <w:rPr>
          <w:sz w:val="21"/>
          <w:szCs w:val="21"/>
        </w:rPr>
        <w:t>YD/T 2578.2-2013 LTE FDD</w:t>
      </w:r>
      <w:r>
        <w:rPr>
          <w:rFonts w:hint="eastAsia"/>
          <w:sz w:val="21"/>
          <w:szCs w:val="21"/>
        </w:rPr>
        <w:t>《数字蜂窝移动通信网终端设备测试方法</w:t>
      </w:r>
      <w:r>
        <w:rPr>
          <w:sz w:val="21"/>
          <w:szCs w:val="21"/>
        </w:rPr>
        <w:t>(</w:t>
      </w:r>
      <w:r>
        <w:rPr>
          <w:rFonts w:hint="eastAsia"/>
          <w:sz w:val="21"/>
          <w:szCs w:val="21"/>
        </w:rPr>
        <w:t>第一阶段</w:t>
      </w:r>
      <w:r>
        <w:rPr>
          <w:sz w:val="21"/>
          <w:szCs w:val="21"/>
        </w:rPr>
        <w:t>)</w:t>
      </w:r>
      <w:r>
        <w:rPr>
          <w:rFonts w:hint="eastAsia"/>
          <w:sz w:val="21"/>
          <w:szCs w:val="21"/>
        </w:rPr>
        <w:t>第</w:t>
      </w:r>
      <w:r>
        <w:rPr>
          <w:sz w:val="21"/>
          <w:szCs w:val="21"/>
        </w:rPr>
        <w:t>2</w:t>
      </w:r>
      <w:r>
        <w:rPr>
          <w:rFonts w:hint="eastAsia"/>
          <w:sz w:val="21"/>
          <w:szCs w:val="21"/>
        </w:rPr>
        <w:t>部分：无线射频性能测试》的相关要求。</w:t>
      </w:r>
    </w:p>
    <w:p w14:paraId="017D94B2">
      <w:pPr>
        <w:pStyle w:val="4"/>
        <w:numPr>
          <w:ilvl w:val="0"/>
          <w:numId w:val="0"/>
        </w:numPr>
        <w:rPr>
          <w:rFonts w:ascii="黑体" w:hAnsi="黑体" w:cs="宋体"/>
        </w:rPr>
      </w:pPr>
      <w:r>
        <w:rPr>
          <w:rFonts w:hint="eastAsia" w:ascii="黑体" w:hAnsi="黑体" w:cs="宋体"/>
        </w:rPr>
        <w:t>3、 主要试验（或验证）情况</w:t>
      </w:r>
    </w:p>
    <w:p w14:paraId="36A426FC">
      <w:pPr>
        <w:spacing w:line="360" w:lineRule="auto"/>
        <w:ind w:firstLine="420" w:firstLineChars="200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在本文件起草工作过程中，委托国网思极位置服务有限公司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color w:val="000000"/>
          <w:sz w:val="21"/>
          <w:szCs w:val="21"/>
        </w:rPr>
        <w:t>河南许继仪表有限公司</w:t>
      </w:r>
      <w:r>
        <w:rPr>
          <w:rFonts w:hint="eastAsia"/>
          <w:sz w:val="21"/>
          <w:szCs w:val="21"/>
        </w:rPr>
        <w:t>、北京市腾河智慧能源科技有限公司</w:t>
      </w:r>
      <w:r>
        <w:rPr>
          <w:rFonts w:hint="eastAsia" w:ascii="Times New Roman" w:hAnsi="Times New Roman"/>
          <w:sz w:val="21"/>
          <w:szCs w:val="21"/>
        </w:rPr>
        <w:t>对标准中的</w:t>
      </w:r>
      <w:r>
        <w:rPr>
          <w:rFonts w:hint="eastAsia"/>
          <w:sz w:val="21"/>
          <w:szCs w:val="21"/>
        </w:rPr>
        <w:t>绝</w:t>
      </w:r>
      <w:bookmarkStart w:id="2" w:name="_Hlk161834739"/>
      <w:r>
        <w:rPr>
          <w:rFonts w:hint="eastAsia"/>
          <w:sz w:val="21"/>
          <w:szCs w:val="21"/>
        </w:rPr>
        <w:t>缘强度、冲击电压、工频磁场、PPP定位精度、互换性试验</w:t>
      </w:r>
      <w:bookmarkEnd w:id="2"/>
      <w:r>
        <w:rPr>
          <w:rFonts w:hint="eastAsia" w:ascii="Times New Roman" w:hAnsi="Times New Roman"/>
          <w:sz w:val="21"/>
          <w:szCs w:val="21"/>
        </w:rPr>
        <w:t>进行了系统验证。测试结果符合标准要求，试验报告另附。</w:t>
      </w:r>
    </w:p>
    <w:p w14:paraId="3416B943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试验数据如表1：</w:t>
      </w:r>
    </w:p>
    <w:p w14:paraId="3F60936B">
      <w:pPr>
        <w:pStyle w:val="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11"/>
        <w:tblW w:w="1427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3813"/>
        <w:gridCol w:w="3036"/>
        <w:gridCol w:w="3261"/>
        <w:gridCol w:w="3204"/>
      </w:tblGrid>
      <w:tr w14:paraId="0DAC66F5">
        <w:trPr>
          <w:trHeight w:val="463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B9C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检验项目</w:t>
            </w:r>
          </w:p>
        </w:tc>
        <w:tc>
          <w:tcPr>
            <w:tcW w:w="3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DBD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判定标准</w:t>
            </w:r>
          </w:p>
        </w:tc>
        <w:tc>
          <w:tcPr>
            <w:tcW w:w="3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F61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国网思极位置服务有限公司</w:t>
            </w:r>
          </w:p>
          <w:p w14:paraId="0E35AB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测试结果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DE32C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河南许继仪表有限公司</w:t>
            </w:r>
          </w:p>
          <w:p w14:paraId="5F1F12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测试结果</w:t>
            </w:r>
          </w:p>
        </w:tc>
        <w:tc>
          <w:tcPr>
            <w:tcW w:w="3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39976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北京市腾河智慧能源科技有限公司</w:t>
            </w:r>
          </w:p>
          <w:p w14:paraId="6BBB2B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测试结果</w:t>
            </w:r>
          </w:p>
        </w:tc>
      </w:tr>
      <w:tr w14:paraId="05CED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C7A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绝缘强度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AD7FE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电源回路对地应耐受500V（低于60V 直流电源回路）或2500V（220V 交流电源回路）的50Hz的交流电压，历时1min的绝缘强度试验。试验时不得出现击穿、闪络现象，泄漏电流应不大于5mA。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BD45A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2500V电源回路的50Hz正弦波电压对以下回路进行试验，试验时间为1min，未出现泄露电流，试验后工作正常。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A5E496F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2500V电源回路的50Hz正弦波电压对以下回路进行试验，试验时间为1min，未出现泄露电流，试验后工作正常。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553BD7E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2500V电源回路的50Hz正弦波电压对以下回路进行试验，试验时间为1min，未出现泄露电流，试验后工作正常。</w:t>
            </w:r>
          </w:p>
        </w:tc>
      </w:tr>
      <w:tr w14:paraId="3E79A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9BB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冲击电压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5653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冲击电压峰值5000V，正负极性各5次。试验时应无破坏性放电（击穿跳火、闪络或绝缘击穿）现象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E0117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冲击电压值5000V，</w:t>
            </w:r>
            <w:r>
              <w:rPr>
                <w:rFonts w:hint="eastAsia"/>
                <w:color w:val="000000"/>
                <w:sz w:val="18"/>
                <w:szCs w:val="18"/>
              </w:rPr>
              <w:t>正、负极性下施加5次，两个脉冲之间最少间隔3s，未出现破坏性放电情况，试验后工作正常。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C1EA84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冲击电压值5000V，正、负极性下施加5次，两个脉冲之间最少间隔3s，未出现破坏性放电情况，试验后工作正常。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8525F77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试验时未出现破坏性放电情况，试验后工作正常。</w:t>
            </w:r>
          </w:p>
        </w:tc>
      </w:tr>
      <w:tr w14:paraId="06E68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3FB9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工频磁场抗扰度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9D6AD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将终端置于与系统电源电压相同频率的随时间正弦变化、强度为400A/m的稳定持续磁场的线圈中心，试验时通信单元不应发生损坏或死机现象，试验后工作正常。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2B24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未发生损坏或死机现象，试验后工作正常。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1047A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未发生损坏或死机现象，试验后工作正常。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41E64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试验时未发生损坏或死机现象，试验后工作正常。</w:t>
            </w:r>
          </w:p>
        </w:tc>
      </w:tr>
      <w:tr w14:paraId="7F5E6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63B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PPP定位精度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B580A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PPP定位模式开阔无遮挡地区水平精度应优于30cm，垂直精度应优于50cm，初次定位收敛时间小于30min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0D511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通过卫星导航信号模拟器进行拟星测试，测试结果水平精度为10cm，垂直精度为20cm，初次定位收敛时间为15min。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D628D7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通过卫星导航信号模拟器进行拟星测试，测试结果水平精度为13cm，垂直精度为23cm，初次定位收敛时间为17min。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F59471F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水平精度为15cm，垂直精度为21cm，初次定位收敛时间为19min。</w:t>
            </w:r>
          </w:p>
        </w:tc>
      </w:tr>
      <w:tr w14:paraId="6470B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EA2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互换功能测试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28A86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ID数据、定位数据：主站下发召测指令，定位模组通过通信模组处理器将高精度位置信息与模组ID信息按照T/CIMA 0092.2-2024协议要求传输给采集终端，采集终端按照DL/T698.45协议封装后将其发送给主站。采集数据：通信单元应符合型式规范和接口要求的终端相匹配，满足</w:t>
            </w:r>
            <w:r>
              <w:rPr>
                <w:color w:val="000000"/>
                <w:sz w:val="18"/>
                <w:szCs w:val="18"/>
              </w:rPr>
              <w:t>T/CIMA0092</w:t>
            </w:r>
            <w:r>
              <w:rPr>
                <w:rFonts w:hint="eastAsia"/>
                <w:color w:val="000000"/>
                <w:sz w:val="18"/>
                <w:szCs w:val="18"/>
              </w:rPr>
              <w:t>.2</w:t>
            </w:r>
            <w:r>
              <w:rPr>
                <w:color w:val="000000"/>
                <w:sz w:val="18"/>
                <w:szCs w:val="18"/>
              </w:rPr>
              <w:t>-2024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T/CIMA0092</w:t>
            </w:r>
            <w:r>
              <w:rPr>
                <w:rFonts w:hint="eastAsia"/>
                <w:color w:val="000000"/>
                <w:sz w:val="18"/>
                <w:szCs w:val="18"/>
              </w:rPr>
              <w:t>.3</w:t>
            </w:r>
            <w:r>
              <w:rPr>
                <w:color w:val="000000"/>
                <w:sz w:val="18"/>
                <w:szCs w:val="18"/>
              </w:rPr>
              <w:t>-2024</w:t>
            </w:r>
            <w:r>
              <w:rPr>
                <w:rFonts w:hint="eastAsia"/>
                <w:color w:val="000000"/>
                <w:sz w:val="18"/>
                <w:szCs w:val="18"/>
              </w:rPr>
              <w:t>的要求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B4703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数据传输结果正常，模拟主站可读取ID数据、定位数据、采集数据。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BC4137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数据传输结果正常，模拟主站可读取ID数据、定位数据、采集数据。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B29C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和主站通信正常，模拟主站可读取模组ID数据、定位数据、采集数据。</w:t>
            </w:r>
          </w:p>
        </w:tc>
      </w:tr>
    </w:tbl>
    <w:p w14:paraId="6C0A75FE">
      <w:pPr>
        <w:pStyle w:val="2"/>
        <w:jc w:val="center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表1试验结果数据表</w:t>
      </w:r>
    </w:p>
    <w:p w14:paraId="7D608C36">
      <w:pPr>
        <w:pStyle w:val="2"/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26" w:charSpace="0"/>
        </w:sectPr>
      </w:pPr>
    </w:p>
    <w:p w14:paraId="0F1BC158">
      <w:pPr>
        <w:pStyle w:val="4"/>
        <w:numPr>
          <w:ilvl w:val="0"/>
          <w:numId w:val="0"/>
        </w:numPr>
        <w:spacing w:before="0" w:after="0" w:line="36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四、标准涉及专利情况</w:t>
      </w:r>
    </w:p>
    <w:p w14:paraId="42D2A5C4">
      <w:pPr>
        <w:spacing w:line="360" w:lineRule="auto"/>
        <w:ind w:firstLine="420" w:firstLineChars="200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本文件不涉及任何专利问题。</w:t>
      </w:r>
    </w:p>
    <w:p w14:paraId="5A550F74">
      <w:pPr>
        <w:pStyle w:val="4"/>
        <w:numPr>
          <w:ilvl w:val="0"/>
          <w:numId w:val="0"/>
        </w:numPr>
        <w:rPr>
          <w:rFonts w:ascii="宋体" w:hAnsi="宋体" w:cs="宋体"/>
        </w:rPr>
      </w:pPr>
      <w:r>
        <w:rPr>
          <w:rFonts w:hint="eastAsia" w:ascii="宋体" w:hAnsi="宋体" w:cs="宋体"/>
        </w:rPr>
        <w:t>五、预期达到的社会效益、对产业发展的作用</w:t>
      </w:r>
    </w:p>
    <w:p w14:paraId="64F0298A">
      <w:pPr>
        <w:spacing w:line="360" w:lineRule="auto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</w:rPr>
        <w:t>目前在电力营销领域，集中器I型、集中器II型、</w:t>
      </w:r>
      <w:r>
        <w:rPr>
          <w:sz w:val="21"/>
          <w:szCs w:val="21"/>
        </w:rPr>
        <w:t>专变采集终端Ⅰ型</w:t>
      </w:r>
      <w:r>
        <w:rPr>
          <w:rFonts w:hint="eastAsia"/>
          <w:sz w:val="21"/>
          <w:szCs w:val="21"/>
        </w:rPr>
        <w:t>、</w:t>
      </w:r>
      <w:r>
        <w:rPr>
          <w:sz w:val="21"/>
          <w:szCs w:val="21"/>
        </w:rPr>
        <w:t>专变采集终端</w:t>
      </w:r>
      <w:r>
        <w:rPr>
          <w:rFonts w:hint="eastAsia"/>
          <w:sz w:val="21"/>
          <w:szCs w:val="21"/>
        </w:rPr>
        <w:t>III</w:t>
      </w:r>
      <w:r>
        <w:rPr>
          <w:sz w:val="21"/>
          <w:szCs w:val="21"/>
        </w:rPr>
        <w:t>型</w:t>
      </w:r>
      <w:r>
        <w:rPr>
          <w:rFonts w:hint="eastAsia"/>
          <w:sz w:val="21"/>
          <w:szCs w:val="21"/>
        </w:rPr>
        <w:t>、专变终端（模组化）、台区智能融合终端等采集终端在现场地理位置信息无法准确获取，对于终端的统一管理带来不便。为进一步加强对电力营销采集终端的统一管理，支撑营销计量工作开展和应急检修等工作，在现有电力营销采集终端上，新增北斗定位能力打造新型采集终端远程通信单元，实时获取采集终端的地理位置信息，全面提升电力营销客户服务能力和营销精益化水平。</w:t>
      </w:r>
    </w:p>
    <w:p w14:paraId="586E749B">
      <w:pPr>
        <w:spacing w:line="360" w:lineRule="auto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</w:rPr>
        <w:t>通过制定本标准，弥补了电力营销领域采集终端远程通信单元无定位功能、通信接口协议、型式结构标准的空白。提高了采集终端远程</w:t>
      </w:r>
      <w:r>
        <w:rPr>
          <w:sz w:val="21"/>
          <w:szCs w:val="21"/>
        </w:rPr>
        <w:t>通信单元</w:t>
      </w:r>
      <w:r>
        <w:rPr>
          <w:rFonts w:hint="eastAsia"/>
          <w:sz w:val="21"/>
          <w:szCs w:val="21"/>
        </w:rPr>
        <w:t>定位精度标准要求，明确规范了数据传输链路，提升采集终端远程</w:t>
      </w:r>
      <w:r>
        <w:rPr>
          <w:sz w:val="21"/>
          <w:szCs w:val="21"/>
        </w:rPr>
        <w:t>通信单元</w:t>
      </w:r>
      <w:r>
        <w:rPr>
          <w:rFonts w:hint="eastAsia"/>
          <w:sz w:val="21"/>
          <w:szCs w:val="21"/>
        </w:rPr>
        <w:t>的规范化、标准化水平，提升电力营销专业时空数据采集精度与可靠性，满足电力营销设备地理信息采集需要及能源互联网数智化建设要求，推动了电力营销设备地理信息获取工作健康有序发展。</w:t>
      </w:r>
    </w:p>
    <w:p w14:paraId="40A23431">
      <w:pPr>
        <w:pStyle w:val="4"/>
        <w:numPr>
          <w:ilvl w:val="0"/>
          <w:numId w:val="0"/>
        </w:numPr>
        <w:rPr>
          <w:rFonts w:ascii="宋体" w:hAnsi="宋体" w:cs="宋体"/>
        </w:rPr>
      </w:pPr>
      <w:r>
        <w:rPr>
          <w:rFonts w:hint="eastAsia" w:ascii="宋体" w:hAnsi="宋体" w:cs="宋体"/>
        </w:rPr>
        <w:t>六、与国际、国外同类标准水平的对比情况</w:t>
      </w:r>
    </w:p>
    <w:p w14:paraId="0E9C5D91">
      <w:pPr>
        <w:spacing w:line="360" w:lineRule="auto"/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与现有标准、制定中的标准没有矛盾。</w:t>
      </w:r>
    </w:p>
    <w:p w14:paraId="705D0C90">
      <w:pPr>
        <w:pStyle w:val="4"/>
        <w:numPr>
          <w:ilvl w:val="0"/>
          <w:numId w:val="0"/>
        </w:numPr>
        <w:rPr>
          <w:rFonts w:ascii="宋体" w:hAnsi="宋体" w:cs="宋体"/>
        </w:rPr>
      </w:pPr>
      <w:r>
        <w:rPr>
          <w:rFonts w:hint="eastAsia" w:ascii="宋体" w:hAnsi="宋体" w:cs="宋体"/>
        </w:rPr>
        <w:t>七、在标准体系中的位置，与现行相关法律、法规、规章及相关标准，特别是强制性标准的协调性</w:t>
      </w:r>
    </w:p>
    <w:p w14:paraId="52F020FA">
      <w:pPr>
        <w:spacing w:line="360" w:lineRule="auto"/>
        <w:ind w:firstLine="420" w:firstLineChars="200"/>
        <w:rPr>
          <w:b/>
          <w:bCs/>
          <w:sz w:val="21"/>
          <w:szCs w:val="21"/>
          <w:lang w:val="zh-CN"/>
        </w:rPr>
      </w:pPr>
      <w:r>
        <w:rPr>
          <w:sz w:val="21"/>
          <w:szCs w:val="21"/>
          <w:lang w:val="zh-CN"/>
        </w:rPr>
        <w:t>无。</w:t>
      </w:r>
    </w:p>
    <w:p w14:paraId="23F8017B">
      <w:pPr>
        <w:pStyle w:val="4"/>
        <w:numPr>
          <w:ilvl w:val="0"/>
          <w:numId w:val="0"/>
        </w:numPr>
        <w:rPr>
          <w:rFonts w:ascii="宋体" w:hAnsi="宋体" w:cs="宋体"/>
        </w:rPr>
      </w:pPr>
      <w:r>
        <w:rPr>
          <w:rFonts w:hint="eastAsia" w:ascii="宋体" w:hAnsi="宋体" w:cs="宋体"/>
        </w:rPr>
        <w:t>八、标准性质的重大分歧意见的处理经过和依据</w:t>
      </w:r>
    </w:p>
    <w:p w14:paraId="2BE248C9">
      <w:pPr>
        <w:spacing w:line="360" w:lineRule="auto"/>
        <w:ind w:firstLine="420" w:firstLineChars="200"/>
        <w:rPr>
          <w:rFonts w:ascii="Times New Roman" w:hAnsi="Times New Roman"/>
          <w:sz w:val="21"/>
          <w:szCs w:val="21"/>
          <w:lang w:val="zh-CN"/>
        </w:rPr>
      </w:pPr>
      <w:r>
        <w:rPr>
          <w:rFonts w:hint="eastAsia" w:ascii="Times New Roman" w:hAnsi="Times New Roman"/>
          <w:sz w:val="21"/>
          <w:szCs w:val="21"/>
          <w:lang w:val="zh-CN"/>
        </w:rPr>
        <w:t>无。</w:t>
      </w:r>
    </w:p>
    <w:p w14:paraId="26332923">
      <w:pPr>
        <w:pStyle w:val="4"/>
        <w:numPr>
          <w:ilvl w:val="0"/>
          <w:numId w:val="0"/>
        </w:numPr>
        <w:rPr>
          <w:rFonts w:ascii="宋体" w:hAnsi="宋体" w:cs="宋体"/>
        </w:rPr>
      </w:pPr>
      <w:r>
        <w:rPr>
          <w:rFonts w:hint="eastAsia" w:ascii="宋体" w:hAnsi="宋体" w:cs="宋体"/>
        </w:rPr>
        <w:t>九、标准性质的建议说明</w:t>
      </w:r>
    </w:p>
    <w:p w14:paraId="0B758D5E">
      <w:pPr>
        <w:spacing w:line="360" w:lineRule="auto"/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本标准</w:t>
      </w:r>
      <w:r>
        <w:rPr>
          <w:rFonts w:hint="eastAsia"/>
          <w:sz w:val="21"/>
          <w:szCs w:val="21"/>
        </w:rPr>
        <w:t>为首次制定，</w:t>
      </w:r>
      <w:r>
        <w:rPr>
          <w:sz w:val="21"/>
          <w:szCs w:val="21"/>
        </w:rPr>
        <w:t>为推荐性</w:t>
      </w:r>
      <w:r>
        <w:rPr>
          <w:rFonts w:hint="eastAsia"/>
          <w:sz w:val="21"/>
          <w:szCs w:val="21"/>
        </w:rPr>
        <w:t>团体</w:t>
      </w:r>
      <w:r>
        <w:rPr>
          <w:sz w:val="21"/>
          <w:szCs w:val="21"/>
        </w:rPr>
        <w:t>标准。</w:t>
      </w:r>
    </w:p>
    <w:p w14:paraId="64BABC1C">
      <w:pPr>
        <w:pStyle w:val="4"/>
        <w:numPr>
          <w:ilvl w:val="0"/>
          <w:numId w:val="0"/>
        </w:numPr>
        <w:rPr>
          <w:rFonts w:ascii="宋体" w:hAnsi="宋体" w:cs="宋体"/>
        </w:rPr>
      </w:pPr>
      <w:r>
        <w:rPr>
          <w:rFonts w:hint="eastAsia" w:ascii="宋体" w:hAnsi="宋体" w:cs="宋体"/>
        </w:rPr>
        <w:t>十、贯彻标准的要求和措施建议</w:t>
      </w:r>
    </w:p>
    <w:p w14:paraId="60F24B47">
      <w:pPr>
        <w:widowControl w:val="0"/>
        <w:numPr>
          <w:ilvl w:val="0"/>
          <w:numId w:val="3"/>
        </w:numPr>
        <w:spacing w:line="360" w:lineRule="auto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组织措施</w:t>
      </w:r>
    </w:p>
    <w:p w14:paraId="70D0B6CC">
      <w:pPr>
        <w:spacing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利用信息平台对标准进行推广和宣贯，同时展示试点效果案例；联合有实力的远程通信单元生产厂家及采集终端生产厂家，建设试验试点，便于客户实地调研。</w:t>
      </w:r>
    </w:p>
    <w:p w14:paraId="12758FFD">
      <w:pPr>
        <w:widowControl w:val="0"/>
        <w:numPr>
          <w:ilvl w:val="0"/>
          <w:numId w:val="3"/>
        </w:numPr>
        <w:spacing w:line="360" w:lineRule="auto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实施日期</w:t>
      </w:r>
    </w:p>
    <w:p w14:paraId="7672CED2">
      <w:pPr>
        <w:spacing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自标准发布后，及时推广实施。</w:t>
      </w:r>
    </w:p>
    <w:p w14:paraId="5E962A9D">
      <w:pPr>
        <w:pStyle w:val="4"/>
        <w:numPr>
          <w:ilvl w:val="0"/>
          <w:numId w:val="0"/>
        </w:numPr>
        <w:rPr>
          <w:rFonts w:ascii="宋体" w:hAnsi="宋体" w:cs="宋体"/>
        </w:rPr>
      </w:pPr>
      <w:r>
        <w:rPr>
          <w:rFonts w:hint="eastAsia" w:ascii="宋体" w:hAnsi="宋体" w:cs="宋体"/>
        </w:rPr>
        <w:t>十一、废止现行相关标准的建议</w:t>
      </w:r>
    </w:p>
    <w:p w14:paraId="040BDFED">
      <w:pPr>
        <w:spacing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无。</w:t>
      </w:r>
    </w:p>
    <w:p w14:paraId="0440C4FB">
      <w:pPr>
        <w:pStyle w:val="4"/>
        <w:numPr>
          <w:ilvl w:val="0"/>
          <w:numId w:val="0"/>
        </w:numPr>
        <w:rPr>
          <w:rFonts w:ascii="宋体" w:hAnsi="宋体" w:cs="宋体"/>
          <w:lang w:val="zh-CN"/>
        </w:rPr>
      </w:pPr>
      <w:r>
        <w:rPr>
          <w:rFonts w:hint="eastAsia" w:ascii="宋体" w:hAnsi="宋体" w:cs="宋体"/>
        </w:rPr>
        <w:t>十二、</w:t>
      </w:r>
      <w:r>
        <w:rPr>
          <w:rFonts w:hint="eastAsia" w:ascii="宋体" w:hAnsi="宋体" w:cs="宋体"/>
          <w:lang w:val="zh-CN"/>
        </w:rPr>
        <w:t>其他予以说明的事项</w:t>
      </w:r>
    </w:p>
    <w:p w14:paraId="723B620C">
      <w:pPr>
        <w:spacing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5294561"/>
      <w:docPartObj>
        <w:docPartGallery w:val="autotext"/>
      </w:docPartObj>
    </w:sdtPr>
    <w:sdtContent>
      <w:p w14:paraId="62EA9745"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54E0429C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567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71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30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45B4535E"/>
    <w:multiLevelType w:val="multilevel"/>
    <w:tmpl w:val="45B4535E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 w:ascii="黑体" w:hAnsi="黑体" w:eastAsia="黑体"/>
      </w:rPr>
    </w:lvl>
    <w:lvl w:ilvl="1" w:tentative="0">
      <w:start w:val="1"/>
      <w:numFmt w:val="decimal"/>
      <w:pStyle w:val="4"/>
      <w:suff w:val="space"/>
      <w:lvlText w:val="%1.%2.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pStyle w:val="5"/>
      <w:suff w:val="space"/>
      <w:lvlText w:val="%1.%2.%3."/>
      <w:lvlJc w:val="left"/>
      <w:pPr>
        <w:ind w:left="1702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>
    <w:nsid w:val="62617711"/>
    <w:multiLevelType w:val="multilevel"/>
    <w:tmpl w:val="62617711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B0B"/>
    <w:rsid w:val="00011D64"/>
    <w:rsid w:val="00036461"/>
    <w:rsid w:val="0004358F"/>
    <w:rsid w:val="0009700C"/>
    <w:rsid w:val="000D2173"/>
    <w:rsid w:val="00117B0B"/>
    <w:rsid w:val="00136449"/>
    <w:rsid w:val="00143033"/>
    <w:rsid w:val="0017734B"/>
    <w:rsid w:val="001E177E"/>
    <w:rsid w:val="001E68E0"/>
    <w:rsid w:val="00311D95"/>
    <w:rsid w:val="00311F02"/>
    <w:rsid w:val="00327426"/>
    <w:rsid w:val="003848C5"/>
    <w:rsid w:val="003A4DDD"/>
    <w:rsid w:val="00417C3A"/>
    <w:rsid w:val="004327DD"/>
    <w:rsid w:val="00441A88"/>
    <w:rsid w:val="00443F73"/>
    <w:rsid w:val="00483059"/>
    <w:rsid w:val="004E2E4A"/>
    <w:rsid w:val="005152C9"/>
    <w:rsid w:val="0053147E"/>
    <w:rsid w:val="005319B1"/>
    <w:rsid w:val="005435AD"/>
    <w:rsid w:val="00543D38"/>
    <w:rsid w:val="0056235B"/>
    <w:rsid w:val="005E1153"/>
    <w:rsid w:val="00637267"/>
    <w:rsid w:val="0068218C"/>
    <w:rsid w:val="006A4436"/>
    <w:rsid w:val="006B5817"/>
    <w:rsid w:val="006C1BE3"/>
    <w:rsid w:val="0073023B"/>
    <w:rsid w:val="0074426B"/>
    <w:rsid w:val="00763425"/>
    <w:rsid w:val="00765E48"/>
    <w:rsid w:val="007A3604"/>
    <w:rsid w:val="007E7BDE"/>
    <w:rsid w:val="00812CD9"/>
    <w:rsid w:val="00814D42"/>
    <w:rsid w:val="00843052"/>
    <w:rsid w:val="00855141"/>
    <w:rsid w:val="008A4311"/>
    <w:rsid w:val="008A65D6"/>
    <w:rsid w:val="008B08DF"/>
    <w:rsid w:val="008B799B"/>
    <w:rsid w:val="008C1D22"/>
    <w:rsid w:val="008E16B6"/>
    <w:rsid w:val="0093376C"/>
    <w:rsid w:val="009F1AE4"/>
    <w:rsid w:val="00A02133"/>
    <w:rsid w:val="00A252E8"/>
    <w:rsid w:val="00A73700"/>
    <w:rsid w:val="00A82F7E"/>
    <w:rsid w:val="00AA53F0"/>
    <w:rsid w:val="00AB1765"/>
    <w:rsid w:val="00AF34DC"/>
    <w:rsid w:val="00B17504"/>
    <w:rsid w:val="00B4647D"/>
    <w:rsid w:val="00B47E21"/>
    <w:rsid w:val="00B9059A"/>
    <w:rsid w:val="00C10EFB"/>
    <w:rsid w:val="00C413F3"/>
    <w:rsid w:val="00C54E96"/>
    <w:rsid w:val="00C822B4"/>
    <w:rsid w:val="00C86E06"/>
    <w:rsid w:val="00CE0564"/>
    <w:rsid w:val="00CE7492"/>
    <w:rsid w:val="00D43324"/>
    <w:rsid w:val="00D962E2"/>
    <w:rsid w:val="00DE436D"/>
    <w:rsid w:val="00E17BBA"/>
    <w:rsid w:val="00E40226"/>
    <w:rsid w:val="00EA0B7D"/>
    <w:rsid w:val="00EC654E"/>
    <w:rsid w:val="00F04EC6"/>
    <w:rsid w:val="00F652CF"/>
    <w:rsid w:val="00F84E5C"/>
    <w:rsid w:val="00FF6EE7"/>
    <w:rsid w:val="167D4675"/>
    <w:rsid w:val="3CA10780"/>
    <w:rsid w:val="4B5936AA"/>
    <w:rsid w:val="67E749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0"/>
    <w:pPr>
      <w:keepNext/>
      <w:keepLines/>
      <w:widowControl w:val="0"/>
      <w:spacing w:before="312" w:after="312"/>
      <w:jc w:val="both"/>
      <w:outlineLvl w:val="0"/>
    </w:pPr>
    <w:rPr>
      <w:rFonts w:ascii="黑体" w:hAnsi="黑体" w:eastAsia="黑体" w:cs="Times New Roman"/>
      <w:kern w:val="44"/>
      <w:sz w:val="21"/>
      <w:szCs w:val="21"/>
    </w:rPr>
  </w:style>
  <w:style w:type="paragraph" w:styleId="4">
    <w:name w:val="heading 2"/>
    <w:basedOn w:val="1"/>
    <w:next w:val="1"/>
    <w:link w:val="18"/>
    <w:unhideWhenUsed/>
    <w:qFormat/>
    <w:uiPriority w:val="0"/>
    <w:pPr>
      <w:keepNext/>
      <w:keepLines/>
      <w:widowControl w:val="0"/>
      <w:numPr>
        <w:ilvl w:val="1"/>
        <w:numId w:val="1"/>
      </w:numPr>
      <w:spacing w:before="156" w:after="156"/>
      <w:jc w:val="both"/>
      <w:outlineLvl w:val="1"/>
    </w:pPr>
    <w:rPr>
      <w:rFonts w:ascii="Times New Roman" w:hAnsi="Times New Roman" w:eastAsia="黑体" w:cs="Times New Roman"/>
      <w:kern w:val="2"/>
      <w:sz w:val="21"/>
      <w:szCs w:val="21"/>
    </w:rPr>
  </w:style>
  <w:style w:type="paragraph" w:styleId="5">
    <w:name w:val="heading 3"/>
    <w:basedOn w:val="4"/>
    <w:next w:val="1"/>
    <w:link w:val="19"/>
    <w:unhideWhenUsed/>
    <w:qFormat/>
    <w:uiPriority w:val="0"/>
    <w:pPr>
      <w:numPr>
        <w:ilvl w:val="2"/>
      </w:numPr>
      <w:outlineLvl w:val="2"/>
    </w:p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0"/>
    <w:unhideWhenUsed/>
    <w:qFormat/>
    <w:uiPriority w:val="0"/>
    <w:pPr>
      <w:spacing w:after="120"/>
    </w:pPr>
  </w:style>
  <w:style w:type="paragraph" w:styleId="6">
    <w:name w:val="annotation text"/>
    <w:basedOn w:val="1"/>
    <w:link w:val="33"/>
    <w:semiHidden/>
    <w:unhideWhenUsed/>
    <w:qFormat/>
    <w:uiPriority w:val="99"/>
  </w:style>
  <w:style w:type="paragraph" w:styleId="7">
    <w:name w:val="Balloon Text"/>
    <w:basedOn w:val="1"/>
    <w:link w:val="35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6"/>
    <w:next w:val="6"/>
    <w:link w:val="34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8"/>
    <w:qFormat/>
    <w:uiPriority w:val="99"/>
    <w:rPr>
      <w:sz w:val="18"/>
      <w:szCs w:val="18"/>
    </w:rPr>
  </w:style>
  <w:style w:type="character" w:customStyle="1" w:styleId="17">
    <w:name w:val="标题 1 Char"/>
    <w:basedOn w:val="13"/>
    <w:link w:val="3"/>
    <w:qFormat/>
    <w:uiPriority w:val="0"/>
    <w:rPr>
      <w:rFonts w:ascii="黑体" w:hAnsi="黑体" w:eastAsia="黑体" w:cs="Times New Roman"/>
      <w:kern w:val="44"/>
      <w:szCs w:val="21"/>
    </w:rPr>
  </w:style>
  <w:style w:type="character" w:customStyle="1" w:styleId="18">
    <w:name w:val="标题 2 Char"/>
    <w:basedOn w:val="13"/>
    <w:link w:val="4"/>
    <w:qFormat/>
    <w:uiPriority w:val="0"/>
    <w:rPr>
      <w:rFonts w:ascii="Times New Roman" w:hAnsi="Times New Roman" w:eastAsia="黑体" w:cs="Times New Roman"/>
      <w:szCs w:val="21"/>
    </w:rPr>
  </w:style>
  <w:style w:type="character" w:customStyle="1" w:styleId="19">
    <w:name w:val="标题 3 Char"/>
    <w:basedOn w:val="13"/>
    <w:link w:val="5"/>
    <w:qFormat/>
    <w:uiPriority w:val="0"/>
    <w:rPr>
      <w:rFonts w:ascii="Times New Roman" w:hAnsi="Times New Roman" w:eastAsia="黑体" w:cs="Times New Roman"/>
      <w:szCs w:val="21"/>
    </w:rPr>
  </w:style>
  <w:style w:type="character" w:customStyle="1" w:styleId="20">
    <w:name w:val="正文文本 Char"/>
    <w:basedOn w:val="13"/>
    <w:link w:val="2"/>
    <w:qFormat/>
    <w:uiPriority w:val="0"/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段"/>
    <w:link w:val="22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22">
    <w:name w:val="段 Char"/>
    <w:basedOn w:val="13"/>
    <w:link w:val="21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3">
    <w:name w:val="目次、标准名称标题"/>
    <w:basedOn w:val="1"/>
    <w:next w:val="21"/>
    <w:qFormat/>
    <w:uiPriority w:val="99"/>
    <w:pPr>
      <w:keepNext/>
      <w:pageBreakBefore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sz w:val="32"/>
      <w:szCs w:val="20"/>
    </w:rPr>
  </w:style>
  <w:style w:type="paragraph" w:customStyle="1" w:styleId="24">
    <w:name w:val="mxt-正文格式"/>
    <w:basedOn w:val="1"/>
    <w:link w:val="25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Times New Roman" w:hAnsi="Times New Roman" w:eastAsiaTheme="minorEastAsia"/>
      <w:szCs w:val="20"/>
    </w:rPr>
  </w:style>
  <w:style w:type="character" w:customStyle="1" w:styleId="25">
    <w:name w:val="mxt-正文格式 Char"/>
    <w:basedOn w:val="13"/>
    <w:link w:val="24"/>
    <w:qFormat/>
    <w:uiPriority w:val="0"/>
    <w:rPr>
      <w:rFonts w:ascii="Times New Roman" w:hAnsi="Times New Roman" w:cs="宋体"/>
      <w:kern w:val="0"/>
      <w:sz w:val="24"/>
      <w:szCs w:val="20"/>
    </w:rPr>
  </w:style>
  <w:style w:type="paragraph" w:customStyle="1" w:styleId="26">
    <w:name w:val="基准标题"/>
    <w:basedOn w:val="2"/>
    <w:next w:val="2"/>
    <w:autoRedefine/>
    <w:qFormat/>
    <w:uiPriority w:val="0"/>
    <w:pPr>
      <w:widowControl w:val="0"/>
      <w:spacing w:after="0" w:line="360" w:lineRule="auto"/>
      <w:jc w:val="center"/>
    </w:pPr>
    <w:rPr>
      <w:rFonts w:ascii="Calibri" w:hAnsi="Calibri" w:cs="Times New Roman"/>
      <w:kern w:val="2"/>
    </w:rPr>
  </w:style>
  <w:style w:type="paragraph" w:customStyle="1" w:styleId="27">
    <w:name w:val="一级条标题"/>
    <w:next w:val="1"/>
    <w:link w:val="32"/>
    <w:qFormat/>
    <w:uiPriority w:val="0"/>
    <w:pPr>
      <w:spacing w:beforeLines="50" w:afterLines="50"/>
      <w:outlineLvl w:val="2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28">
    <w:name w:val="章标题"/>
    <w:next w:val="1"/>
    <w:qFormat/>
    <w:uiPriority w:val="0"/>
    <w:pPr>
      <w:spacing w:beforeLines="100" w:afterLines="100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29">
    <w:name w:val="二级条标题"/>
    <w:basedOn w:val="27"/>
    <w:next w:val="1"/>
    <w:link w:val="31"/>
    <w:qFormat/>
    <w:uiPriority w:val="0"/>
    <w:pPr>
      <w:spacing w:before="50" w:after="50"/>
      <w:outlineLvl w:val="3"/>
    </w:pPr>
  </w:style>
  <w:style w:type="paragraph" w:customStyle="1" w:styleId="30">
    <w:name w:val="附录二级无"/>
    <w:basedOn w:val="1"/>
    <w:qFormat/>
    <w:uiPriority w:val="0"/>
    <w:pPr>
      <w:numPr>
        <w:ilvl w:val="3"/>
        <w:numId w:val="2"/>
      </w:numPr>
      <w:wordWrap w:val="0"/>
      <w:overflowPunct w:val="0"/>
      <w:autoSpaceDE w:val="0"/>
      <w:autoSpaceDN w:val="0"/>
      <w:jc w:val="both"/>
      <w:textAlignment w:val="baseline"/>
      <w:outlineLvl w:val="3"/>
    </w:pPr>
    <w:rPr>
      <w:rFonts w:hAnsi="Times New Roman" w:cs="Times New Roman"/>
      <w:kern w:val="21"/>
      <w:sz w:val="21"/>
      <w:szCs w:val="21"/>
    </w:rPr>
  </w:style>
  <w:style w:type="character" w:customStyle="1" w:styleId="31">
    <w:name w:val="二级条标题 Char"/>
    <w:link w:val="29"/>
    <w:qFormat/>
    <w:uiPriority w:val="0"/>
    <w:rPr>
      <w:rFonts w:ascii="黑体" w:hAnsi="Times New Roman" w:eastAsia="黑体" w:cs="Times New Roman"/>
      <w:kern w:val="0"/>
      <w:szCs w:val="21"/>
    </w:rPr>
  </w:style>
  <w:style w:type="character" w:customStyle="1" w:styleId="32">
    <w:name w:val="一级条标题 Char"/>
    <w:link w:val="27"/>
    <w:qFormat/>
    <w:uiPriority w:val="0"/>
    <w:rPr>
      <w:rFonts w:ascii="黑体" w:hAnsi="Times New Roman" w:eastAsia="黑体" w:cs="Times New Roman"/>
      <w:kern w:val="0"/>
      <w:szCs w:val="21"/>
    </w:rPr>
  </w:style>
  <w:style w:type="character" w:customStyle="1" w:styleId="33">
    <w:name w:val="批注文字 Char"/>
    <w:basedOn w:val="13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34">
    <w:name w:val="批注主题 Char"/>
    <w:basedOn w:val="33"/>
    <w:link w:val="10"/>
    <w:semiHidden/>
    <w:qFormat/>
    <w:uiPriority w:val="9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35">
    <w:name w:val="批注框文本 Char"/>
    <w:basedOn w:val="13"/>
    <w:link w:val="7"/>
    <w:semiHidden/>
    <w:qFormat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E2A16-5964-4282-BF79-4753E7C4BB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4298</Words>
  <Characters>4937</Characters>
  <Lines>36</Lines>
  <Paragraphs>10</Paragraphs>
  <TotalTime>265</TotalTime>
  <ScaleCrop>false</ScaleCrop>
  <LinksUpToDate>false</LinksUpToDate>
  <CharactersWithSpaces>4986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2024-03-11T08:50:00Z</dcterms:created>
  <dc:creator>霏 王</dc:creator>
  <cp:lastModifiedBy>大萝卜</cp:lastModifiedBy>
  <dcterms:modified xsi:type="dcterms:W3CDTF">2025-04-01T04:47:00Z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eyJoZGlkIjoiODE2ZmIwNmJmZTI5ZWNhNTI3M2U2MzliNWE3ZmM3MWEiLCJ1c2VySWQiOiIxMDI2NjMzMDU4In0=</vt:lpwstr>
  </property>
  <property fmtid="{D5CDD505-2E9C-101B-9397-08002B2CF9AE}" pid="3" name="KSOProductBuildVer">
    <vt:lpwstr>2052-12.1.0.20305</vt:lpwstr>
  </property>
  <property fmtid="{D5CDD505-2E9C-101B-9397-08002B2CF9AE}" pid="4" name="ICV">
    <vt:lpwstr>2C0C592BD78B48798F872CDC60DF772A_13</vt:lpwstr>
  </property>
</Properties>
</file>