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D637">
      <w:pPr>
        <w:pStyle w:val="24"/>
      </w:pPr>
    </w:p>
    <w:p w14:paraId="21A18751">
      <w:pPr>
        <w:pStyle w:val="3"/>
        <w:jc w:val="center"/>
        <w:rPr>
          <w:rFonts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>中国仪器仪表行业协会团体标准</w:t>
      </w:r>
    </w:p>
    <w:p w14:paraId="05F1B4CA">
      <w:pPr>
        <w:rPr>
          <w:rFonts w:ascii="Times New Roman" w:hAnsi="Times New Roman" w:eastAsia="黑体"/>
          <w:sz w:val="52"/>
          <w:szCs w:val="52"/>
        </w:rPr>
      </w:pPr>
    </w:p>
    <w:p w14:paraId="2B26C377">
      <w:pPr>
        <w:pStyle w:val="3"/>
        <w:jc w:val="center"/>
        <w:rPr>
          <w:rFonts w:cs="黑体"/>
          <w:b/>
          <w:bCs/>
          <w:sz w:val="44"/>
          <w:szCs w:val="44"/>
        </w:rPr>
      </w:pPr>
      <w:r>
        <w:rPr>
          <w:rFonts w:hint="eastAsia" w:cs="黑体"/>
          <w:sz w:val="44"/>
          <w:szCs w:val="44"/>
        </w:rPr>
        <w:t>《</w:t>
      </w:r>
      <w:bookmarkStart w:id="2" w:name="_GoBack"/>
      <w:bookmarkStart w:id="0" w:name="_Hlk160698772"/>
      <w:r>
        <w:rPr>
          <w:rFonts w:hint="eastAsia" w:cs="黑体"/>
          <w:sz w:val="44"/>
          <w:szCs w:val="44"/>
        </w:rPr>
        <w:t>采集终端远程通信单元</w:t>
      </w:r>
      <w:r>
        <w:rPr>
          <w:rFonts w:hint="eastAsia" w:cs="黑体"/>
          <w:sz w:val="44"/>
          <w:szCs w:val="44"/>
          <w:lang w:val="en-US" w:eastAsia="zh-CN"/>
        </w:rPr>
        <w:t xml:space="preserve"> </w:t>
      </w:r>
      <w:r>
        <w:rPr>
          <w:rFonts w:hint="eastAsia" w:cs="黑体"/>
          <w:sz w:val="44"/>
          <w:szCs w:val="44"/>
        </w:rPr>
        <w:t>第2部分</w:t>
      </w:r>
      <w:bookmarkEnd w:id="0"/>
      <w:r>
        <w:rPr>
          <w:rFonts w:hint="eastAsia" w:cs="黑体"/>
          <w:sz w:val="44"/>
          <w:szCs w:val="44"/>
          <w:lang w:val="en-US" w:eastAsia="zh-CN"/>
        </w:rPr>
        <w:t xml:space="preserve"> </w:t>
      </w:r>
      <w:r>
        <w:rPr>
          <w:rFonts w:hint="eastAsia" w:cs="黑体"/>
          <w:sz w:val="44"/>
          <w:szCs w:val="44"/>
        </w:rPr>
        <w:t>通信接口协议</w:t>
      </w:r>
      <w:bookmarkEnd w:id="2"/>
      <w:r>
        <w:rPr>
          <w:rFonts w:hint="eastAsia" w:cs="黑体"/>
          <w:sz w:val="44"/>
          <w:szCs w:val="44"/>
        </w:rPr>
        <w:t>》</w:t>
      </w:r>
    </w:p>
    <w:p w14:paraId="69ED38BD">
      <w:pPr>
        <w:rPr>
          <w:rFonts w:ascii="Times New Roman" w:hAnsi="Times New Roman"/>
          <w:sz w:val="32"/>
          <w:szCs w:val="32"/>
        </w:rPr>
      </w:pPr>
    </w:p>
    <w:p w14:paraId="2A54E2E5">
      <w:pPr>
        <w:rPr>
          <w:rFonts w:ascii="Times New Roman" w:hAnsi="Times New Roman"/>
          <w:sz w:val="32"/>
          <w:szCs w:val="32"/>
        </w:rPr>
      </w:pPr>
    </w:p>
    <w:p w14:paraId="36BC0470">
      <w:pPr>
        <w:rPr>
          <w:rFonts w:ascii="Times New Roman" w:hAnsi="Times New Roman"/>
          <w:sz w:val="32"/>
          <w:szCs w:val="32"/>
        </w:rPr>
      </w:pPr>
    </w:p>
    <w:p w14:paraId="3BCD8119">
      <w:pPr>
        <w:pStyle w:val="3"/>
        <w:jc w:val="center"/>
        <w:rPr>
          <w:rFonts w:cs="黑体"/>
          <w:b/>
          <w:bCs/>
          <w:sz w:val="44"/>
          <w:szCs w:val="44"/>
        </w:rPr>
      </w:pPr>
      <w:r>
        <w:rPr>
          <w:rFonts w:hint="eastAsia" w:cs="黑体"/>
          <w:sz w:val="44"/>
          <w:szCs w:val="44"/>
        </w:rPr>
        <w:t>编制说明</w:t>
      </w:r>
    </w:p>
    <w:p w14:paraId="3478093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</w:rPr>
        <w:t>征求意见稿</w:t>
      </w:r>
      <w:r>
        <w:rPr>
          <w:rFonts w:hint="eastAsia" w:ascii="Times New Roman" w:hAnsi="Times New Roman"/>
          <w:sz w:val="32"/>
          <w:szCs w:val="32"/>
        </w:rPr>
        <w:t>）</w:t>
      </w:r>
    </w:p>
    <w:p w14:paraId="4937DDF1">
      <w:pPr>
        <w:rPr>
          <w:rFonts w:ascii="Times New Roman" w:hAnsi="Times New Roman"/>
          <w:sz w:val="28"/>
          <w:szCs w:val="28"/>
        </w:rPr>
      </w:pPr>
    </w:p>
    <w:p w14:paraId="088CAD77">
      <w:pPr>
        <w:rPr>
          <w:rFonts w:ascii="Times New Roman" w:hAnsi="Times New Roman"/>
          <w:sz w:val="28"/>
          <w:szCs w:val="28"/>
        </w:rPr>
      </w:pPr>
    </w:p>
    <w:p w14:paraId="794E2714">
      <w:pPr>
        <w:rPr>
          <w:rFonts w:ascii="Times New Roman" w:hAnsi="Times New Roman"/>
          <w:sz w:val="28"/>
          <w:szCs w:val="28"/>
        </w:rPr>
      </w:pPr>
    </w:p>
    <w:p w14:paraId="3BCA09AC">
      <w:pPr>
        <w:rPr>
          <w:rFonts w:ascii="Times New Roman" w:hAnsi="Times New Roman"/>
          <w:sz w:val="28"/>
          <w:szCs w:val="28"/>
        </w:rPr>
      </w:pPr>
    </w:p>
    <w:p w14:paraId="24E94B40">
      <w:pPr>
        <w:rPr>
          <w:rFonts w:ascii="Times New Roman" w:hAnsi="Times New Roman"/>
          <w:sz w:val="28"/>
          <w:szCs w:val="28"/>
        </w:rPr>
      </w:pPr>
    </w:p>
    <w:p w14:paraId="15B6AA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4040</w:t>
      </w:r>
      <w:r>
        <w:rPr>
          <w:rFonts w:hint="eastAsia" w:ascii="Times New Roman" w:hAnsi="Times New Roman"/>
          <w:sz w:val="28"/>
          <w:szCs w:val="28"/>
        </w:rPr>
        <w:t>6</w:t>
      </w:r>
    </w:p>
    <w:p w14:paraId="61BBA467">
      <w:pPr>
        <w:pStyle w:val="21"/>
        <w:ind w:left="1920"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36B37842">
      <w:pPr>
        <w:pStyle w:val="21"/>
        <w:ind w:left="1920"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236B8281">
      <w:pPr>
        <w:pStyle w:val="23"/>
        <w:spacing w:before="360" w:after="360"/>
        <w:ind w:firstLine="210"/>
        <w:rPr>
          <w:rFonts w:hAnsi="黑体" w:cs="黑体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17E3BA5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一、工作简况</w:t>
      </w:r>
    </w:p>
    <w:p w14:paraId="40D54845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1．任务来源</w:t>
      </w:r>
    </w:p>
    <w:p w14:paraId="7453539A">
      <w:pPr>
        <w:spacing w:line="360" w:lineRule="auto"/>
        <w:ind w:firstLine="420" w:firstLineChars="20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本标准根据中国仪器仪表行业协会</w:t>
      </w:r>
      <w:r>
        <w:rPr>
          <w:rFonts w:hint="eastAsia"/>
          <w:bCs/>
          <w:sz w:val="21"/>
          <w:szCs w:val="21"/>
          <w:lang w:eastAsia="zh-CN"/>
        </w:rPr>
        <w:t>《</w:t>
      </w:r>
      <w:r>
        <w:rPr>
          <w:rFonts w:hint="eastAsia"/>
          <w:bCs/>
          <w:sz w:val="21"/>
          <w:szCs w:val="21"/>
        </w:rPr>
        <w:t>关于</w:t>
      </w:r>
      <w:r>
        <w:rPr>
          <w:rFonts w:hint="eastAsia"/>
          <w:bCs/>
          <w:sz w:val="21"/>
          <w:szCs w:val="21"/>
          <w:lang w:val="en-US" w:eastAsia="zh-CN"/>
        </w:rPr>
        <w:t>&lt;</w:t>
      </w:r>
      <w:r>
        <w:rPr>
          <w:rFonts w:hint="eastAsia"/>
          <w:bCs/>
          <w:sz w:val="21"/>
          <w:szCs w:val="21"/>
        </w:rPr>
        <w:t>静止式电能表动态误差同步测试方法</w:t>
      </w:r>
      <w:r>
        <w:rPr>
          <w:rFonts w:hint="eastAsia"/>
          <w:bCs/>
          <w:sz w:val="21"/>
          <w:szCs w:val="21"/>
          <w:lang w:val="en-US" w:eastAsia="zh-CN"/>
        </w:rPr>
        <w:t>&gt;</w:t>
      </w:r>
      <w:r>
        <w:rPr>
          <w:rFonts w:hint="eastAsia"/>
          <w:bCs/>
          <w:sz w:val="21"/>
          <w:szCs w:val="21"/>
        </w:rPr>
        <w:t>等</w:t>
      </w:r>
      <w:r>
        <w:rPr>
          <w:bCs/>
          <w:sz w:val="21"/>
          <w:szCs w:val="21"/>
        </w:rPr>
        <w:t>16项团体标准立项的批复</w:t>
      </w:r>
      <w:r>
        <w:rPr>
          <w:rFonts w:hint="eastAsia"/>
          <w:bCs/>
          <w:sz w:val="21"/>
          <w:szCs w:val="21"/>
        </w:rPr>
        <w:t>文件</w:t>
      </w:r>
      <w:r>
        <w:rPr>
          <w:rFonts w:hint="eastAsia"/>
          <w:bCs/>
          <w:sz w:val="21"/>
          <w:szCs w:val="21"/>
          <w:lang w:eastAsia="zh-CN"/>
        </w:rPr>
        <w:t>》</w:t>
      </w:r>
      <w:r>
        <w:rPr>
          <w:rFonts w:hint="eastAsia"/>
          <w:bCs/>
          <w:sz w:val="21"/>
          <w:szCs w:val="21"/>
        </w:rPr>
        <w:t xml:space="preserve">（中仪协 [2022]10号）立项，项目名称为《电力营销用采集设备定位单元技术规范》，项目编号为T/CIMA </w:t>
      </w:r>
      <w:r>
        <w:rPr>
          <w:bCs/>
          <w:sz w:val="21"/>
          <w:szCs w:val="21"/>
        </w:rPr>
        <w:t>0092</w:t>
      </w:r>
      <w:r>
        <w:rPr>
          <w:rFonts w:hint="eastAsia"/>
          <w:bCs/>
          <w:sz w:val="21"/>
          <w:szCs w:val="21"/>
          <w:lang w:val="en-US" w:eastAsia="zh-CN"/>
        </w:rPr>
        <w:t>.2</w:t>
      </w:r>
      <w:r>
        <w:rPr>
          <w:rFonts w:hint="eastAsia"/>
          <w:bCs/>
          <w:sz w:val="21"/>
          <w:szCs w:val="21"/>
        </w:rPr>
        <w:t>，由中国仪器仪表行业协会电工仪器仪表分会提出，中国仪器仪表行业协会归口，计划完成年限是2024年12月。</w:t>
      </w:r>
    </w:p>
    <w:p w14:paraId="5EED06E7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2．主要工作过程</w:t>
      </w:r>
    </w:p>
    <w:p w14:paraId="16121095">
      <w:pPr>
        <w:spacing w:line="360" w:lineRule="auto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2021年12月：</w:t>
      </w:r>
      <w:r>
        <w:rPr>
          <w:rFonts w:hint="eastAsia"/>
          <w:bCs/>
          <w:sz w:val="21"/>
          <w:szCs w:val="21"/>
        </w:rPr>
        <w:t>中国仪器仪表行业协会电工仪器仪表分会申请立项</w:t>
      </w:r>
      <w:r>
        <w:rPr>
          <w:rFonts w:hint="eastAsia"/>
          <w:b/>
          <w:sz w:val="21"/>
          <w:szCs w:val="21"/>
        </w:rPr>
        <w:t>，并形成标准草案稿。</w:t>
      </w:r>
    </w:p>
    <w:p w14:paraId="20339AAA">
      <w:pPr>
        <w:spacing w:line="360" w:lineRule="auto"/>
        <w:ind w:firstLine="422" w:firstLineChars="2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2022年7月：</w:t>
      </w:r>
      <w:r>
        <w:rPr>
          <w:rFonts w:hint="eastAsia"/>
          <w:sz w:val="21"/>
          <w:szCs w:val="21"/>
        </w:rPr>
        <w:t>中国仪器仪表行业协会组织立项评审会议，会后下达了</w:t>
      </w:r>
      <w:r>
        <w:rPr>
          <w:rFonts w:hint="eastAsia"/>
          <w:bCs/>
          <w:sz w:val="21"/>
          <w:szCs w:val="21"/>
        </w:rPr>
        <w:t>《静止式电能表动态误差同步测试方法》等</w:t>
      </w:r>
      <w:r>
        <w:rPr>
          <w:bCs/>
          <w:sz w:val="21"/>
          <w:szCs w:val="21"/>
        </w:rPr>
        <w:t>16项团体标准立项的批复</w:t>
      </w:r>
      <w:r>
        <w:rPr>
          <w:rFonts w:hint="eastAsia"/>
          <w:bCs/>
          <w:sz w:val="21"/>
          <w:szCs w:val="21"/>
        </w:rPr>
        <w:t>文件</w:t>
      </w:r>
      <w:r>
        <w:rPr>
          <w:rFonts w:hint="eastAsia"/>
          <w:sz w:val="21"/>
          <w:szCs w:val="21"/>
        </w:rPr>
        <w:t>，由中国电力科学研究院有限公司，组织</w:t>
      </w:r>
      <w:r>
        <w:rPr>
          <w:rFonts w:hint="eastAsia" w:cs="黑体"/>
          <w:b/>
          <w:sz w:val="21"/>
          <w:szCs w:val="21"/>
        </w:rPr>
        <w:t>成立标准起草工作组</w:t>
      </w:r>
      <w:r>
        <w:rPr>
          <w:rFonts w:hint="eastAsia"/>
          <w:sz w:val="21"/>
          <w:szCs w:val="21"/>
        </w:rPr>
        <w:t>。</w:t>
      </w:r>
    </w:p>
    <w:p w14:paraId="69EA0975">
      <w:pPr>
        <w:spacing w:line="360" w:lineRule="auto"/>
        <w:ind w:firstLine="422" w:firstLineChars="2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2022年8月-2022年12月：</w:t>
      </w:r>
      <w:r>
        <w:rPr>
          <w:rFonts w:hint="eastAsia"/>
          <w:sz w:val="21"/>
          <w:szCs w:val="21"/>
        </w:rPr>
        <w:t>启动团体标准制定工作。起草组严格按照《国家标准管理办法》、GB/T 1.1—2020《标准化工作导则 第1部分：标准化文件的结构和起草规则编写》等文件的要求进行标准制定并</w:t>
      </w:r>
      <w:r>
        <w:rPr>
          <w:rFonts w:hint="eastAsia" w:cs="黑体"/>
          <w:b/>
          <w:sz w:val="21"/>
          <w:szCs w:val="21"/>
        </w:rPr>
        <w:t>形成了工作组讨论稿</w:t>
      </w:r>
      <w:r>
        <w:rPr>
          <w:rFonts w:hint="eastAsia"/>
          <w:sz w:val="21"/>
          <w:szCs w:val="21"/>
        </w:rPr>
        <w:t>。</w:t>
      </w:r>
    </w:p>
    <w:p w14:paraId="333F1FB2">
      <w:pPr>
        <w:spacing w:line="360" w:lineRule="auto"/>
        <w:ind w:firstLine="413" w:firstLineChars="196"/>
        <w:rPr>
          <w:sz w:val="21"/>
          <w:szCs w:val="21"/>
        </w:rPr>
      </w:pPr>
      <w:bookmarkStart w:id="1" w:name="_Hlk17657671"/>
      <w:r>
        <w:rPr>
          <w:rFonts w:hint="eastAsia"/>
          <w:b/>
          <w:sz w:val="21"/>
          <w:szCs w:val="21"/>
        </w:rPr>
        <w:t>2023年1月</w:t>
      </w:r>
      <w:bookmarkEnd w:id="1"/>
      <w:r>
        <w:rPr>
          <w:rFonts w:hint="eastAsia"/>
          <w:sz w:val="21"/>
          <w:szCs w:val="21"/>
        </w:rPr>
        <w:t>：工作组讨论稿在标准编制工作组内部第一次征求意见，主笔单位按照回收意见对工作组讨论稿进行了修改完善。</w:t>
      </w:r>
    </w:p>
    <w:p w14:paraId="172DA918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2023年2月22日：</w:t>
      </w:r>
      <w:r>
        <w:rPr>
          <w:rFonts w:hint="eastAsia"/>
          <w:bCs/>
          <w:sz w:val="21"/>
          <w:szCs w:val="21"/>
        </w:rPr>
        <w:t>在许昌市</w:t>
      </w:r>
      <w:r>
        <w:rPr>
          <w:rFonts w:hint="eastAsia"/>
          <w:sz w:val="21"/>
          <w:szCs w:val="21"/>
        </w:rPr>
        <w:t>召开起草工作组第一次会议，工作组对工作组讨论稿的标准化对象、结构进行了认真、细致的逐条讨论，明确了标准化对象为采集终端远程通信单元，确定将</w:t>
      </w:r>
      <w:r>
        <w:rPr>
          <w:rFonts w:hint="eastAsia"/>
          <w:b/>
          <w:bCs/>
          <w:sz w:val="21"/>
          <w:szCs w:val="21"/>
        </w:rPr>
        <w:t>标准名称调整为《采集终端远程通信单元技术规范》</w:t>
      </w:r>
      <w:r>
        <w:rPr>
          <w:rFonts w:hint="eastAsia"/>
          <w:sz w:val="21"/>
          <w:szCs w:val="21"/>
        </w:rPr>
        <w:t>，明确了标准的适用范围，</w:t>
      </w:r>
      <w:r>
        <w:rPr>
          <w:sz w:val="21"/>
          <w:szCs w:val="21"/>
        </w:rPr>
        <w:t>明确了技术要求部分</w:t>
      </w:r>
      <w:r>
        <w:rPr>
          <w:rFonts w:hint="eastAsia"/>
          <w:sz w:val="21"/>
          <w:szCs w:val="21"/>
        </w:rPr>
        <w:t>构成，形成会议纪要</w:t>
      </w:r>
      <w:r>
        <w:rPr>
          <w:sz w:val="21"/>
          <w:szCs w:val="21"/>
        </w:rPr>
        <w:t>。</w:t>
      </w:r>
    </w:p>
    <w:p w14:paraId="297F0327">
      <w:pPr>
        <w:pStyle w:val="2"/>
        <w:spacing w:line="360" w:lineRule="auto"/>
        <w:ind w:firstLine="424" w:firstLineChars="201"/>
      </w:pPr>
      <w:r>
        <w:rPr>
          <w:rFonts w:hint="eastAsia"/>
          <w:b/>
          <w:bCs/>
          <w:sz w:val="21"/>
          <w:szCs w:val="21"/>
        </w:rPr>
        <w:t>2023年6月14日：</w:t>
      </w:r>
      <w:r>
        <w:rPr>
          <w:rFonts w:hint="eastAsia"/>
          <w:sz w:val="21"/>
          <w:szCs w:val="21"/>
        </w:rPr>
        <w:t>在太原市召开起草工作组第二次会议，标准工作组对讨论稿以及所征求的意见内容进行了仔细讨论，按照讨论要求进行了</w:t>
      </w:r>
      <w:r>
        <w:rPr>
          <w:rFonts w:hint="eastAsia"/>
          <w:b/>
          <w:bCs/>
          <w:sz w:val="21"/>
          <w:szCs w:val="21"/>
        </w:rPr>
        <w:t>分册（技术规范、接口协议、型式结构）</w:t>
      </w:r>
      <w:r>
        <w:rPr>
          <w:rFonts w:hint="eastAsia"/>
          <w:sz w:val="21"/>
          <w:szCs w:val="21"/>
        </w:rPr>
        <w:t>，形成会议纪要。</w:t>
      </w:r>
    </w:p>
    <w:p w14:paraId="7226B0F0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2024年2月29日：</w:t>
      </w:r>
      <w:r>
        <w:rPr>
          <w:rFonts w:hint="eastAsia"/>
          <w:sz w:val="21"/>
          <w:szCs w:val="21"/>
        </w:rPr>
        <w:t>在厦门市召开起草工作组第三次会议，标准工作组对</w:t>
      </w:r>
      <w:r>
        <w:rPr>
          <w:rFonts w:hint="eastAsia"/>
          <w:b/>
          <w:bCs/>
          <w:sz w:val="21"/>
          <w:szCs w:val="21"/>
        </w:rPr>
        <w:t>《采集终端远程通信单元第1部分技术规范》、《采集终端远程通信单元第2部分接口协议》、《采集终端远程通信单元第3部分型式结构》</w:t>
      </w:r>
      <w:r>
        <w:rPr>
          <w:rFonts w:hint="eastAsia"/>
          <w:sz w:val="21"/>
          <w:szCs w:val="21"/>
        </w:rPr>
        <w:t>讨论稿以及所征求的意见内容进行了</w:t>
      </w:r>
      <w:r>
        <w:rPr>
          <w:rFonts w:hint="eastAsia" w:hAnsiTheme="minorHAnsi"/>
          <w:sz w:val="21"/>
          <w:szCs w:val="21"/>
        </w:rPr>
        <w:t>反馈</w:t>
      </w:r>
      <w:r>
        <w:rPr>
          <w:rFonts w:hint="eastAsia"/>
          <w:sz w:val="21"/>
          <w:szCs w:val="21"/>
        </w:rPr>
        <w:t>，形成会议纪要。</w:t>
      </w:r>
    </w:p>
    <w:p w14:paraId="535D4940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2024年</w:t>
      </w:r>
      <w:r>
        <w:rPr>
          <w:rFonts w:hint="eastAsia"/>
          <w:b/>
          <w:bCs/>
          <w:sz w:val="21"/>
          <w:szCs w:val="21"/>
          <w:lang w:val="en-US" w:eastAsia="zh-CN"/>
        </w:rPr>
        <w:t>12</w:t>
      </w:r>
      <w:r>
        <w:rPr>
          <w:rFonts w:hint="eastAsia"/>
          <w:b/>
          <w:bCs/>
          <w:sz w:val="21"/>
          <w:szCs w:val="21"/>
        </w:rPr>
        <w:t>月：</w:t>
      </w:r>
      <w:r>
        <w:rPr>
          <w:rFonts w:hint="eastAsia"/>
          <w:sz w:val="21"/>
          <w:szCs w:val="21"/>
        </w:rPr>
        <w:t>标准工作组</w:t>
      </w:r>
      <w:r>
        <w:rPr>
          <w:rFonts w:hint="eastAsia" w:hAnsiTheme="minorHAnsi"/>
          <w:sz w:val="21"/>
          <w:szCs w:val="21"/>
        </w:rPr>
        <w:t>进一步修改完善技术标准，形成</w:t>
      </w:r>
      <w:r>
        <w:rPr>
          <w:rFonts w:hint="eastAsia" w:hAnsiTheme="minorHAnsi"/>
          <w:b/>
          <w:bCs/>
          <w:sz w:val="21"/>
          <w:szCs w:val="21"/>
          <w:lang w:val="en-US" w:eastAsia="zh-CN"/>
        </w:rPr>
        <w:t>征求意见</w:t>
      </w:r>
      <w:r>
        <w:rPr>
          <w:rFonts w:hint="eastAsia" w:hAnsiTheme="minorHAnsi"/>
          <w:b/>
          <w:bCs/>
          <w:sz w:val="21"/>
          <w:szCs w:val="21"/>
        </w:rPr>
        <w:t>稿</w:t>
      </w:r>
      <w:r>
        <w:rPr>
          <w:rFonts w:hint="eastAsia"/>
          <w:sz w:val="21"/>
          <w:szCs w:val="21"/>
        </w:rPr>
        <w:t>。</w:t>
      </w:r>
    </w:p>
    <w:p w14:paraId="1AEC78F5">
      <w:pPr>
        <w:pStyle w:val="4"/>
        <w:numPr>
          <w:ilvl w:val="0"/>
          <w:numId w:val="0"/>
        </w:numPr>
        <w:rPr>
          <w:rFonts w:ascii="黑体" w:hAnsi="黑体" w:cs="宋体"/>
          <w:lang w:val="zh-CN"/>
        </w:rPr>
      </w:pPr>
      <w:r>
        <w:rPr>
          <w:rFonts w:hint="eastAsia" w:ascii="黑体" w:hAnsi="黑体" w:cs="宋体"/>
        </w:rPr>
        <w:t>3．</w:t>
      </w:r>
      <w:r>
        <w:rPr>
          <w:rFonts w:hint="eastAsia" w:ascii="黑体" w:hAnsi="黑体" w:cs="宋体"/>
          <w:lang w:val="zh-CN"/>
        </w:rPr>
        <w:t>主要参加单位和工作组成员及其所做的工作</w:t>
      </w:r>
    </w:p>
    <w:p w14:paraId="590D6F1E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工作组组长由哈尔滨电工仪表研究所有限公司担任，牵头起草单位是中国电力科学研究院有限公司，主要起草单位有河南许继仪表有限公司、北京市腾河智慧能源科技有限公司、国网思极位置服务有限公司、国网甘肃省电力公司等。</w:t>
      </w:r>
    </w:p>
    <w:p w14:paraId="2A63FDA0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中国电力科学研究院有限公司</w:t>
      </w:r>
      <w:r>
        <w:rPr>
          <w:sz w:val="21"/>
          <w:szCs w:val="21"/>
        </w:rPr>
        <w:t>作为执笔单位负责了本标准的起草、修改工作</w:t>
      </w:r>
      <w:r>
        <w:rPr>
          <w:rFonts w:hint="eastAsia"/>
          <w:sz w:val="21"/>
          <w:szCs w:val="21"/>
        </w:rPr>
        <w:t>；哈尔滨电工仪表研究所有限公司作为</w:t>
      </w:r>
      <w:r>
        <w:rPr>
          <w:sz w:val="21"/>
          <w:szCs w:val="21"/>
        </w:rPr>
        <w:t>工作组组长</w:t>
      </w:r>
      <w:r>
        <w:rPr>
          <w:rFonts w:hint="eastAsia"/>
          <w:sz w:val="21"/>
          <w:szCs w:val="21"/>
        </w:rPr>
        <w:t>主要负责组织、协调等相关工作；河南许继仪表有限公司、北京市腾河智慧能源科技有限公司、国网思极位置服务有限公司、国网甘肃省电力公司</w:t>
      </w:r>
      <w:r>
        <w:rPr>
          <w:rFonts w:hint="eastAsia"/>
          <w:color w:val="000000"/>
          <w:sz w:val="21"/>
          <w:szCs w:val="21"/>
        </w:rPr>
        <w:t>等</w:t>
      </w:r>
      <w:r>
        <w:rPr>
          <w:rFonts w:hint="eastAsia"/>
          <w:sz w:val="21"/>
          <w:szCs w:val="21"/>
        </w:rPr>
        <w:t>成员单位在标准制定过程中提出了很多修改意见</w:t>
      </w:r>
      <w:r>
        <w:rPr>
          <w:sz w:val="21"/>
          <w:szCs w:val="21"/>
        </w:rPr>
        <w:t>。</w:t>
      </w:r>
    </w:p>
    <w:p w14:paraId="0D4BCFDB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本文件</w:t>
      </w:r>
      <w:r>
        <w:rPr>
          <w:rFonts w:ascii="Times New Roman" w:hAnsi="Times New Roman"/>
          <w:sz w:val="21"/>
          <w:szCs w:val="21"/>
        </w:rPr>
        <w:t>主要起草人：</w:t>
      </w:r>
      <w:r>
        <w:rPr>
          <w:rFonts w:hint="eastAsia" w:ascii="Times New Roman" w:hAnsi="Times New Roman"/>
          <w:sz w:val="21"/>
          <w:szCs w:val="21"/>
        </w:rPr>
        <w:t>祝恩国、张双沫、侯帅、刘岩、徐景涛、舒光和、王霏、袁晓燕、曹华锋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。</w:t>
      </w:r>
    </w:p>
    <w:p w14:paraId="4803A979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祝恩国、张双沫、侯帅、刘岩为本文件的主笔人，负责标准的编写，刘献成为本文件起草工作组的组长，肖子阳、何珊等为本文件起草工作组的组员，负责标准的编写进程和组织协调工作；徐景涛、舒光和、王霏、袁晓燕、曹华锋等工作组成员为本文件的编写和修改工作给与大量帮助。</w:t>
      </w:r>
    </w:p>
    <w:p w14:paraId="35589271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二、  标准编制原则和主要技术内容确定的依据</w:t>
      </w:r>
    </w:p>
    <w:p w14:paraId="7A492E7E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1．主要阐述标准制定或修订过程遵循的基本原则</w:t>
      </w:r>
    </w:p>
    <w:p w14:paraId="14E2E798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本文件按</w:t>
      </w:r>
      <w:r>
        <w:rPr>
          <w:sz w:val="21"/>
          <w:szCs w:val="21"/>
        </w:rPr>
        <w:t>GB/T 1.1-</w:t>
      </w:r>
      <w:r>
        <w:rPr>
          <w:rFonts w:hint="eastAsia"/>
          <w:sz w:val="21"/>
          <w:szCs w:val="21"/>
        </w:rPr>
        <w:t>2020《标准化工作导则 第1部分：标准化文件的结构和起草规则编写》的要求编写。除参考</w:t>
      </w:r>
      <w:r>
        <w:rPr>
          <w:sz w:val="21"/>
          <w:szCs w:val="21"/>
        </w:rPr>
        <w:t xml:space="preserve">GB/T </w:t>
      </w:r>
      <w:r>
        <w:rPr>
          <w:rFonts w:hint="eastAsia"/>
          <w:sz w:val="21"/>
          <w:szCs w:val="21"/>
        </w:rPr>
        <w:t>39399-2020、BD 420011-2015、</w:t>
      </w:r>
      <w:r>
        <w:rPr>
          <w:sz w:val="21"/>
          <w:szCs w:val="21"/>
        </w:rPr>
        <w:t>DL/T</w:t>
      </w:r>
      <w:r>
        <w:rPr>
          <w:rFonts w:hint="eastAsia"/>
          <w:sz w:val="21"/>
          <w:szCs w:val="21"/>
        </w:rPr>
        <w:t>698.45的相关内容外，主要在采集终端远程通信单元的</w:t>
      </w:r>
      <w:r>
        <w:rPr>
          <w:bCs/>
        </w:rPr>
        <w:t>接口</w:t>
      </w:r>
      <w:r>
        <w:rPr>
          <w:rFonts w:hint="eastAsia"/>
          <w:bCs/>
        </w:rPr>
        <w:t>要求</w:t>
      </w:r>
      <w:r>
        <w:rPr>
          <w:bCs/>
        </w:rPr>
        <w:t>、功能要求</w:t>
      </w:r>
      <w:r>
        <w:rPr>
          <w:rFonts w:hint="eastAsia"/>
          <w:bCs/>
        </w:rPr>
        <w:t>、</w:t>
      </w:r>
      <w:r>
        <w:rPr>
          <w:bCs/>
        </w:rPr>
        <w:t>AT命令集</w:t>
      </w:r>
      <w:r>
        <w:rPr>
          <w:rFonts w:hint="eastAsia"/>
          <w:sz w:val="21"/>
          <w:szCs w:val="21"/>
        </w:rPr>
        <w:t>等方面提出了技术规定。</w:t>
      </w:r>
    </w:p>
    <w:p w14:paraId="2E8551E6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2．标准主要内容中范围、接口要求、功能要求、AT命令集依据</w:t>
      </w:r>
    </w:p>
    <w:p w14:paraId="2DF64E7D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本文件规定了采集终端远程通信单元（以下简称“通信单元”）的组成、接口要求和AT命令集，适用于通信单元的软件设计与使用。</w:t>
      </w:r>
    </w:p>
    <w:p w14:paraId="113C9FD2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通信单元通信接口协议主要包含接口要求、功能要求、AT命令集。</w:t>
      </w:r>
    </w:p>
    <w:p w14:paraId="564A3350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通信单元接口要求与功能要求规定了具体的设计方案，为产品的设计指明设计思路；</w:t>
      </w:r>
    </w:p>
    <w:p w14:paraId="68AF622F">
      <w:pPr>
        <w:overflowPunct w:val="0"/>
        <w:topLinePunct/>
        <w:spacing w:line="340" w:lineRule="exact"/>
        <w:ind w:firstLine="425"/>
        <w:rPr>
          <w:bCs/>
        </w:rPr>
      </w:pPr>
      <w:r>
        <w:rPr>
          <w:rFonts w:hint="eastAsia"/>
          <w:sz w:val="21"/>
          <w:szCs w:val="21"/>
        </w:rPr>
        <w:t>AT命令集参考了</w:t>
      </w:r>
      <w:r>
        <w:rPr>
          <w:sz w:val="21"/>
          <w:szCs w:val="21"/>
        </w:rPr>
        <w:t>3GPP TS 27.007（GSM 07.07）: AT command set for User Equipment（UE）</w:t>
      </w:r>
      <w:r>
        <w:rPr>
          <w:rFonts w:hint="eastAsia"/>
          <w:sz w:val="21"/>
          <w:szCs w:val="21"/>
        </w:rPr>
        <w:t>中的基础命令的相关内容。</w:t>
      </w:r>
    </w:p>
    <w:p w14:paraId="4FBDE294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3、 主要试验（或验证）情况</w:t>
      </w:r>
    </w:p>
    <w:p w14:paraId="62FC7472">
      <w:pPr>
        <w:overflowPunct w:val="0"/>
        <w:topLinePunct/>
        <w:spacing w:line="340" w:lineRule="exact"/>
        <w:ind w:firstLine="425"/>
        <w:rPr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  <w:r>
        <w:rPr>
          <w:rFonts w:hint="eastAsia"/>
          <w:sz w:val="21"/>
          <w:szCs w:val="21"/>
        </w:rPr>
        <w:t>本标准不涉及试验验证工作。</w:t>
      </w:r>
    </w:p>
    <w:p w14:paraId="30C94D55">
      <w:pPr>
        <w:pStyle w:val="4"/>
        <w:numPr>
          <w:ilvl w:val="0"/>
          <w:numId w:val="0"/>
        </w:numPr>
        <w:spacing w:before="0" w:after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四、标准涉及专利情况</w:t>
      </w:r>
    </w:p>
    <w:p w14:paraId="1CB58AB3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本文件不涉及任何专利问题。</w:t>
      </w:r>
    </w:p>
    <w:p w14:paraId="37E7669E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五、预期达到的社会效益、对产业发展的作用</w:t>
      </w:r>
    </w:p>
    <w:p w14:paraId="16119031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目前在电力营销领域，集中器I型、集中器II型、</w:t>
      </w:r>
      <w:r>
        <w:rPr>
          <w:sz w:val="21"/>
          <w:szCs w:val="21"/>
        </w:rPr>
        <w:t>专变采集终端Ⅰ型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专变采集终端</w:t>
      </w:r>
      <w:r>
        <w:rPr>
          <w:rFonts w:hint="eastAsia"/>
          <w:sz w:val="21"/>
          <w:szCs w:val="21"/>
        </w:rPr>
        <w:t>III</w:t>
      </w:r>
      <w:r>
        <w:rPr>
          <w:sz w:val="21"/>
          <w:szCs w:val="21"/>
        </w:rPr>
        <w:t>型</w:t>
      </w:r>
      <w:r>
        <w:rPr>
          <w:rFonts w:hint="eastAsia"/>
          <w:sz w:val="21"/>
          <w:szCs w:val="21"/>
        </w:rPr>
        <w:t>、专变终端（模组化）、台区智能融合终端等采集终端在现场地理位置信息无法准确获取，对于终端的统一管理带来不便。为进一步加强对电力营销采集终端的统一管理，支撑营销计量工作开展和应急检修等工作，在现有电力营销采集终端上，新增北斗定位能力打造新型采集终端远程通信单元，实时获取采集终端的地理位置信息，全面提升电力营销客户服务能力和营销精益化水平。</w:t>
      </w:r>
    </w:p>
    <w:p w14:paraId="37348A26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通过制定本标准，弥补了电力营销领域采集终端远程通信单元无定位功能、通信接口协议、型式结构标准的空白。提高了采集终端远程</w:t>
      </w:r>
      <w:r>
        <w:rPr>
          <w:sz w:val="21"/>
          <w:szCs w:val="21"/>
        </w:rPr>
        <w:t>通信单元</w:t>
      </w:r>
      <w:r>
        <w:rPr>
          <w:rFonts w:hint="eastAsia"/>
          <w:sz w:val="21"/>
          <w:szCs w:val="21"/>
        </w:rPr>
        <w:t>定位精度标准要求，明确规范了数据传输链路，提升采集终端远程</w:t>
      </w:r>
      <w:r>
        <w:rPr>
          <w:sz w:val="21"/>
          <w:szCs w:val="21"/>
        </w:rPr>
        <w:t>通信单元</w:t>
      </w:r>
      <w:r>
        <w:rPr>
          <w:rFonts w:hint="eastAsia"/>
          <w:sz w:val="21"/>
          <w:szCs w:val="21"/>
        </w:rPr>
        <w:t>的规范化、标准化水平，提升电力营销专业时空数据采集精度与可靠性，满足电力营销设备地理信息采集需要及能源互联网数智化建设要求，推动了电力营销设备地理信息获取工作健康有序发展。</w:t>
      </w:r>
    </w:p>
    <w:p w14:paraId="3C869278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六、与国际、国外同类标准水平的对比情况</w:t>
      </w:r>
    </w:p>
    <w:p w14:paraId="4D4DE6B4"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与现有标准、制定中的标准没有矛盾。</w:t>
      </w:r>
    </w:p>
    <w:p w14:paraId="4BA149CF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七、在标准体系中的位置，与现行相关法律、法规、规章及相关标准，特别是强制性标准的协调性</w:t>
      </w:r>
    </w:p>
    <w:p w14:paraId="2EC4B550">
      <w:pPr>
        <w:spacing w:line="360" w:lineRule="auto"/>
        <w:ind w:firstLine="420" w:firstLineChars="200"/>
        <w:rPr>
          <w:b/>
          <w:bCs/>
          <w:sz w:val="21"/>
          <w:szCs w:val="21"/>
          <w:lang w:val="zh-CN"/>
        </w:rPr>
      </w:pPr>
      <w:r>
        <w:rPr>
          <w:sz w:val="21"/>
          <w:szCs w:val="21"/>
          <w:lang w:val="zh-CN"/>
        </w:rPr>
        <w:t>无。</w:t>
      </w:r>
    </w:p>
    <w:p w14:paraId="19446BC0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八、标准性质的重大分歧意见的处理经过和依据</w:t>
      </w:r>
    </w:p>
    <w:p w14:paraId="5480CEC3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  <w:lang w:val="zh-CN"/>
        </w:rPr>
      </w:pPr>
      <w:r>
        <w:rPr>
          <w:rFonts w:hint="eastAsia" w:ascii="Times New Roman" w:hAnsi="Times New Roman"/>
          <w:sz w:val="21"/>
          <w:szCs w:val="21"/>
          <w:lang w:val="zh-CN"/>
        </w:rPr>
        <w:t>无。</w:t>
      </w:r>
    </w:p>
    <w:p w14:paraId="672AFD21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九、标准性质的建议说明</w:t>
      </w:r>
    </w:p>
    <w:p w14:paraId="182FF79C"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本标准</w:t>
      </w:r>
      <w:r>
        <w:rPr>
          <w:rFonts w:hint="eastAsia"/>
          <w:sz w:val="21"/>
          <w:szCs w:val="21"/>
        </w:rPr>
        <w:t>为首次制定，</w:t>
      </w:r>
      <w:r>
        <w:rPr>
          <w:sz w:val="21"/>
          <w:szCs w:val="21"/>
        </w:rPr>
        <w:t>为推荐性</w:t>
      </w:r>
      <w:r>
        <w:rPr>
          <w:rFonts w:hint="eastAsia"/>
          <w:sz w:val="21"/>
          <w:szCs w:val="21"/>
        </w:rPr>
        <w:t>团体</w:t>
      </w:r>
      <w:r>
        <w:rPr>
          <w:sz w:val="21"/>
          <w:szCs w:val="21"/>
        </w:rPr>
        <w:t>标准。</w:t>
      </w:r>
    </w:p>
    <w:p w14:paraId="141B4068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十、贯彻标准的要求和措施建议</w:t>
      </w:r>
    </w:p>
    <w:p w14:paraId="78EAEC61">
      <w:pPr>
        <w:widowControl w:val="0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组织措施</w:t>
      </w:r>
    </w:p>
    <w:p w14:paraId="410CF10C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利用信息平台对标准进行推广和宣贯，同时展示试点效果案例；联合有实力的远程通信单元生产厂家及采集终端生产厂家，建设试验试点，便于客户实地调研。</w:t>
      </w:r>
    </w:p>
    <w:p w14:paraId="5DBD7C64">
      <w:pPr>
        <w:widowControl w:val="0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实施日期</w:t>
      </w:r>
    </w:p>
    <w:p w14:paraId="3413DAF8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自标准发布后，及时推广实施。</w:t>
      </w:r>
    </w:p>
    <w:p w14:paraId="412C0FBF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十一、废止现行相关标准的建议</w:t>
      </w:r>
    </w:p>
    <w:p w14:paraId="65B94D0D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无。</w:t>
      </w:r>
    </w:p>
    <w:p w14:paraId="75AB86EA">
      <w:pPr>
        <w:pStyle w:val="4"/>
        <w:numPr>
          <w:ilvl w:val="0"/>
          <w:numId w:val="0"/>
        </w:numPr>
        <w:rPr>
          <w:rFonts w:ascii="宋体" w:hAnsi="宋体" w:cs="宋体"/>
          <w:lang w:val="zh-CN"/>
        </w:rPr>
      </w:pPr>
      <w:r>
        <w:rPr>
          <w:rFonts w:hint="eastAsia" w:ascii="宋体" w:hAnsi="宋体" w:cs="宋体"/>
        </w:rPr>
        <w:t>十二、</w:t>
      </w:r>
      <w:r>
        <w:rPr>
          <w:rFonts w:hint="eastAsia" w:ascii="宋体" w:hAnsi="宋体" w:cs="宋体"/>
          <w:lang w:val="zh-CN"/>
        </w:rPr>
        <w:t>其他予以说明的事项</w:t>
      </w:r>
    </w:p>
    <w:p w14:paraId="47C40912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294561"/>
      <w:docPartObj>
        <w:docPartGallery w:val="AutoText"/>
      </w:docPartObj>
    </w:sdtPr>
    <w:sdtContent>
      <w:p w14:paraId="7CBDB95A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4540A8A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56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5B4535E"/>
    <w:multiLevelType w:val="multilevel"/>
    <w:tmpl w:val="45B4535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 w:ascii="黑体" w:hAnsi="黑体" w:eastAsia="黑体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ind w:left="1702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62617711"/>
    <w:multiLevelType w:val="multilevel"/>
    <w:tmpl w:val="6261771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B"/>
    <w:rsid w:val="00011D64"/>
    <w:rsid w:val="00036461"/>
    <w:rsid w:val="0004358F"/>
    <w:rsid w:val="0009700C"/>
    <w:rsid w:val="000D2173"/>
    <w:rsid w:val="00117B0B"/>
    <w:rsid w:val="00136449"/>
    <w:rsid w:val="00143033"/>
    <w:rsid w:val="0017734B"/>
    <w:rsid w:val="001B13F0"/>
    <w:rsid w:val="001B2CB4"/>
    <w:rsid w:val="001E177E"/>
    <w:rsid w:val="001E4A69"/>
    <w:rsid w:val="001E68E0"/>
    <w:rsid w:val="00311D95"/>
    <w:rsid w:val="00311F02"/>
    <w:rsid w:val="00327426"/>
    <w:rsid w:val="00365AD5"/>
    <w:rsid w:val="003848C5"/>
    <w:rsid w:val="003A4DDD"/>
    <w:rsid w:val="003B3EE9"/>
    <w:rsid w:val="003D14BC"/>
    <w:rsid w:val="00417C3A"/>
    <w:rsid w:val="004327DD"/>
    <w:rsid w:val="00441A88"/>
    <w:rsid w:val="00443F73"/>
    <w:rsid w:val="00483059"/>
    <w:rsid w:val="004A5017"/>
    <w:rsid w:val="004E2E4A"/>
    <w:rsid w:val="005152C9"/>
    <w:rsid w:val="0053147E"/>
    <w:rsid w:val="005319B1"/>
    <w:rsid w:val="00543D38"/>
    <w:rsid w:val="0056235B"/>
    <w:rsid w:val="005E1153"/>
    <w:rsid w:val="00601156"/>
    <w:rsid w:val="00637267"/>
    <w:rsid w:val="0068218C"/>
    <w:rsid w:val="006A4436"/>
    <w:rsid w:val="006B5817"/>
    <w:rsid w:val="006C1BE3"/>
    <w:rsid w:val="007049CC"/>
    <w:rsid w:val="0073023B"/>
    <w:rsid w:val="00753E43"/>
    <w:rsid w:val="00765E48"/>
    <w:rsid w:val="007A3604"/>
    <w:rsid w:val="007E7BDE"/>
    <w:rsid w:val="008003EE"/>
    <w:rsid w:val="00812CD9"/>
    <w:rsid w:val="00814D42"/>
    <w:rsid w:val="00855141"/>
    <w:rsid w:val="00865669"/>
    <w:rsid w:val="008A65D6"/>
    <w:rsid w:val="008B08DF"/>
    <w:rsid w:val="008B799B"/>
    <w:rsid w:val="008C1D22"/>
    <w:rsid w:val="008D752B"/>
    <w:rsid w:val="008E16B6"/>
    <w:rsid w:val="008E7DE3"/>
    <w:rsid w:val="0093376C"/>
    <w:rsid w:val="009A211A"/>
    <w:rsid w:val="009F1AE4"/>
    <w:rsid w:val="00A02133"/>
    <w:rsid w:val="00A10CFD"/>
    <w:rsid w:val="00A252E8"/>
    <w:rsid w:val="00A5494C"/>
    <w:rsid w:val="00A73700"/>
    <w:rsid w:val="00A82F7E"/>
    <w:rsid w:val="00AA53F0"/>
    <w:rsid w:val="00AB1765"/>
    <w:rsid w:val="00AF34DC"/>
    <w:rsid w:val="00B17504"/>
    <w:rsid w:val="00B333FA"/>
    <w:rsid w:val="00B4647D"/>
    <w:rsid w:val="00B47E21"/>
    <w:rsid w:val="00B9059A"/>
    <w:rsid w:val="00C413F3"/>
    <w:rsid w:val="00C54E96"/>
    <w:rsid w:val="00C7001B"/>
    <w:rsid w:val="00C822B4"/>
    <w:rsid w:val="00C86E06"/>
    <w:rsid w:val="00CE0564"/>
    <w:rsid w:val="00CE7492"/>
    <w:rsid w:val="00D43324"/>
    <w:rsid w:val="00D55592"/>
    <w:rsid w:val="00D962E2"/>
    <w:rsid w:val="00DE436D"/>
    <w:rsid w:val="00E40226"/>
    <w:rsid w:val="00EA0B7D"/>
    <w:rsid w:val="00EC654E"/>
    <w:rsid w:val="00F04EC6"/>
    <w:rsid w:val="00F33313"/>
    <w:rsid w:val="00F652CF"/>
    <w:rsid w:val="00F84E5C"/>
    <w:rsid w:val="00FF6EE7"/>
    <w:rsid w:val="3A800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widowControl w:val="0"/>
      <w:spacing w:before="312" w:after="312"/>
      <w:jc w:val="both"/>
      <w:outlineLvl w:val="0"/>
    </w:pPr>
    <w:rPr>
      <w:rFonts w:ascii="黑体" w:hAnsi="黑体" w:eastAsia="黑体" w:cs="Times New Roman"/>
      <w:kern w:val="44"/>
      <w:sz w:val="21"/>
      <w:szCs w:val="21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widowControl w:val="0"/>
      <w:numPr>
        <w:ilvl w:val="1"/>
        <w:numId w:val="1"/>
      </w:numPr>
      <w:spacing w:before="156" w:after="156"/>
      <w:jc w:val="both"/>
      <w:outlineLvl w:val="1"/>
    </w:pPr>
    <w:rPr>
      <w:rFonts w:ascii="Times New Roman" w:hAnsi="Times New Roman" w:eastAsia="黑体" w:cs="Times New Roman"/>
      <w:kern w:val="2"/>
      <w:sz w:val="21"/>
      <w:szCs w:val="21"/>
    </w:rPr>
  </w:style>
  <w:style w:type="paragraph" w:styleId="5">
    <w:name w:val="heading 3"/>
    <w:basedOn w:val="4"/>
    <w:next w:val="1"/>
    <w:link w:val="19"/>
    <w:unhideWhenUsed/>
    <w:qFormat/>
    <w:uiPriority w:val="0"/>
    <w:pPr>
      <w:numPr>
        <w:ilvl w:val="2"/>
      </w:numPr>
      <w:outlineLvl w:val="2"/>
    </w:p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0"/>
    <w:pPr>
      <w:spacing w:after="120"/>
    </w:pPr>
  </w:style>
  <w:style w:type="paragraph" w:styleId="6">
    <w:name w:val="annotation text"/>
    <w:basedOn w:val="1"/>
    <w:link w:val="33"/>
    <w:semiHidden/>
    <w:unhideWhenUsed/>
    <w:qFormat/>
    <w:uiPriority w:val="99"/>
  </w:style>
  <w:style w:type="paragraph" w:styleId="7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3"/>
    <w:qFormat/>
    <w:uiPriority w:val="0"/>
    <w:rPr>
      <w:rFonts w:ascii="黑体" w:hAnsi="黑体" w:eastAsia="黑体" w:cs="Times New Roman"/>
      <w:kern w:val="44"/>
      <w:szCs w:val="21"/>
    </w:rPr>
  </w:style>
  <w:style w:type="character" w:customStyle="1" w:styleId="18">
    <w:name w:val="标题 2 Char"/>
    <w:basedOn w:val="13"/>
    <w:link w:val="4"/>
    <w:qFormat/>
    <w:uiPriority w:val="0"/>
    <w:rPr>
      <w:rFonts w:ascii="Times New Roman" w:hAnsi="Times New Roman" w:eastAsia="黑体" w:cs="Times New Roman"/>
      <w:szCs w:val="21"/>
    </w:rPr>
  </w:style>
  <w:style w:type="character" w:customStyle="1" w:styleId="19">
    <w:name w:val="标题 3 Char"/>
    <w:basedOn w:val="13"/>
    <w:link w:val="5"/>
    <w:uiPriority w:val="0"/>
    <w:rPr>
      <w:rFonts w:ascii="Times New Roman" w:hAnsi="Times New Roman" w:eastAsia="黑体" w:cs="Times New Roman"/>
      <w:szCs w:val="21"/>
    </w:rPr>
  </w:style>
  <w:style w:type="character" w:customStyle="1" w:styleId="20">
    <w:name w:val="正文文本 Char"/>
    <w:basedOn w:val="13"/>
    <w:link w:val="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段"/>
    <w:link w:val="22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2">
    <w:name w:val="段 Char"/>
    <w:basedOn w:val="13"/>
    <w:link w:val="21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3">
    <w:name w:val="目次、标准名称标题"/>
    <w:basedOn w:val="1"/>
    <w:next w:val="21"/>
    <w:qFormat/>
    <w:uiPriority w:val="99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sz w:val="32"/>
      <w:szCs w:val="20"/>
    </w:rPr>
  </w:style>
  <w:style w:type="paragraph" w:customStyle="1" w:styleId="24">
    <w:name w:val="mxt-正文格式"/>
    <w:basedOn w:val="1"/>
    <w:link w:val="25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Theme="minorEastAsia"/>
      <w:szCs w:val="20"/>
    </w:rPr>
  </w:style>
  <w:style w:type="character" w:customStyle="1" w:styleId="25">
    <w:name w:val="mxt-正文格式 Char"/>
    <w:basedOn w:val="13"/>
    <w:link w:val="24"/>
    <w:qFormat/>
    <w:uiPriority w:val="0"/>
    <w:rPr>
      <w:rFonts w:ascii="Times New Roman" w:hAnsi="Times New Roman" w:cs="宋体"/>
      <w:kern w:val="0"/>
      <w:sz w:val="24"/>
      <w:szCs w:val="20"/>
    </w:rPr>
  </w:style>
  <w:style w:type="paragraph" w:customStyle="1" w:styleId="26">
    <w:name w:val="基准标题"/>
    <w:basedOn w:val="2"/>
    <w:next w:val="2"/>
    <w:autoRedefine/>
    <w:qFormat/>
    <w:uiPriority w:val="0"/>
    <w:pPr>
      <w:widowControl w:val="0"/>
      <w:spacing w:after="0" w:line="360" w:lineRule="auto"/>
      <w:jc w:val="center"/>
    </w:pPr>
    <w:rPr>
      <w:rFonts w:ascii="Calibri" w:hAnsi="Calibri" w:cs="Times New Roman"/>
      <w:kern w:val="2"/>
    </w:rPr>
  </w:style>
  <w:style w:type="paragraph" w:customStyle="1" w:styleId="27">
    <w:name w:val="一级条标题"/>
    <w:next w:val="1"/>
    <w:link w:val="32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8">
    <w:name w:val="章标题"/>
    <w:next w:val="1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">
    <w:name w:val="二级条标题"/>
    <w:basedOn w:val="27"/>
    <w:next w:val="1"/>
    <w:link w:val="31"/>
    <w:qFormat/>
    <w:uiPriority w:val="0"/>
    <w:pPr>
      <w:spacing w:before="50" w:after="50"/>
      <w:outlineLvl w:val="3"/>
    </w:pPr>
  </w:style>
  <w:style w:type="paragraph" w:customStyle="1" w:styleId="30">
    <w:name w:val="附录二级无"/>
    <w:basedOn w:val="1"/>
    <w:qFormat/>
    <w:uiPriority w:val="0"/>
    <w:pPr>
      <w:numPr>
        <w:ilvl w:val="3"/>
        <w:numId w:val="2"/>
      </w:numPr>
      <w:wordWrap w:val="0"/>
      <w:overflowPunct w:val="0"/>
      <w:autoSpaceDE w:val="0"/>
      <w:autoSpaceDN w:val="0"/>
      <w:jc w:val="both"/>
      <w:textAlignment w:val="baseline"/>
      <w:outlineLvl w:val="3"/>
    </w:pPr>
    <w:rPr>
      <w:rFonts w:hAnsi="Times New Roman" w:cs="Times New Roman"/>
      <w:kern w:val="21"/>
      <w:sz w:val="21"/>
      <w:szCs w:val="21"/>
    </w:rPr>
  </w:style>
  <w:style w:type="character" w:customStyle="1" w:styleId="31">
    <w:name w:val="二级条标题 Char"/>
    <w:link w:val="29"/>
    <w:qFormat/>
    <w:uiPriority w:val="0"/>
    <w:rPr>
      <w:rFonts w:ascii="黑体" w:hAnsi="Times New Roman" w:eastAsia="黑体" w:cs="Times New Roman"/>
      <w:kern w:val="0"/>
      <w:szCs w:val="21"/>
    </w:rPr>
  </w:style>
  <w:style w:type="character" w:customStyle="1" w:styleId="32">
    <w:name w:val="一级条标题 Char"/>
    <w:link w:val="27"/>
    <w:qFormat/>
    <w:uiPriority w:val="0"/>
    <w:rPr>
      <w:rFonts w:ascii="黑体" w:hAnsi="Times New Roman" w:eastAsia="黑体" w:cs="Times New Roman"/>
      <w:kern w:val="0"/>
      <w:szCs w:val="21"/>
    </w:rPr>
  </w:style>
  <w:style w:type="character" w:customStyle="1" w:styleId="33">
    <w:name w:val="批注文字 Char"/>
    <w:basedOn w:val="13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批注主题 Char"/>
    <w:basedOn w:val="33"/>
    <w:link w:val="10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5">
    <w:name w:val="批注框文本 Char"/>
    <w:basedOn w:val="13"/>
    <w:link w:val="7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2A16-5964-4282-BF79-4753E7C4B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2336</Words>
  <Characters>2498</Characters>
  <Lines>18</Lines>
  <Paragraphs>5</Paragraphs>
  <TotalTime>0</TotalTime>
  <ScaleCrop>false</ScaleCrop>
  <LinksUpToDate>false</LinksUpToDate>
  <CharactersWithSpaces>2518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2024-03-11T08:50:00Z</dcterms:created>
  <dc:creator>霏 王</dc:creator>
  <cp:lastModifiedBy>大萝卜</cp:lastModifiedBy>
  <dcterms:modified xsi:type="dcterms:W3CDTF">2025-04-01T04:48:23Z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eyJoZGlkIjoiODE2ZmIwNmJmZTI5ZWNhNTI3M2U2MzliNWE3ZmM3MWEiLCJ1c2VySWQiOiIxMDI2NjMzMDU4In0=</vt:lpwstr>
  </property>
  <property fmtid="{D5CDD505-2E9C-101B-9397-08002B2CF9AE}" pid="3" name="KSOProductBuildVer">
    <vt:lpwstr>2052-12.1.0.20305</vt:lpwstr>
  </property>
  <property fmtid="{D5CDD505-2E9C-101B-9397-08002B2CF9AE}" pid="4" name="ICV">
    <vt:lpwstr>E22E568692734276B7D6F36FC4F567A9_13</vt:lpwstr>
  </property>
</Properties>
</file>