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C225F">
      <w:pPr>
        <w:pStyle w:val="2"/>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rPr>
        <w:t>中国仪器仪表行业协会团体标准</w:t>
      </w:r>
    </w:p>
    <w:p w14:paraId="1A62FBD0">
      <w:pPr>
        <w:pStyle w:val="10"/>
        <w:numPr>
          <w:ilvl w:val="0"/>
          <w:numId w:val="0"/>
        </w:numPr>
        <w:ind w:leftChars="0"/>
        <w:jc w:val="center"/>
        <w:rPr>
          <w:rFonts w:hint="default" w:ascii="Times New Roman" w:hAnsi="Times New Roman" w:cs="Times New Roman"/>
          <w:color w:val="auto"/>
          <w:sz w:val="44"/>
          <w:szCs w:val="44"/>
        </w:rPr>
      </w:pPr>
    </w:p>
    <w:p w14:paraId="6825B741">
      <w:pPr>
        <w:pStyle w:val="10"/>
        <w:numPr>
          <w:ilvl w:val="0"/>
          <w:numId w:val="0"/>
        </w:numPr>
        <w:ind w:leftChars="0"/>
        <w:jc w:val="center"/>
        <w:rPr>
          <w:rFonts w:hint="default" w:ascii="Times New Roman" w:hAnsi="Times New Roman" w:cs="Times New Roman"/>
          <w:color w:val="auto"/>
          <w:sz w:val="44"/>
          <w:szCs w:val="44"/>
        </w:rPr>
      </w:pPr>
    </w:p>
    <w:p w14:paraId="4751C5F0">
      <w:pPr>
        <w:pStyle w:val="10"/>
        <w:numPr>
          <w:ilvl w:val="0"/>
          <w:numId w:val="0"/>
        </w:numPr>
        <w:ind w:leftChars="0"/>
        <w:jc w:val="center"/>
        <w:rPr>
          <w:rFonts w:hint="default" w:ascii="Times New Roman" w:hAnsi="Times New Roman" w:cs="Times New Roman"/>
          <w:color w:val="auto"/>
          <w:sz w:val="44"/>
          <w:szCs w:val="44"/>
        </w:rPr>
      </w:pPr>
    </w:p>
    <w:p w14:paraId="428191AE">
      <w:pPr>
        <w:pStyle w:val="10"/>
        <w:numPr>
          <w:ilvl w:val="0"/>
          <w:numId w:val="0"/>
        </w:numPr>
        <w:ind w:leftChars="0"/>
        <w:jc w:val="center"/>
        <w:rPr>
          <w:rFonts w:hint="default" w:ascii="Times New Roman" w:hAnsi="Times New Roman" w:cs="Times New Roman"/>
          <w:color w:val="auto"/>
          <w:sz w:val="44"/>
          <w:szCs w:val="44"/>
        </w:rPr>
      </w:pPr>
    </w:p>
    <w:p w14:paraId="45432E3B">
      <w:pPr>
        <w:pStyle w:val="10"/>
        <w:numPr>
          <w:ilvl w:val="0"/>
          <w:numId w:val="0"/>
        </w:numPr>
        <w:ind w:leftChars="0"/>
        <w:jc w:val="center"/>
        <w:rPr>
          <w:rFonts w:hint="default" w:ascii="Times New Roman" w:hAnsi="Times New Roman" w:cs="Times New Roman"/>
          <w:color w:val="auto"/>
          <w:sz w:val="44"/>
          <w:szCs w:val="44"/>
        </w:rPr>
      </w:pPr>
    </w:p>
    <w:p w14:paraId="0A84B081">
      <w:pPr>
        <w:pStyle w:val="10"/>
        <w:numPr>
          <w:ilvl w:val="0"/>
          <w:numId w:val="0"/>
        </w:numPr>
        <w:ind w:leftChars="0"/>
        <w:jc w:val="center"/>
        <w:rPr>
          <w:rFonts w:hint="default" w:ascii="Times New Roman" w:hAnsi="Times New Roman" w:eastAsia="宋体" w:cs="Times New Roman"/>
          <w:b/>
          <w:bCs/>
          <w:kern w:val="44"/>
          <w:sz w:val="48"/>
          <w:szCs w:val="48"/>
          <w:highlight w:val="none"/>
          <w:lang w:val="en-US" w:eastAsia="zh-CN" w:bidi="ar-SA"/>
        </w:rPr>
      </w:pPr>
      <w:r>
        <w:rPr>
          <w:rFonts w:hint="default" w:ascii="Times New Roman" w:hAnsi="Times New Roman" w:eastAsia="宋体" w:cs="Times New Roman"/>
          <w:b/>
          <w:bCs/>
          <w:kern w:val="44"/>
          <w:sz w:val="48"/>
          <w:szCs w:val="48"/>
          <w:highlight w:val="none"/>
          <w:lang w:val="en-US" w:eastAsia="zh-CN" w:bidi="ar-SA"/>
        </w:rPr>
        <w:t>《电动汽车非车载充电机能效测试方法》</w:t>
      </w:r>
    </w:p>
    <w:p w14:paraId="11EDADD2">
      <w:pPr>
        <w:jc w:val="center"/>
        <w:rPr>
          <w:rFonts w:hint="default" w:ascii="Times New Roman" w:hAnsi="Times New Roman" w:eastAsia="黑体" w:cs="Times New Roman"/>
          <w:b/>
          <w:sz w:val="36"/>
          <w:szCs w:val="36"/>
        </w:rPr>
      </w:pPr>
    </w:p>
    <w:p w14:paraId="097918BB">
      <w:pPr>
        <w:jc w:val="center"/>
        <w:rPr>
          <w:rFonts w:hint="default" w:ascii="Times New Roman" w:hAnsi="Times New Roman" w:eastAsia="黑体" w:cs="Times New Roman"/>
          <w:b/>
          <w:sz w:val="36"/>
          <w:szCs w:val="36"/>
        </w:rPr>
      </w:pPr>
    </w:p>
    <w:p w14:paraId="3DA52555">
      <w:pPr>
        <w:pStyle w:val="2"/>
        <w:jc w:val="center"/>
        <w:rPr>
          <w:rFonts w:hint="default" w:ascii="Times New Roman" w:hAnsi="Times New Roman" w:eastAsia="黑体" w:cs="Times New Roman"/>
          <w:b w:val="0"/>
          <w:highlight w:val="none"/>
        </w:rPr>
      </w:pPr>
      <w:r>
        <w:rPr>
          <w:rFonts w:hint="default" w:ascii="Times New Roman" w:hAnsi="Times New Roman" w:eastAsia="黑体" w:cs="Times New Roman"/>
          <w:b w:val="0"/>
          <w:highlight w:val="none"/>
        </w:rPr>
        <w:t>编制说明</w:t>
      </w:r>
    </w:p>
    <w:p w14:paraId="0070F74D">
      <w:pPr>
        <w:jc w:val="center"/>
        <w:rPr>
          <w:rFonts w:hint="default" w:ascii="Times New Roman" w:hAnsi="Times New Roman" w:cs="Times New Roman"/>
          <w:b/>
          <w:sz w:val="32"/>
          <w:szCs w:val="32"/>
          <w:highlight w:val="none"/>
          <w:lang w:val="zh-CN"/>
        </w:rPr>
      </w:pPr>
    </w:p>
    <w:p w14:paraId="1553C725">
      <w:pPr>
        <w:jc w:val="center"/>
        <w:rPr>
          <w:rFonts w:hint="default" w:ascii="Times New Roman" w:hAnsi="Times New Roman" w:cs="Times New Roman"/>
          <w:b/>
          <w:sz w:val="32"/>
          <w:szCs w:val="32"/>
          <w:highlight w:val="none"/>
          <w:lang w:val="zh-CN"/>
        </w:rPr>
      </w:pPr>
    </w:p>
    <w:p w14:paraId="16008C0A">
      <w:pPr>
        <w:jc w:val="center"/>
        <w:rPr>
          <w:rFonts w:hint="default" w:ascii="Times New Roman" w:hAnsi="Times New Roman" w:cs="Times New Roman"/>
          <w:b/>
          <w:sz w:val="32"/>
          <w:szCs w:val="32"/>
          <w:highlight w:val="none"/>
          <w:lang w:val="zh-CN"/>
        </w:rPr>
      </w:pPr>
    </w:p>
    <w:p w14:paraId="4299049D">
      <w:pPr>
        <w:jc w:val="center"/>
        <w:rPr>
          <w:rFonts w:hint="default" w:ascii="Times New Roman" w:hAnsi="Times New Roman" w:cs="Times New Roman"/>
          <w:b/>
          <w:sz w:val="32"/>
          <w:szCs w:val="32"/>
          <w:highlight w:val="none"/>
          <w:lang w:val="zh-CN"/>
        </w:rPr>
      </w:pPr>
      <w:r>
        <w:rPr>
          <w:rFonts w:hint="default" w:ascii="Times New Roman" w:hAnsi="Times New Roman" w:cs="Times New Roman"/>
          <w:b/>
          <w:sz w:val="32"/>
          <w:szCs w:val="32"/>
          <w:highlight w:val="none"/>
          <w:lang w:val="zh-CN"/>
        </w:rPr>
        <w:t>（征求意见稿）</w:t>
      </w:r>
    </w:p>
    <w:p w14:paraId="2F1DDDAE">
      <w:pPr>
        <w:pStyle w:val="10"/>
        <w:numPr>
          <w:ilvl w:val="0"/>
          <w:numId w:val="0"/>
        </w:numPr>
        <w:ind w:leftChars="0"/>
        <w:jc w:val="center"/>
        <w:rPr>
          <w:rFonts w:hint="default" w:ascii="Times New Roman" w:hAnsi="Times New Roman" w:cs="Times New Roman" w:eastAsiaTheme="minorEastAsia"/>
          <w:color w:val="auto"/>
          <w:sz w:val="36"/>
          <w:szCs w:val="36"/>
          <w:lang w:val="en-US" w:eastAsia="zh-CN"/>
        </w:rPr>
      </w:pPr>
      <w:r>
        <w:rPr>
          <w:rFonts w:hint="default" w:ascii="Times New Roman" w:hAnsi="Times New Roman" w:cs="Times New Roman"/>
          <w:b/>
          <w:sz w:val="32"/>
          <w:szCs w:val="32"/>
          <w:highlight w:val="none"/>
          <w:lang w:val="en-US" w:eastAsia="zh-CN"/>
        </w:rPr>
        <w:t>20250407</w:t>
      </w:r>
    </w:p>
    <w:p w14:paraId="716B3389">
      <w:pPr>
        <w:pStyle w:val="10"/>
        <w:numPr>
          <w:ilvl w:val="0"/>
          <w:numId w:val="0"/>
        </w:numPr>
        <w:ind w:leftChars="0"/>
        <w:jc w:val="center"/>
        <w:rPr>
          <w:rFonts w:hint="default" w:ascii="Times New Roman" w:hAnsi="Times New Roman" w:cs="Times New Roman"/>
          <w:color w:val="auto"/>
          <w:sz w:val="36"/>
          <w:szCs w:val="36"/>
          <w:lang w:val="en-US" w:eastAsia="zh-CN"/>
        </w:rPr>
      </w:pPr>
    </w:p>
    <w:p w14:paraId="4839A365">
      <w:pPr>
        <w:pStyle w:val="10"/>
        <w:numPr>
          <w:ilvl w:val="0"/>
          <w:numId w:val="0"/>
        </w:numPr>
        <w:ind w:leftChars="0"/>
        <w:jc w:val="center"/>
        <w:rPr>
          <w:rFonts w:hint="default" w:ascii="Times New Roman" w:hAnsi="Times New Roman" w:cs="Times New Roman"/>
          <w:color w:val="auto"/>
          <w:sz w:val="36"/>
          <w:szCs w:val="36"/>
          <w:lang w:val="en-US" w:eastAsia="zh-CN"/>
        </w:rPr>
      </w:pPr>
    </w:p>
    <w:p w14:paraId="3556C8D8">
      <w:pPr>
        <w:pStyle w:val="2"/>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一、工作简况</w:t>
      </w:r>
    </w:p>
    <w:p w14:paraId="2C1120EE">
      <w:pPr>
        <w:pStyle w:val="3"/>
        <w:rPr>
          <w:rFonts w:hint="default" w:ascii="Times New Roman" w:hAnsi="Times New Roman" w:cs="Times New Roman"/>
          <w:sz w:val="30"/>
          <w:szCs w:val="30"/>
        </w:rPr>
      </w:pPr>
      <w:r>
        <w:rPr>
          <w:rFonts w:hint="default" w:ascii="Times New Roman" w:hAnsi="Times New Roman" w:cs="Times New Roman"/>
          <w:sz w:val="28"/>
          <w:szCs w:val="28"/>
          <w:highlight w:val="none"/>
        </w:rPr>
        <w:t>1、任务来源</w:t>
      </w:r>
      <w:bookmarkStart w:id="1" w:name="_GoBack"/>
      <w:bookmarkEnd w:id="1"/>
    </w:p>
    <w:p w14:paraId="3724CAFD">
      <w:pPr>
        <w:pStyle w:val="10"/>
        <w:spacing w:line="360" w:lineRule="auto"/>
        <w:ind w:firstLine="48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本团体标准根据中国仪器仪表行业协会《关于&lt;低压分布式光伏安全运行监测技术规范&gt;等</w:t>
      </w: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 xml:space="preserve"> 项团体标准立项的批复》（中仪协 【202</w:t>
      </w: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rPr>
        <w:t>号）文件立项，标准名称为《电动汽车非车载充电机能效限定值及能效等级分级技术规范》，标准编号为T/CIMA 01</w:t>
      </w:r>
      <w:r>
        <w:rPr>
          <w:rFonts w:hint="default" w:ascii="Times New Roman" w:hAnsi="Times New Roman" w:cs="Times New Roman"/>
          <w:sz w:val="24"/>
          <w:szCs w:val="24"/>
          <w:highlight w:val="none"/>
          <w:lang w:val="en-US" w:eastAsia="zh-CN"/>
        </w:rPr>
        <w:t>33</w:t>
      </w:r>
      <w:r>
        <w:rPr>
          <w:rFonts w:hint="default" w:ascii="Times New Roman" w:hAnsi="Times New Roman" w:cs="Times New Roman"/>
          <w:sz w:val="24"/>
          <w:szCs w:val="24"/>
          <w:highlight w:val="none"/>
        </w:rPr>
        <w:t>。本文件由中国仪器仪表行业协会电工仪器仪表分会提出，由中国仪器仪表行业协会归口。计划编制完成年限为2025年。</w:t>
      </w:r>
    </w:p>
    <w:p w14:paraId="2224343F">
      <w:pPr>
        <w:pStyle w:val="3"/>
        <w:rPr>
          <w:rFonts w:hint="default" w:ascii="Times New Roman" w:hAnsi="Times New Roman" w:cs="Times New Roman"/>
          <w:sz w:val="30"/>
          <w:szCs w:val="30"/>
          <w:highlight w:val="none"/>
        </w:rPr>
      </w:pP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、主要工作过程</w:t>
      </w:r>
    </w:p>
    <w:p w14:paraId="2457EA6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2023年8月</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sz w:val="24"/>
          <w:szCs w:val="24"/>
          <w:highlight w:val="none"/>
        </w:rPr>
        <w:t>申请立项并上报标准的</w:t>
      </w:r>
      <w:r>
        <w:rPr>
          <w:rFonts w:hint="default" w:ascii="Times New Roman" w:hAnsi="Times New Roman" w:eastAsia="宋体" w:cs="Times New Roman"/>
          <w:b/>
          <w:sz w:val="24"/>
          <w:szCs w:val="24"/>
          <w:highlight w:val="none"/>
        </w:rPr>
        <w:t>草案稿和项目建议书</w:t>
      </w:r>
      <w:r>
        <w:rPr>
          <w:rFonts w:hint="default" w:ascii="Times New Roman" w:hAnsi="Times New Roman" w:eastAsia="宋体" w:cs="Times New Roman"/>
          <w:sz w:val="24"/>
          <w:szCs w:val="24"/>
          <w:highlight w:val="none"/>
        </w:rPr>
        <w:t>。</w:t>
      </w:r>
    </w:p>
    <w:p w14:paraId="1566C428">
      <w:pPr>
        <w:pStyle w:val="10"/>
        <w:spacing w:line="360" w:lineRule="auto"/>
        <w:ind w:firstLine="482"/>
        <w:rPr>
          <w:rFonts w:hint="default" w:ascii="Times New Roman" w:hAnsi="Times New Roman" w:eastAsia="宋体" w:cs="Times New Roman"/>
          <w:sz w:val="24"/>
          <w:szCs w:val="24"/>
          <w:highlight w:val="none"/>
        </w:rPr>
      </w:pPr>
      <w:r>
        <w:rPr>
          <w:rFonts w:hint="default" w:ascii="Times New Roman" w:hAnsi="Times New Roman" w:eastAsia="宋体" w:cs="Times New Roman"/>
          <w:b/>
          <w:bCs/>
          <w:color w:val="auto"/>
          <w:sz w:val="24"/>
          <w:szCs w:val="24"/>
          <w:highlight w:val="none"/>
        </w:rPr>
        <w:t>2023年</w:t>
      </w:r>
      <w:r>
        <w:rPr>
          <w:rFonts w:hint="default" w:ascii="Times New Roman" w:hAnsi="Times New Roman" w:eastAsia="宋体" w:cs="Times New Roman"/>
          <w:b/>
          <w:bCs/>
          <w:color w:val="auto"/>
          <w:sz w:val="24"/>
          <w:szCs w:val="24"/>
          <w:highlight w:val="none"/>
          <w:lang w:val="en-US" w:eastAsia="zh-CN"/>
        </w:rPr>
        <w:t>10</w:t>
      </w:r>
      <w:r>
        <w:rPr>
          <w:rFonts w:hint="default" w:ascii="Times New Roman" w:hAnsi="Times New Roman" w:eastAsia="宋体" w:cs="Times New Roman"/>
          <w:b/>
          <w:bCs/>
          <w:color w:val="auto"/>
          <w:sz w:val="24"/>
          <w:szCs w:val="24"/>
          <w:highlight w:val="none"/>
        </w:rPr>
        <w:t>月</w:t>
      </w:r>
      <w:r>
        <w:rPr>
          <w:rFonts w:hint="default" w:ascii="Times New Roman" w:hAnsi="Times New Roman" w:eastAsia="宋体" w:cs="Times New Roman"/>
          <w:sz w:val="24"/>
          <w:szCs w:val="24"/>
          <w:highlight w:val="none"/>
        </w:rPr>
        <w:t>：中国仪器仪表行业协会组织立项评审会议，</w:t>
      </w:r>
      <w:r>
        <w:rPr>
          <w:rFonts w:hint="default" w:ascii="Times New Roman" w:hAnsi="Times New Roman" w:eastAsia="宋体" w:cs="Times New Roman"/>
          <w:sz w:val="24"/>
          <w:szCs w:val="24"/>
          <w:highlight w:val="none"/>
          <w:lang w:eastAsia="zh-CN"/>
        </w:rPr>
        <w:t>会后下达了立项批复文件。</w:t>
      </w:r>
      <w:r>
        <w:rPr>
          <w:rFonts w:hint="default" w:ascii="Times New Roman" w:hAnsi="Times New Roman" w:eastAsia="宋体" w:cs="Times New Roman"/>
          <w:sz w:val="24"/>
          <w:szCs w:val="24"/>
          <w:highlight w:val="none"/>
        </w:rPr>
        <w:t>由国网浙江省电力有限公司营销服务中心牵头，组织</w:t>
      </w:r>
      <w:r>
        <w:rPr>
          <w:rFonts w:hint="default" w:ascii="Times New Roman" w:hAnsi="Times New Roman" w:eastAsia="宋体" w:cs="Times New Roman"/>
          <w:b/>
          <w:sz w:val="24"/>
          <w:szCs w:val="24"/>
          <w:highlight w:val="none"/>
        </w:rPr>
        <w:t>成立标准起草工作组</w:t>
      </w:r>
      <w:r>
        <w:rPr>
          <w:rFonts w:hint="default" w:ascii="Times New Roman" w:hAnsi="Times New Roman" w:eastAsia="宋体" w:cs="Times New Roman"/>
          <w:sz w:val="24"/>
          <w:szCs w:val="24"/>
          <w:highlight w:val="none"/>
        </w:rPr>
        <w:t>。</w:t>
      </w:r>
    </w:p>
    <w:p w14:paraId="24B4CAA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sz w:val="24"/>
          <w:szCs w:val="24"/>
          <w:highlight w:val="none"/>
        </w:rPr>
        <w:t>202</w:t>
      </w: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年</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月：</w:t>
      </w:r>
      <w:r>
        <w:rPr>
          <w:rFonts w:hint="default" w:ascii="Times New Roman" w:hAnsi="Times New Roman" w:eastAsia="宋体" w:cs="Times New Roman"/>
          <w:sz w:val="24"/>
          <w:szCs w:val="24"/>
          <w:highlight w:val="none"/>
        </w:rPr>
        <w:t>启动团体标准制定工作。起草组严格按照GB/T 1.1-2020《标准化工作导则 第1部分：标准化文件的结构和起草规则》等文件的要求进行标准制定并形成</w:t>
      </w:r>
      <w:r>
        <w:rPr>
          <w:rFonts w:hint="default" w:ascii="Times New Roman" w:hAnsi="Times New Roman" w:eastAsia="宋体" w:cs="Times New Roman"/>
          <w:b/>
          <w:sz w:val="24"/>
          <w:szCs w:val="24"/>
          <w:highlight w:val="none"/>
        </w:rPr>
        <w:t>工作组讨论稿。</w:t>
      </w:r>
    </w:p>
    <w:p w14:paraId="799F045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202</w:t>
      </w: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年</w:t>
      </w:r>
      <w:r>
        <w:rPr>
          <w:rFonts w:hint="default" w:ascii="Times New Roman" w:hAnsi="Times New Roman" w:eastAsia="宋体" w:cs="Times New Roman"/>
          <w:b/>
          <w:bCs/>
          <w:sz w:val="24"/>
          <w:szCs w:val="24"/>
          <w:highlight w:val="none"/>
          <w:lang w:val="en-US" w:eastAsia="zh-CN"/>
        </w:rPr>
        <w:t>3-4</w:t>
      </w:r>
      <w:r>
        <w:rPr>
          <w:rFonts w:hint="default" w:ascii="Times New Roman" w:hAnsi="Times New Roman" w:eastAsia="宋体" w:cs="Times New Roman"/>
          <w:b/>
          <w:bCs/>
          <w:sz w:val="24"/>
          <w:szCs w:val="24"/>
          <w:highlight w:val="none"/>
        </w:rPr>
        <w:t>月：</w:t>
      </w:r>
      <w:r>
        <w:rPr>
          <w:rFonts w:hint="default" w:ascii="Times New Roman" w:hAnsi="Times New Roman" w:eastAsia="宋体" w:cs="Times New Roman"/>
          <w:sz w:val="24"/>
          <w:szCs w:val="24"/>
          <w:highlight w:val="none"/>
        </w:rPr>
        <w:t>工作组讨论稿在标准编制工作组内部征求意见，共回收意见</w:t>
      </w:r>
      <w:r>
        <w:rPr>
          <w:rFonts w:hint="default" w:ascii="Times New Roman" w:hAnsi="Times New Roman" w:eastAsia="宋体" w:cs="Times New Roman"/>
          <w:sz w:val="24"/>
          <w:szCs w:val="24"/>
          <w:highlight w:val="none"/>
          <w:lang w:val="en-US" w:eastAsia="zh-CN"/>
        </w:rPr>
        <w:t>36</w:t>
      </w:r>
      <w:r>
        <w:rPr>
          <w:rFonts w:hint="default" w:ascii="Times New Roman" w:hAnsi="Times New Roman" w:eastAsia="宋体" w:cs="Times New Roman"/>
          <w:sz w:val="24"/>
          <w:szCs w:val="24"/>
          <w:highlight w:val="none"/>
        </w:rPr>
        <w:t>条，主笔单位按照回收意见对工作组讨论稿进行了修改和完善。</w:t>
      </w:r>
    </w:p>
    <w:p w14:paraId="4E3B48D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202</w:t>
      </w: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年</w:t>
      </w:r>
      <w:r>
        <w:rPr>
          <w:rFonts w:hint="default" w:ascii="Times New Roman" w:hAnsi="Times New Roman" w:eastAsia="宋体" w:cs="Times New Roman"/>
          <w:b/>
          <w:bCs/>
          <w:sz w:val="24"/>
          <w:szCs w:val="24"/>
          <w:highlight w:val="none"/>
          <w:lang w:val="en-US" w:eastAsia="zh-CN"/>
        </w:rPr>
        <w:t>5</w:t>
      </w:r>
      <w:r>
        <w:rPr>
          <w:rFonts w:hint="default" w:ascii="Times New Roman" w:hAnsi="Times New Roman" w:eastAsia="宋体" w:cs="Times New Roman"/>
          <w:b/>
          <w:bCs/>
          <w:sz w:val="24"/>
          <w:szCs w:val="24"/>
          <w:highlight w:val="none"/>
        </w:rPr>
        <w:t>月：</w:t>
      </w:r>
      <w:r>
        <w:rPr>
          <w:rFonts w:hint="default" w:ascii="Times New Roman" w:hAnsi="Times New Roman" w:eastAsia="宋体" w:cs="Times New Roman"/>
          <w:sz w:val="24"/>
          <w:szCs w:val="24"/>
          <w:highlight w:val="none"/>
        </w:rPr>
        <w:t>在</w:t>
      </w:r>
      <w:r>
        <w:rPr>
          <w:rFonts w:hint="default" w:ascii="Times New Roman" w:hAnsi="Times New Roman" w:eastAsia="宋体" w:cs="Times New Roman"/>
          <w:sz w:val="24"/>
          <w:szCs w:val="24"/>
          <w:highlight w:val="none"/>
          <w:lang w:val="en-US" w:eastAsia="zh-CN"/>
        </w:rPr>
        <w:t>湖南长沙市</w:t>
      </w:r>
      <w:r>
        <w:rPr>
          <w:rFonts w:hint="default" w:ascii="Times New Roman" w:hAnsi="Times New Roman" w:eastAsia="宋体" w:cs="Times New Roman"/>
          <w:sz w:val="24"/>
          <w:szCs w:val="24"/>
          <w:highlight w:val="none"/>
        </w:rPr>
        <w:t>召开</w:t>
      </w:r>
      <w:r>
        <w:rPr>
          <w:rFonts w:hint="default" w:ascii="Times New Roman" w:hAnsi="Times New Roman" w:eastAsia="宋体" w:cs="Times New Roman"/>
          <w:b/>
          <w:bCs/>
          <w:sz w:val="24"/>
          <w:szCs w:val="24"/>
          <w:highlight w:val="none"/>
        </w:rPr>
        <w:t>第一次工作组会议</w:t>
      </w:r>
      <w:r>
        <w:rPr>
          <w:rFonts w:hint="default" w:ascii="Times New Roman" w:hAnsi="Times New Roman" w:eastAsia="宋体" w:cs="Times New Roman"/>
          <w:sz w:val="24"/>
          <w:szCs w:val="24"/>
          <w:highlight w:val="none"/>
        </w:rPr>
        <w:t>，对工作组讨论稿的标准化对象、结构进行了认真、仔细的逐条讨论，并对主要技术内容达成了一致意见，形成了会议纪要。</w:t>
      </w:r>
    </w:p>
    <w:p w14:paraId="6F95B72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202</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年</w:t>
      </w:r>
      <w:r>
        <w:rPr>
          <w:rFonts w:hint="default" w:ascii="Times New Roman" w:hAnsi="Times New Roman" w:eastAsia="宋体" w:cs="Times New Roman"/>
          <w:b/>
          <w:bCs/>
          <w:sz w:val="24"/>
          <w:szCs w:val="24"/>
          <w:lang w:val="en-US" w:eastAsia="zh-CN"/>
        </w:rPr>
        <w:t>9-10</w:t>
      </w:r>
      <w:r>
        <w:rPr>
          <w:rFonts w:hint="default" w:ascii="Times New Roman" w:hAnsi="Times New Roman" w:eastAsia="宋体" w:cs="Times New Roman"/>
          <w:b/>
          <w:bCs/>
          <w:sz w:val="24"/>
          <w:szCs w:val="24"/>
        </w:rPr>
        <w:t>月：</w:t>
      </w:r>
      <w:r>
        <w:rPr>
          <w:rFonts w:hint="default" w:ascii="Times New Roman" w:hAnsi="Times New Roman" w:eastAsia="宋体" w:cs="Times New Roman"/>
          <w:sz w:val="24"/>
          <w:szCs w:val="24"/>
        </w:rPr>
        <w:t>形成工作组讨论稿，开展第二次征求意见，共回收</w:t>
      </w:r>
      <w:r>
        <w:rPr>
          <w:rFonts w:hint="default" w:ascii="Times New Roman" w:hAnsi="Times New Roman" w:eastAsia="宋体" w:cs="Times New Roman"/>
          <w:sz w:val="24"/>
          <w:szCs w:val="24"/>
          <w:highlight w:val="none"/>
        </w:rPr>
        <w:t>意见</w:t>
      </w:r>
      <w:r>
        <w:rPr>
          <w:rFonts w:hint="default" w:ascii="Times New Roman" w:hAnsi="Times New Roman" w:eastAsia="宋体" w:cs="Times New Roman"/>
          <w:sz w:val="24"/>
          <w:szCs w:val="24"/>
          <w:highlight w:val="none"/>
          <w:lang w:val="en-US" w:eastAsia="zh-CN"/>
        </w:rPr>
        <w:t>12</w:t>
      </w:r>
      <w:r>
        <w:rPr>
          <w:rFonts w:hint="default" w:ascii="Times New Roman" w:hAnsi="Times New Roman" w:eastAsia="宋体" w:cs="Times New Roman"/>
          <w:sz w:val="24"/>
          <w:szCs w:val="24"/>
        </w:rPr>
        <w:t>条，主笔单位按照回收意见对工作组讨论稿进行了修改完善。</w:t>
      </w:r>
    </w:p>
    <w:p w14:paraId="5ECB16E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2024年</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月：</w:t>
      </w:r>
      <w:r>
        <w:rPr>
          <w:rFonts w:hint="default" w:ascii="Times New Roman" w:hAnsi="Times New Roman" w:eastAsia="宋体" w:cs="Times New Roman"/>
          <w:sz w:val="24"/>
          <w:szCs w:val="24"/>
        </w:rPr>
        <w:t>在</w:t>
      </w:r>
      <w:r>
        <w:rPr>
          <w:rFonts w:hint="default" w:ascii="Times New Roman" w:hAnsi="Times New Roman" w:eastAsia="宋体" w:cs="Times New Roman"/>
          <w:sz w:val="24"/>
          <w:szCs w:val="24"/>
          <w:lang w:val="en-US" w:eastAsia="zh-CN"/>
        </w:rPr>
        <w:t>浙江杭州市</w:t>
      </w:r>
      <w:r>
        <w:rPr>
          <w:rFonts w:hint="default" w:ascii="Times New Roman" w:hAnsi="Times New Roman" w:eastAsia="宋体" w:cs="Times New Roman"/>
          <w:sz w:val="24"/>
          <w:szCs w:val="24"/>
        </w:rPr>
        <w:t>召开</w:t>
      </w:r>
      <w:r>
        <w:rPr>
          <w:rFonts w:hint="default" w:ascii="Times New Roman" w:hAnsi="Times New Roman" w:eastAsia="宋体" w:cs="Times New Roman"/>
          <w:b/>
          <w:bCs/>
          <w:sz w:val="24"/>
          <w:szCs w:val="24"/>
        </w:rPr>
        <w:t>第二次工作组会议</w:t>
      </w:r>
      <w:r>
        <w:rPr>
          <w:rFonts w:hint="default" w:ascii="Times New Roman" w:hAnsi="Times New Roman" w:eastAsia="宋体" w:cs="Times New Roman"/>
          <w:sz w:val="24"/>
          <w:szCs w:val="24"/>
        </w:rPr>
        <w:t>，对标准工作组讨论稿以所征求的意见内容进行了仔细讨论，形成会议纪要。</w:t>
      </w:r>
    </w:p>
    <w:p w14:paraId="765E0AC7">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202</w:t>
      </w: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年</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月：</w:t>
      </w:r>
      <w:r>
        <w:rPr>
          <w:rFonts w:hint="default" w:ascii="Times New Roman" w:hAnsi="Times New Roman" w:eastAsia="宋体" w:cs="Times New Roman"/>
          <w:sz w:val="24"/>
          <w:szCs w:val="24"/>
        </w:rPr>
        <w:t>形成</w:t>
      </w:r>
      <w:r>
        <w:rPr>
          <w:rFonts w:hint="default" w:ascii="Times New Roman" w:hAnsi="Times New Roman" w:eastAsia="宋体" w:cs="Times New Roman"/>
          <w:b/>
          <w:sz w:val="24"/>
          <w:szCs w:val="24"/>
        </w:rPr>
        <w:t>征求意见稿</w:t>
      </w:r>
      <w:r>
        <w:rPr>
          <w:rFonts w:hint="default" w:ascii="Times New Roman" w:hAnsi="Times New Roman" w:eastAsia="宋体" w:cs="Times New Roman"/>
          <w:sz w:val="24"/>
          <w:szCs w:val="24"/>
        </w:rPr>
        <w:t>。</w:t>
      </w:r>
    </w:p>
    <w:p w14:paraId="5A898992">
      <w:pPr>
        <w:pStyle w:val="3"/>
        <w:numPr>
          <w:ilvl w:val="0"/>
          <w:numId w:val="0"/>
        </w:numPr>
        <w:rPr>
          <w:rFonts w:hint="default" w:ascii="Times New Roman" w:hAnsi="Times New Roman" w:cs="Times New Roman"/>
          <w:highlight w:val="none"/>
        </w:rPr>
      </w:pPr>
      <w:r>
        <w:rPr>
          <w:rFonts w:hint="default"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rPr>
        <w:t>主要参加单位和工作组成员及其所做的工作</w:t>
      </w:r>
    </w:p>
    <w:p w14:paraId="4F3BBD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    牵头单位是国网浙江省电力有限公司营销服务中心，主要起草单位有</w:t>
      </w:r>
      <w:r>
        <w:rPr>
          <w:rFonts w:hint="default" w:ascii="Times New Roman" w:hAnsi="Times New Roman" w:cs="Times New Roman"/>
          <w:sz w:val="24"/>
          <w:szCs w:val="24"/>
          <w:highlight w:val="none"/>
          <w:lang w:val="en-US" w:eastAsia="zh-CN"/>
        </w:rPr>
        <w:t>浙江华电器材检测研究院</w:t>
      </w:r>
      <w:r>
        <w:rPr>
          <w:rFonts w:hint="default" w:ascii="Times New Roman" w:hAnsi="Times New Roman" w:cs="Times New Roman"/>
          <w:sz w:val="24"/>
          <w:szCs w:val="24"/>
          <w:highlight w:val="none"/>
        </w:rPr>
        <w:t>有限公司、长沙天恒测控技术有限公司</w:t>
      </w:r>
      <w:r>
        <w:rPr>
          <w:rFonts w:hint="default" w:ascii="Times New Roman" w:hAnsi="Times New Roman" w:cs="Times New Roman"/>
          <w:sz w:val="24"/>
          <w:szCs w:val="24"/>
          <w:highlight w:val="none"/>
          <w:lang w:eastAsia="zh-CN"/>
        </w:rPr>
        <w:t>、浙江涵普电力科技有限公司、深圳市星龙检测有限公司、重庆光速能源科技集团有限公司</w:t>
      </w:r>
      <w:r>
        <w:rPr>
          <w:rFonts w:hint="eastAsia" w:ascii="Times New Roman" w:hAnsi="Times New Roman" w:cs="Times New Roman"/>
          <w:sz w:val="24"/>
          <w:szCs w:val="24"/>
          <w:highlight w:val="none"/>
          <w:lang w:val="en-US" w:eastAsia="zh-CN"/>
        </w:rPr>
        <w:t>等</w:t>
      </w:r>
      <w:r>
        <w:rPr>
          <w:rFonts w:hint="default" w:ascii="Times New Roman" w:hAnsi="Times New Roman" w:cs="Times New Roman"/>
          <w:sz w:val="24"/>
          <w:szCs w:val="24"/>
          <w:highlight w:val="none"/>
        </w:rPr>
        <w:t>。</w:t>
      </w:r>
    </w:p>
    <w:p w14:paraId="53947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国网浙江省电力有限公司营销服务中心作为执笔单位负责了本标准起草、修改工作。</w:t>
      </w:r>
    </w:p>
    <w:p w14:paraId="05DEE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主要起草人：</w:t>
      </w:r>
      <w:r>
        <w:rPr>
          <w:rFonts w:hint="default" w:ascii="Times New Roman" w:hAnsi="Times New Roman" w:cs="Times New Roman"/>
          <w:sz w:val="24"/>
          <w:szCs w:val="24"/>
          <w:highlight w:val="none"/>
          <w:lang w:val="en-US" w:eastAsia="zh-CN"/>
        </w:rPr>
        <w:t>陆春光、刘志凯</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王佳颖、刘献成、金鑫、黄建钟、喻玮、王嘉</w:t>
      </w:r>
      <w:r>
        <w:rPr>
          <w:rFonts w:hint="default" w:ascii="Times New Roman" w:hAnsi="Times New Roman" w:cs="Times New Roman"/>
          <w:sz w:val="24"/>
          <w:szCs w:val="24"/>
          <w:highlight w:val="none"/>
        </w:rPr>
        <w:t>等。</w:t>
      </w:r>
    </w:p>
    <w:p w14:paraId="5DA50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王佳颖</w:t>
      </w:r>
      <w:r>
        <w:rPr>
          <w:rFonts w:hint="default" w:ascii="Times New Roman" w:hAnsi="Times New Roman" w:cs="Times New Roman"/>
          <w:sz w:val="24"/>
          <w:szCs w:val="24"/>
          <w:highlight w:val="none"/>
        </w:rPr>
        <w:t>为本标准的主笔人，负责标准的编写；</w:t>
      </w:r>
      <w:r>
        <w:rPr>
          <w:rFonts w:hint="default" w:ascii="Times New Roman" w:hAnsi="Times New Roman" w:cs="Times New Roman"/>
          <w:sz w:val="24"/>
          <w:szCs w:val="24"/>
          <w:highlight w:val="none"/>
          <w:lang w:val="en-US" w:eastAsia="zh-CN"/>
        </w:rPr>
        <w:t>陆春光</w:t>
      </w:r>
      <w:r>
        <w:rPr>
          <w:rFonts w:hint="default" w:ascii="Times New Roman" w:hAnsi="Times New Roman" w:cs="Times New Roman"/>
          <w:sz w:val="24"/>
          <w:szCs w:val="24"/>
          <w:highlight w:val="none"/>
        </w:rPr>
        <w:t>为本标准的技术负责人，为标准的总体内容进行全面指导；刘献成为本标准起草工作组组长，</w:t>
      </w:r>
      <w:r>
        <w:rPr>
          <w:rFonts w:hint="default" w:ascii="Times New Roman" w:hAnsi="Times New Roman" w:cs="Times New Roman"/>
          <w:sz w:val="24"/>
          <w:szCs w:val="24"/>
          <w:highlight w:val="none"/>
          <w:lang w:val="en-US" w:eastAsia="zh-CN"/>
        </w:rPr>
        <w:t>金鑫</w:t>
      </w:r>
      <w:r>
        <w:rPr>
          <w:rFonts w:hint="default" w:ascii="Times New Roman" w:hAnsi="Times New Roman" w:cs="Times New Roman"/>
          <w:sz w:val="24"/>
          <w:szCs w:val="24"/>
          <w:highlight w:val="none"/>
        </w:rPr>
        <w:t>为本标准起草工作组组员，负责标准的编写进程和组织协调工作；</w:t>
      </w:r>
      <w:r>
        <w:rPr>
          <w:rFonts w:hint="default" w:ascii="Times New Roman" w:hAnsi="Times New Roman" w:cs="Times New Roman"/>
          <w:sz w:val="24"/>
          <w:szCs w:val="24"/>
          <w:highlight w:val="none"/>
          <w:lang w:val="en-US" w:eastAsia="zh-CN"/>
        </w:rPr>
        <w:t>刘志凯、黄建钟、喻玮、王嘉</w:t>
      </w:r>
      <w:r>
        <w:rPr>
          <w:rFonts w:hint="default" w:ascii="Times New Roman" w:hAnsi="Times New Roman" w:cs="Times New Roman"/>
          <w:sz w:val="24"/>
          <w:szCs w:val="24"/>
          <w:highlight w:val="none"/>
        </w:rPr>
        <w:t>等组成员为本标准的编写和修改工作给予了大量帮助。</w:t>
      </w:r>
    </w:p>
    <w:p w14:paraId="24AD7D7D">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二</w:t>
      </w:r>
      <w:r>
        <w:rPr>
          <w:rFonts w:hint="default" w:ascii="Times New Roman" w:hAnsi="Times New Roman" w:cs="Times New Roman"/>
          <w:sz w:val="28"/>
          <w:szCs w:val="28"/>
          <w:highlight w:val="none"/>
        </w:rPr>
        <w:t>、标准编制原则和主要技术内容确定的依据 </w:t>
      </w:r>
    </w:p>
    <w:p w14:paraId="70932062">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.1主要阐述标准制定或修订过程遵循的基本原则</w:t>
      </w:r>
    </w:p>
    <w:p w14:paraId="3AF428FA">
      <w:pPr>
        <w:pStyle w:val="12"/>
        <w:spacing w:line="360" w:lineRule="auto"/>
        <w:ind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本标准从实际应用出发，充分考虑了现有相关国家标准和行业标准。编制遵循</w:t>
      </w:r>
      <w:r>
        <w:rPr>
          <w:rFonts w:hint="eastAsia"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统一性、协调性、适用性、一致性、规范性</w:t>
      </w:r>
      <w:r>
        <w:rPr>
          <w:rFonts w:hint="eastAsia"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的原则，注重标准的可操作性，本标准严格按照GB/T1.1-2020《标准化工作导则 第1部分 标准化文件的结构和起草规则》的规定进行编写和表述。</w:t>
      </w:r>
    </w:p>
    <w:p w14:paraId="24FA1858">
      <w:pPr>
        <w:pStyle w:val="12"/>
        <w:spacing w:line="360" w:lineRule="auto"/>
        <w:ind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基于NB/T 33008.1-20</w:t>
      </w:r>
      <w:r>
        <w:rPr>
          <w:rFonts w:hint="default" w:ascii="Times New Roman" w:hAnsi="Times New Roman" w:cs="Times New Roman"/>
          <w:kern w:val="2"/>
          <w:sz w:val="24"/>
          <w:szCs w:val="24"/>
          <w:highlight w:val="none"/>
          <w:lang w:val="en-US" w:eastAsia="zh-CN" w:bidi="ar-SA"/>
        </w:rPr>
        <w:t>18</w:t>
      </w:r>
      <w:r>
        <w:rPr>
          <w:rFonts w:hint="default" w:ascii="Times New Roman" w:hAnsi="Times New Roman" w:cs="Times New Roman" w:eastAsiaTheme="minorEastAsia"/>
          <w:kern w:val="2"/>
          <w:sz w:val="24"/>
          <w:szCs w:val="24"/>
          <w:highlight w:val="none"/>
          <w:lang w:val="en-US" w:eastAsia="zh-CN" w:bidi="ar-SA"/>
        </w:rPr>
        <w:t>《电动汽车充电设备检验试验规范 第1部分：非车载充电机》对</w:t>
      </w:r>
      <w:r>
        <w:rPr>
          <w:rFonts w:hint="default" w:ascii="Times New Roman" w:hAnsi="Times New Roman" w:cs="Times New Roman"/>
          <w:kern w:val="2"/>
          <w:sz w:val="24"/>
          <w:szCs w:val="24"/>
          <w:highlight w:val="none"/>
          <w:lang w:val="en-US" w:eastAsia="zh-CN" w:bidi="ar-SA"/>
        </w:rPr>
        <w:t>电动汽车</w:t>
      </w:r>
      <w:r>
        <w:rPr>
          <w:rFonts w:hint="default" w:ascii="Times New Roman" w:hAnsi="Times New Roman" w:cs="Times New Roman" w:eastAsiaTheme="minorEastAsia"/>
          <w:kern w:val="2"/>
          <w:sz w:val="24"/>
          <w:szCs w:val="24"/>
          <w:highlight w:val="none"/>
          <w:lang w:val="en-US" w:eastAsia="zh-CN" w:bidi="ar-SA"/>
        </w:rPr>
        <w:t>非车载充电机的</w:t>
      </w:r>
      <w:r>
        <w:rPr>
          <w:rFonts w:hint="default" w:ascii="Times New Roman" w:hAnsi="Times New Roman" w:cs="Times New Roman"/>
          <w:kern w:val="2"/>
          <w:sz w:val="24"/>
          <w:szCs w:val="24"/>
          <w:highlight w:val="none"/>
          <w:lang w:val="en-US" w:eastAsia="zh-CN" w:bidi="ar-SA"/>
        </w:rPr>
        <w:t>检验规则</w:t>
      </w:r>
      <w:r>
        <w:rPr>
          <w:rFonts w:hint="default" w:ascii="Times New Roman" w:hAnsi="Times New Roman" w:cs="Times New Roman" w:eastAsiaTheme="minorEastAsia"/>
          <w:kern w:val="2"/>
          <w:sz w:val="24"/>
          <w:szCs w:val="24"/>
          <w:highlight w:val="none"/>
          <w:lang w:val="en-US" w:eastAsia="zh-CN" w:bidi="ar-SA"/>
        </w:rPr>
        <w:t>、试验方法，充分考虑非车载充电机的实际应用场景，进行了</w:t>
      </w:r>
      <w:bookmarkStart w:id="0" w:name="_Toc8333"/>
      <w:r>
        <w:rPr>
          <w:rFonts w:hint="default" w:ascii="Times New Roman" w:hAnsi="Times New Roman" w:cs="Times New Roman" w:eastAsiaTheme="minorEastAsia"/>
          <w:kern w:val="2"/>
          <w:sz w:val="24"/>
          <w:szCs w:val="24"/>
          <w:highlight w:val="none"/>
          <w:lang w:val="en-US" w:eastAsia="zh-CN" w:bidi="ar-SA"/>
        </w:rPr>
        <w:t>电动汽车非车载充电机能效测试方法</w:t>
      </w:r>
      <w:bookmarkEnd w:id="0"/>
      <w:r>
        <w:rPr>
          <w:rFonts w:hint="default" w:ascii="Times New Roman" w:hAnsi="Times New Roman" w:cs="Times New Roman" w:eastAsiaTheme="minorEastAsia"/>
          <w:kern w:val="2"/>
          <w:sz w:val="24"/>
          <w:szCs w:val="24"/>
          <w:highlight w:val="none"/>
          <w:lang w:val="en-US" w:eastAsia="zh-CN" w:bidi="ar-SA"/>
        </w:rPr>
        <w:t>要求编制。</w:t>
      </w:r>
    </w:p>
    <w:p w14:paraId="7FED29D3">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充分开展实地调研，了解电网企业、制造厂执行测试的技术需求，同时了解目前参数测试的主要技术指标与测试方法。</w:t>
      </w:r>
    </w:p>
    <w:p w14:paraId="3CD036F1">
      <w:pPr>
        <w:pStyle w:val="4"/>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2.2标准主要内容中技术指标、参数、公式、性能要求、试验方法、检验规则依据</w:t>
      </w:r>
    </w:p>
    <w:p w14:paraId="36C8FE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对电动汽车非车载充电机（以下简称充电机）能效测试的测试设备、试验项目、试验条件、试验方法</w:t>
      </w:r>
      <w:r>
        <w:rPr>
          <w:rFonts w:hint="eastAsia" w:ascii="Times New Roman" w:hAnsi="Times New Roman" w:eastAsia="宋体" w:cs="Times New Roman"/>
          <w:color w:val="auto"/>
          <w:sz w:val="24"/>
          <w:szCs w:val="24"/>
          <w:highlight w:val="none"/>
          <w:lang w:val="en-US" w:eastAsia="zh-CN"/>
        </w:rPr>
        <w:t>提出了要求，</w:t>
      </w:r>
      <w:r>
        <w:rPr>
          <w:rFonts w:hint="default" w:ascii="Times New Roman" w:hAnsi="Times New Roman" w:eastAsia="宋体" w:cs="Times New Roman"/>
          <w:color w:val="auto"/>
          <w:sz w:val="24"/>
          <w:szCs w:val="24"/>
          <w:highlight w:val="none"/>
          <w:lang w:val="en-US" w:eastAsia="zh-CN"/>
        </w:rPr>
        <w:t>相关</w:t>
      </w:r>
      <w:r>
        <w:rPr>
          <w:rFonts w:hint="eastAsia" w:ascii="Times New Roman" w:hAnsi="Times New Roman" w:eastAsia="宋体" w:cs="Times New Roman"/>
          <w:color w:val="auto"/>
          <w:sz w:val="24"/>
          <w:szCs w:val="24"/>
          <w:highlight w:val="none"/>
          <w:lang w:val="en-US" w:eastAsia="zh-CN"/>
        </w:rPr>
        <w:t>试验条件、测试项目</w:t>
      </w:r>
      <w:r>
        <w:rPr>
          <w:rFonts w:hint="default" w:ascii="Times New Roman" w:hAnsi="Times New Roman" w:eastAsia="宋体" w:cs="Times New Roman"/>
          <w:color w:val="auto"/>
          <w:sz w:val="24"/>
          <w:szCs w:val="24"/>
          <w:highlight w:val="none"/>
          <w:lang w:val="en-US" w:eastAsia="zh-CN"/>
        </w:rPr>
        <w:t>的设定是依据了应用场景的物理环境条件、电气环境条件、设备</w:t>
      </w:r>
      <w:r>
        <w:rPr>
          <w:rFonts w:hint="eastAsia" w:ascii="Times New Roman" w:hAnsi="Times New Roman" w:eastAsia="宋体" w:cs="Times New Roman"/>
          <w:color w:val="auto"/>
          <w:sz w:val="24"/>
          <w:szCs w:val="24"/>
          <w:highlight w:val="none"/>
          <w:lang w:val="en-US" w:eastAsia="zh-CN"/>
        </w:rPr>
        <w:t>能效评价</w:t>
      </w:r>
      <w:r>
        <w:rPr>
          <w:rFonts w:hint="default" w:ascii="Times New Roman" w:hAnsi="Times New Roman" w:eastAsia="宋体" w:cs="Times New Roman"/>
          <w:color w:val="auto"/>
          <w:sz w:val="24"/>
          <w:szCs w:val="24"/>
          <w:highlight w:val="none"/>
          <w:lang w:val="en-US" w:eastAsia="zh-CN"/>
        </w:rPr>
        <w:t>功能的需求以及相关国家、行业标准制定的。</w:t>
      </w:r>
      <w:r>
        <w:rPr>
          <w:rFonts w:hint="eastAsia" w:ascii="Times New Roman" w:hAnsi="Times New Roman" w:eastAsia="宋体" w:cs="Times New Roman"/>
          <w:color w:val="auto"/>
          <w:sz w:val="24"/>
          <w:szCs w:val="24"/>
          <w:highlight w:val="none"/>
          <w:lang w:val="en-US" w:eastAsia="zh-CN"/>
        </w:rPr>
        <w:t>充电机能效测试的测试设备依据了NB/T 33008.1—2018  电动汽车充电设备检验试验规范 第1部分：非车载充电机以及充分考虑</w:t>
      </w:r>
      <w:r>
        <w:rPr>
          <w:rFonts w:hint="default" w:ascii="Times New Roman" w:hAnsi="Times New Roman" w:eastAsia="宋体" w:cs="Times New Roman"/>
          <w:color w:val="auto"/>
          <w:sz w:val="24"/>
          <w:szCs w:val="24"/>
          <w:highlight w:val="none"/>
          <w:lang w:val="en-US" w:eastAsia="zh-CN"/>
        </w:rPr>
        <w:t>应用场景的</w:t>
      </w:r>
      <w:r>
        <w:rPr>
          <w:rFonts w:hint="eastAsia" w:ascii="Times New Roman" w:hAnsi="Times New Roman" w:eastAsia="宋体" w:cs="Times New Roman"/>
          <w:color w:val="auto"/>
          <w:sz w:val="24"/>
          <w:szCs w:val="24"/>
          <w:highlight w:val="none"/>
          <w:lang w:val="en-US" w:eastAsia="zh-CN"/>
        </w:rPr>
        <w:t>寒冷</w:t>
      </w:r>
      <w:r>
        <w:rPr>
          <w:rFonts w:hint="default" w:ascii="Times New Roman" w:hAnsi="Times New Roman" w:eastAsia="宋体" w:cs="Times New Roman"/>
          <w:color w:val="auto"/>
          <w:sz w:val="24"/>
          <w:szCs w:val="24"/>
          <w:highlight w:val="none"/>
          <w:lang w:val="en-US" w:eastAsia="zh-CN"/>
        </w:rPr>
        <w:t>环境条件</w:t>
      </w:r>
      <w:r>
        <w:rPr>
          <w:rFonts w:hint="eastAsia" w:ascii="Times New Roman" w:hAnsi="Times New Roman" w:eastAsia="宋体" w:cs="Times New Roman"/>
          <w:color w:val="auto"/>
          <w:sz w:val="24"/>
          <w:szCs w:val="24"/>
          <w:highlight w:val="none"/>
          <w:lang w:val="en-US" w:eastAsia="zh-CN"/>
        </w:rPr>
        <w:t>需求；试验项目依据了NB/T 33001—2018  电动汽车非车载传导式充电机技术条件、NB/T 33008.1—2018  电动汽车充电设备检验试验规范 第1部分：非车载充电机以及充分考虑充电机动态能效评价需求；试验条件依据了NB/T 33008.1—2018  电动汽车充电设备检验试验规范 第1部分：非车载充电机；试验步骤依据了NB/T 33008.1—2018  电动汽车充电设备检验试验规范 第1部分：非车载充电机。</w:t>
      </w:r>
    </w:p>
    <w:p w14:paraId="13D0001F">
      <w:pPr>
        <w:pStyle w:val="3"/>
        <w:rPr>
          <w:rFonts w:hint="default" w:ascii="Times New Roman" w:hAnsi="Times New Roman" w:cs="Times New Roman"/>
          <w:sz w:val="28"/>
          <w:szCs w:val="28"/>
        </w:rPr>
      </w:pPr>
      <w:r>
        <w:rPr>
          <w:rFonts w:hint="default" w:ascii="Times New Roman" w:hAnsi="Times New Roman" w:cs="Times New Roman"/>
          <w:sz w:val="28"/>
          <w:szCs w:val="28"/>
        </w:rPr>
        <w:t>三、主要试验（或验证）情况</w:t>
      </w:r>
    </w:p>
    <w:p w14:paraId="2FDBA56D">
      <w:pPr>
        <w:pStyle w:val="4"/>
        <w:rPr>
          <w:rFonts w:hint="default" w:ascii="Times New Roman" w:hAnsi="Times New Roman" w:cs="Times New Roman"/>
          <w:kern w:val="2"/>
          <w:sz w:val="24"/>
          <w:szCs w:val="24"/>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.1检验项目及参考标准</w:t>
      </w:r>
    </w:p>
    <w:p w14:paraId="4D5E674B">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在本标准起草工作过程中，委托部分企业对标准中的主要指标分别进行了验证试验。由长沙天恒测控技术有限公司、深圳市星龙检测有限公司、重庆光速能源科技集团有限公司提供装置</w:t>
      </w:r>
      <w:r>
        <w:rPr>
          <w:rFonts w:hint="default" w:ascii="Times New Roman" w:hAnsi="Times New Roman" w:cs="Times New Roman"/>
          <w:kern w:val="2"/>
          <w:sz w:val="24"/>
          <w:szCs w:val="24"/>
          <w:highlight w:val="none"/>
          <w:lang w:val="en-US" w:eastAsia="zh-CN" w:bidi="ar-SA"/>
        </w:rPr>
        <w:t>并</w:t>
      </w:r>
      <w:r>
        <w:rPr>
          <w:rFonts w:hint="default" w:ascii="Times New Roman" w:hAnsi="Times New Roman" w:cs="Times New Roman" w:eastAsiaTheme="minorEastAsia"/>
          <w:kern w:val="2"/>
          <w:sz w:val="24"/>
          <w:szCs w:val="24"/>
          <w:highlight w:val="none"/>
          <w:lang w:val="en-US" w:eastAsia="zh-CN" w:bidi="ar-SA"/>
        </w:rPr>
        <w:t>开展试验验证工作。</w:t>
      </w:r>
    </w:p>
    <w:p w14:paraId="0C70E6E8">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试验涵盖系统参数验证、性能参数验证、充电机静态效率</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充电机动态效率</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充电模组效率</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电压纹波因数</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电流纹波</w:t>
      </w:r>
      <w:r>
        <w:rPr>
          <w:rFonts w:hint="default" w:ascii="Times New Roman" w:hAnsi="Times New Roman" w:cs="Times New Roman"/>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待机功耗项目。</w:t>
      </w:r>
    </w:p>
    <w:p w14:paraId="5E389E69">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试验方法参考以下标准执行：</w:t>
      </w:r>
    </w:p>
    <w:p w14:paraId="6AE0CB6D">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GB/T 18487.1—2023  电动汽车传导充电系统 第1部分：通用要求</w:t>
      </w:r>
    </w:p>
    <w:p w14:paraId="23B326A8">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 xml:space="preserve">GB/T 29317—2021 </w:t>
      </w:r>
      <w:r>
        <w:rPr>
          <w:rFonts w:hint="default"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eastAsiaTheme="minorEastAsia"/>
          <w:kern w:val="2"/>
          <w:sz w:val="24"/>
          <w:szCs w:val="24"/>
          <w:highlight w:val="none"/>
          <w:lang w:val="en-US" w:eastAsia="zh-CN" w:bidi="ar-SA"/>
        </w:rPr>
        <w:t>电动汽车充换电设施术语</w:t>
      </w:r>
    </w:p>
    <w:p w14:paraId="57F06F3F">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NB/T 33001—2018  电动汽车非车载传导式充电机技术条件</w:t>
      </w:r>
    </w:p>
    <w:p w14:paraId="3CBE3FD9">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NB/T 33008.1—2018  电动汽车充电设备检验试验规范 第1部分：非车载充电机</w:t>
      </w:r>
    </w:p>
    <w:p w14:paraId="5D2A844B">
      <w:pPr>
        <w:pStyle w:val="12"/>
        <w:spacing w:line="360" w:lineRule="auto"/>
        <w:ind w:firstLine="6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样品由三相电源、充电机输入侧分析单元、充电机输出侧分析单元、程控负载、恒温试验箱等组成。测试时，样品外接交流电源 AC 220V 50Hz，通过触摸屏和windows 软件启动设备，处于正常运行状态。</w:t>
      </w:r>
    </w:p>
    <w:p w14:paraId="48AE34F4">
      <w:pPr>
        <w:pStyle w:val="4"/>
        <w:rPr>
          <w:rFonts w:hint="default" w:ascii="Times New Roman" w:hAnsi="Times New Roman" w:cs="Times New Roman"/>
          <w:kern w:val="2"/>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.2检验结果</w:t>
      </w:r>
    </w:p>
    <w:p w14:paraId="35BDE59E">
      <w:pPr>
        <w:pStyle w:val="12"/>
        <w:spacing w:line="360" w:lineRule="auto"/>
        <w:ind w:firstLine="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核查样品本次检验，所检目符合《</w:t>
      </w:r>
      <w:r>
        <w:rPr>
          <w:rFonts w:hint="default" w:ascii="Times New Roman" w:hAnsi="Times New Roman" w:eastAsia="宋体" w:cs="Times New Roman"/>
          <w:color w:val="auto"/>
          <w:sz w:val="24"/>
          <w:szCs w:val="24"/>
          <w:highlight w:val="none"/>
          <w:lang w:val="en-US" w:eastAsia="zh-CN"/>
        </w:rPr>
        <w:t>电动汽车非车载充电机能效测试方法</w:t>
      </w:r>
      <w:r>
        <w:rPr>
          <w:rFonts w:hint="default" w:ascii="Times New Roman" w:hAnsi="Times New Roman" w:eastAsia="宋体" w:cs="Times New Roman"/>
          <w:color w:val="auto"/>
          <w:sz w:val="24"/>
          <w:szCs w:val="24"/>
          <w:highlight w:val="none"/>
        </w:rPr>
        <w:t>》要求。</w:t>
      </w:r>
    </w:p>
    <w:p w14:paraId="76AB37C9">
      <w:pPr>
        <w:pStyle w:val="3"/>
        <w:rPr>
          <w:rFonts w:hint="default" w:ascii="Times New Roman" w:hAnsi="Times New Roman" w:cs="Times New Roman"/>
          <w:b w:val="0"/>
          <w:bCs w:val="0"/>
          <w:color w:val="auto"/>
          <w:sz w:val="28"/>
          <w:szCs w:val="28"/>
        </w:rPr>
      </w:pPr>
      <w:r>
        <w:rPr>
          <w:rFonts w:hint="default" w:ascii="Times New Roman" w:hAnsi="Times New Roman" w:cs="Times New Roman"/>
          <w:bCs w:val="0"/>
          <w:color w:val="auto"/>
          <w:sz w:val="28"/>
          <w:szCs w:val="28"/>
        </w:rPr>
        <w:t>四、</w:t>
      </w:r>
      <w:r>
        <w:rPr>
          <w:rFonts w:hint="default" w:ascii="Times New Roman" w:hAnsi="Times New Roman" w:cs="Times New Roman"/>
          <w:color w:val="auto"/>
          <w:sz w:val="28"/>
          <w:szCs w:val="28"/>
        </w:rPr>
        <w:t>标准涉及国内外专利及处置情况</w:t>
      </w:r>
    </w:p>
    <w:p w14:paraId="43F1FC7A">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w:t>
      </w:r>
    </w:p>
    <w:p w14:paraId="5EA08042">
      <w:pPr>
        <w:pStyle w:val="3"/>
        <w:rPr>
          <w:rFonts w:hint="default" w:ascii="Times New Roman" w:hAnsi="Times New Roman" w:cs="Times New Roman"/>
          <w:color w:val="auto"/>
          <w:sz w:val="28"/>
          <w:szCs w:val="28"/>
        </w:rPr>
      </w:pPr>
      <w:r>
        <w:rPr>
          <w:rFonts w:hint="default" w:ascii="Times New Roman" w:hAnsi="Times New Roman" w:cs="Times New Roman"/>
          <w:bCs w:val="0"/>
          <w:color w:val="auto"/>
          <w:sz w:val="28"/>
          <w:szCs w:val="28"/>
        </w:rPr>
        <w:t>五、</w:t>
      </w:r>
      <w:r>
        <w:rPr>
          <w:rFonts w:hint="default" w:ascii="Times New Roman" w:hAnsi="Times New Roman" w:cs="Times New Roman"/>
          <w:color w:val="auto"/>
          <w:sz w:val="28"/>
          <w:szCs w:val="28"/>
        </w:rPr>
        <w:t>预期达到的社会效益、对产业发展的作用等情况</w:t>
      </w:r>
    </w:p>
    <w:p w14:paraId="75B657E5">
      <w:pPr>
        <w:pStyle w:val="12"/>
        <w:spacing w:line="360" w:lineRule="auto"/>
        <w:ind w:firstLine="6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社会效益方面。通过提升充电桩能效，减少电能损耗，降低碳排放，推动交通领域绿色低碳转型，助力国家碳达峰、碳中和战略；高能效充电桩可减少电能浪费，降低充电费用，提升消费者使用体验，促进新能源汽车普及；提高充电设施能效可缓解电网负荷压力，提升电力系统运行效率，促进可再生能源消纳，推动能源结构优化；增强公众节能意识：通过能效标识和标准推广，引导消费者优先选择高效充电设备，培养全社会绿色消费习惯。</w:t>
      </w:r>
    </w:p>
    <w:p w14:paraId="473CF9B9">
      <w:pPr>
        <w:pStyle w:val="12"/>
        <w:spacing w:line="360" w:lineRule="auto"/>
        <w:ind w:firstLine="6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推动产业发展方面。通过建立统一的能效测试标准，避免低效产品充斥市场，促进行业向高质量、高技术方向发展；倒逼企业加大研发投入，推动高效充电技术（如智能调度、液冷超充、V2G等）发展，增强产业核心竞争力；带动上游关键零部件（如高效功率模块、智能电控系统）及下游运营服务（如智能充电网络、光储充一体化）的优化升级，形成良性产业生态；通过高标准能效要求，提升国产充电设备的技术水平，助力中国充电桩企业“出海”，抢占全球市场份额。</w:t>
      </w:r>
    </w:p>
    <w:p w14:paraId="27250465">
      <w:pPr>
        <w:pStyle w:val="3"/>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六、标准与现有标准、制定中标准的协调配套情况</w:t>
      </w:r>
    </w:p>
    <w:p w14:paraId="49B4B9AE">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与现有标准、制定中的标准没有矛盾。</w:t>
      </w:r>
    </w:p>
    <w:p w14:paraId="1A929E85">
      <w:pPr>
        <w:spacing w:line="360" w:lineRule="auto"/>
        <w:rPr>
          <w:rFonts w:hint="default" w:ascii="Times New Roman" w:hAnsi="Times New Roman" w:cs="Times New Roman"/>
          <w:b/>
          <w:bCs/>
          <w:color w:val="auto"/>
          <w:kern w:val="0"/>
          <w:sz w:val="28"/>
          <w:szCs w:val="28"/>
          <w:lang w:val="zh-CN"/>
        </w:rPr>
      </w:pPr>
      <w:r>
        <w:rPr>
          <w:rFonts w:hint="default" w:ascii="Times New Roman" w:hAnsi="Times New Roman" w:cs="Times New Roman"/>
          <w:b/>
          <w:bCs/>
          <w:color w:val="auto"/>
          <w:kern w:val="0"/>
          <w:sz w:val="28"/>
          <w:szCs w:val="28"/>
          <w:lang w:val="zh-CN"/>
        </w:rPr>
        <w:t>七、采用国际标准和国外先进标准情况</w:t>
      </w:r>
    </w:p>
    <w:p w14:paraId="67D1F94D">
      <w:pPr>
        <w:spacing w:line="360" w:lineRule="auto"/>
        <w:ind w:firstLine="480" w:firstLineChars="200"/>
        <w:rPr>
          <w:rFonts w:hint="default" w:ascii="Times New Roman" w:hAnsi="Times New Roman" w:cs="Times New Roman"/>
          <w:b/>
          <w:bCs/>
          <w:color w:val="auto"/>
          <w:kern w:val="0"/>
          <w:sz w:val="28"/>
          <w:szCs w:val="28"/>
          <w:lang w:val="zh-CN"/>
        </w:rPr>
      </w:pPr>
      <w:r>
        <w:rPr>
          <w:rFonts w:hint="default" w:ascii="Times New Roman" w:hAnsi="Times New Roman" w:cs="Times New Roman"/>
          <w:color w:val="auto"/>
          <w:sz w:val="24"/>
          <w:szCs w:val="24"/>
          <w:lang w:val="zh-CN"/>
        </w:rPr>
        <w:t>无。</w:t>
      </w:r>
    </w:p>
    <w:p w14:paraId="0A4912B0">
      <w:pPr>
        <w:spacing w:line="360" w:lineRule="auto"/>
        <w:rPr>
          <w:rFonts w:hint="default" w:ascii="Times New Roman" w:hAnsi="Times New Roman" w:cs="Times New Roman"/>
          <w:b/>
          <w:bCs/>
          <w:color w:val="auto"/>
          <w:kern w:val="0"/>
          <w:sz w:val="28"/>
          <w:szCs w:val="28"/>
          <w:lang w:val="zh-CN"/>
        </w:rPr>
      </w:pPr>
      <w:r>
        <w:rPr>
          <w:rFonts w:hint="default" w:ascii="Times New Roman" w:hAnsi="Times New Roman" w:cs="Times New Roman"/>
          <w:b/>
          <w:bCs/>
          <w:color w:val="auto"/>
          <w:kern w:val="0"/>
          <w:sz w:val="28"/>
          <w:szCs w:val="28"/>
          <w:lang w:val="zh-CN"/>
        </w:rPr>
        <w:t>八、重大分歧意见的处理经过和依据</w:t>
      </w:r>
    </w:p>
    <w:p w14:paraId="50B47B63">
      <w:pPr>
        <w:spacing w:line="360" w:lineRule="auto"/>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无。</w:t>
      </w:r>
    </w:p>
    <w:p w14:paraId="688167B9">
      <w:pPr>
        <w:pStyle w:val="3"/>
        <w:rPr>
          <w:rFonts w:hint="default" w:ascii="Times New Roman" w:hAnsi="Times New Roman" w:cs="Times New Roman"/>
          <w:b w:val="0"/>
          <w:bCs w:val="0"/>
          <w:color w:val="auto"/>
          <w:sz w:val="28"/>
          <w:szCs w:val="28"/>
        </w:rPr>
      </w:pPr>
      <w:r>
        <w:rPr>
          <w:rFonts w:hint="default" w:ascii="Times New Roman" w:hAnsi="Times New Roman" w:cs="Times New Roman"/>
          <w:bCs w:val="0"/>
          <w:color w:val="auto"/>
          <w:sz w:val="28"/>
          <w:szCs w:val="28"/>
        </w:rPr>
        <w:t>九、</w:t>
      </w:r>
      <w:r>
        <w:rPr>
          <w:rFonts w:hint="default" w:ascii="Times New Roman" w:hAnsi="Times New Roman" w:cs="Times New Roman"/>
          <w:color w:val="auto"/>
          <w:sz w:val="28"/>
          <w:szCs w:val="28"/>
        </w:rPr>
        <w:t>标准作为强制性或推荐性标准发布的意见</w:t>
      </w:r>
    </w:p>
    <w:p w14:paraId="4A90AB3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本标准为首次制定，为推荐性团体标准。 </w:t>
      </w:r>
    </w:p>
    <w:p w14:paraId="2377E0F9">
      <w:pPr>
        <w:spacing w:line="360" w:lineRule="auto"/>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8"/>
          <w:szCs w:val="28"/>
        </w:rPr>
        <w:t>十、贯彻标准的要求和措施建议</w:t>
      </w:r>
    </w:p>
    <w:p w14:paraId="27A64BC9">
      <w:pPr>
        <w:numPr>
          <w:ilvl w:val="0"/>
          <w:numId w:val="1"/>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组织措施</w:t>
      </w:r>
    </w:p>
    <w:p w14:paraId="16DB8CA0">
      <w:pPr>
        <w:spacing w:line="360" w:lineRule="auto"/>
        <w:ind w:firstLine="42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利用信息平台对标准进行推广和宣贯，同时展示试点效果案例；联合有实力的</w:t>
      </w:r>
      <w:r>
        <w:rPr>
          <w:rFonts w:hint="default" w:ascii="Times New Roman" w:hAnsi="Times New Roman" w:cs="Times New Roman"/>
          <w:color w:val="auto"/>
          <w:sz w:val="24"/>
          <w:szCs w:val="24"/>
          <w:highlight w:val="none"/>
          <w:lang w:val="en-US" w:eastAsia="zh-CN"/>
        </w:rPr>
        <w:t>充电机</w:t>
      </w:r>
      <w:r>
        <w:rPr>
          <w:rFonts w:hint="default" w:ascii="Times New Roman" w:hAnsi="Times New Roman" w:cs="Times New Roman"/>
          <w:color w:val="auto"/>
          <w:sz w:val="24"/>
          <w:szCs w:val="24"/>
          <w:highlight w:val="none"/>
        </w:rPr>
        <w:t>生产厂家，建设试验试点，便于客户实地调研。</w:t>
      </w:r>
    </w:p>
    <w:p w14:paraId="73BE6C5B">
      <w:pPr>
        <w:numPr>
          <w:ilvl w:val="0"/>
          <w:numId w:val="1"/>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技术措施</w:t>
      </w:r>
    </w:p>
    <w:p w14:paraId="297F6052">
      <w:pPr>
        <w:spacing w:line="360" w:lineRule="auto"/>
        <w:ind w:firstLine="42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通过统一</w:t>
      </w:r>
      <w:r>
        <w:rPr>
          <w:rFonts w:hint="default" w:ascii="Times New Roman" w:hAnsi="Times New Roman" w:cs="Times New Roman"/>
          <w:color w:val="auto"/>
          <w:sz w:val="24"/>
          <w:szCs w:val="24"/>
          <w:highlight w:val="none"/>
          <w:lang w:val="en-US" w:eastAsia="zh-CN"/>
        </w:rPr>
        <w:t>充电机</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lang w:val="en-US" w:eastAsia="zh-CN"/>
        </w:rPr>
        <w:t>能效测试方法</w:t>
      </w:r>
      <w:r>
        <w:rPr>
          <w:rFonts w:hint="default" w:ascii="Times New Roman" w:hAnsi="Times New Roman" w:cs="Times New Roman"/>
          <w:color w:val="auto"/>
          <w:sz w:val="24"/>
          <w:szCs w:val="24"/>
          <w:highlight w:val="none"/>
        </w:rPr>
        <w:t>要求，推进</w:t>
      </w:r>
      <w:r>
        <w:rPr>
          <w:rFonts w:hint="default" w:ascii="Times New Roman" w:hAnsi="Times New Roman" w:cs="Times New Roman"/>
          <w:color w:val="auto"/>
          <w:sz w:val="24"/>
          <w:szCs w:val="24"/>
          <w:highlight w:val="none"/>
          <w:lang w:val="en-US" w:eastAsia="zh-CN"/>
        </w:rPr>
        <w:t>充电机能效</w:t>
      </w:r>
      <w:r>
        <w:rPr>
          <w:rFonts w:hint="default" w:ascii="Times New Roman" w:hAnsi="Times New Roman" w:cs="Times New Roman"/>
          <w:color w:val="auto"/>
          <w:sz w:val="24"/>
          <w:szCs w:val="24"/>
          <w:highlight w:val="none"/>
        </w:rPr>
        <w:t>参数测试规范化管理。</w:t>
      </w:r>
    </w:p>
    <w:p w14:paraId="62A5228B">
      <w:pPr>
        <w:numPr>
          <w:ilvl w:val="0"/>
          <w:numId w:val="1"/>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实施日期</w:t>
      </w:r>
    </w:p>
    <w:p w14:paraId="4EB3597C">
      <w:pPr>
        <w:spacing w:line="360" w:lineRule="auto"/>
        <w:ind w:firstLine="42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自标准发布后，及时推广实施。</w:t>
      </w:r>
    </w:p>
    <w:p w14:paraId="24C8D569">
      <w:pPr>
        <w:spacing w:line="360" w:lineRule="auto"/>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8"/>
          <w:szCs w:val="28"/>
        </w:rPr>
        <w:t>十一、废行现行相关标准的建议</w:t>
      </w:r>
    </w:p>
    <w:p w14:paraId="518294F8">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w:t>
      </w:r>
    </w:p>
    <w:p w14:paraId="213BCFBD">
      <w:pPr>
        <w:spacing w:line="360" w:lineRule="auto"/>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8"/>
          <w:szCs w:val="28"/>
        </w:rPr>
        <w:t>十二、其他予以说明的事项</w:t>
      </w:r>
    </w:p>
    <w:p w14:paraId="48187FA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sz w:val="24"/>
          <w:szCs w:val="24"/>
          <w:highlight w:val="none"/>
        </w:rPr>
        <w:t>2024年</w:t>
      </w:r>
      <w:r>
        <w:rPr>
          <w:rFonts w:hint="default"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月1</w:t>
      </w:r>
      <w:r>
        <w:rPr>
          <w:rFonts w:hint="default"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日</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在湖南长沙</w:t>
      </w:r>
      <w:r>
        <w:rPr>
          <w:rFonts w:hint="default" w:ascii="Times New Roman" w:hAnsi="Times New Roman" w:cs="Times New Roman"/>
          <w:sz w:val="24"/>
          <w:szCs w:val="24"/>
          <w:highlight w:val="none"/>
        </w:rPr>
        <w:t>组织</w:t>
      </w:r>
      <w:r>
        <w:rPr>
          <w:rFonts w:hint="default" w:ascii="Times New Roman" w:hAnsi="Times New Roman" w:cs="Times New Roman"/>
          <w:sz w:val="24"/>
          <w:szCs w:val="24"/>
          <w:highlight w:val="none"/>
          <w:lang w:val="en-US" w:eastAsia="zh-CN"/>
        </w:rPr>
        <w:t>召开</w:t>
      </w:r>
      <w:r>
        <w:rPr>
          <w:rFonts w:hint="default" w:ascii="Times New Roman" w:hAnsi="Times New Roman" w:cs="Times New Roman"/>
          <w:sz w:val="24"/>
          <w:szCs w:val="24"/>
          <w:highlight w:val="none"/>
        </w:rPr>
        <w:t>第一次工作组会议，对工作组讨论稿的标准化对象、结构进行了认真、细致的逐条讨论，达成标准名字共识，经工作组成员共同讨论</w:t>
      </w:r>
      <w:r>
        <w:rPr>
          <w:rFonts w:hint="default" w:ascii="Times New Roman" w:hAnsi="Times New Roman" w:eastAsia="宋体" w:cs="Times New Roman"/>
          <w:color w:val="auto"/>
          <w:sz w:val="24"/>
          <w:szCs w:val="24"/>
          <w:highlight w:val="none"/>
        </w:rPr>
        <w:t>将原立项名称《</w:t>
      </w:r>
      <w:r>
        <w:rPr>
          <w:rFonts w:hint="default" w:ascii="Times New Roman" w:hAnsi="Times New Roman" w:eastAsia="宋体" w:cs="Times New Roman"/>
          <w:sz w:val="24"/>
          <w:szCs w:val="24"/>
          <w:highlight w:val="none"/>
        </w:rPr>
        <w:t>电动汽车非车载充电机能效测试技术规范</w:t>
      </w:r>
      <w:r>
        <w:rPr>
          <w:rFonts w:hint="default" w:ascii="Times New Roman" w:hAnsi="Times New Roman" w:eastAsia="宋体" w:cs="Times New Roman"/>
          <w:color w:val="auto"/>
          <w:sz w:val="24"/>
          <w:szCs w:val="24"/>
          <w:highlight w:val="none"/>
        </w:rPr>
        <w:t>》改为《</w:t>
      </w:r>
      <w:r>
        <w:rPr>
          <w:rFonts w:hint="default" w:ascii="Times New Roman" w:hAnsi="Times New Roman" w:eastAsia="宋体" w:cs="Times New Roman"/>
          <w:sz w:val="24"/>
          <w:szCs w:val="24"/>
          <w:highlight w:val="none"/>
        </w:rPr>
        <w:t>电动汽车非车载充电机能效测试方法</w:t>
      </w:r>
      <w:r>
        <w:rPr>
          <w:rFonts w:hint="default" w:ascii="Times New Roman" w:hAnsi="Times New Roman" w:eastAsia="宋体" w:cs="Times New Roman"/>
          <w:color w:val="auto"/>
          <w:sz w:val="24"/>
          <w:szCs w:val="24"/>
          <w:highlight w:val="none"/>
        </w:rPr>
        <w:t>》。</w:t>
      </w:r>
    </w:p>
    <w:p w14:paraId="71ED0639">
      <w:pPr>
        <w:spacing w:line="360" w:lineRule="auto"/>
        <w:ind w:firstLine="480" w:firstLineChars="200"/>
        <w:rPr>
          <w:rFonts w:hint="default" w:ascii="Times New Roman" w:hAnsi="Times New Roman" w:cs="Times New Roman"/>
          <w:sz w:val="24"/>
          <w:szCs w:val="24"/>
          <w:highlight w:val="none"/>
        </w:rPr>
      </w:pPr>
    </w:p>
    <w:p w14:paraId="1FAF7625">
      <w:pPr>
        <w:spacing w:line="360" w:lineRule="auto"/>
        <w:ind w:firstLine="480" w:firstLineChars="200"/>
        <w:rPr>
          <w:rFonts w:hint="default" w:ascii="Times New Roman" w:hAnsi="Times New Roman" w:eastAsia="宋体" w:cs="Times New Roman"/>
          <w:color w:val="auto"/>
          <w:sz w:val="24"/>
          <w:szCs w:val="24"/>
        </w:rPr>
      </w:pPr>
    </w:p>
    <w:p w14:paraId="385DC08A">
      <w:pPr>
        <w:pStyle w:val="10"/>
        <w:ind w:left="1152" w:firstLine="0" w:firstLineChars="0"/>
        <w:rPr>
          <w:rFonts w:hint="default" w:ascii="Times New Roman" w:hAnsi="Times New Roman" w:cs="Times New Roman"/>
          <w:color w:val="auto"/>
          <w:sz w:val="30"/>
          <w:szCs w:val="30"/>
        </w:rPr>
      </w:pPr>
    </w:p>
    <w:p w14:paraId="18B928E0">
      <w:pPr>
        <w:pStyle w:val="10"/>
        <w:ind w:left="432" w:firstLine="0" w:firstLineChars="0"/>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17711"/>
    <w:multiLevelType w:val="multilevel"/>
    <w:tmpl w:val="6261771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kNzE3MzJmZGU1YTg4ZmE0NjBlZTViNWY5ZmUyZjQifQ=="/>
  </w:docVars>
  <w:rsids>
    <w:rsidRoot w:val="007A53FA"/>
    <w:rsid w:val="00067A5C"/>
    <w:rsid w:val="00084DDD"/>
    <w:rsid w:val="00092509"/>
    <w:rsid w:val="000E7B1F"/>
    <w:rsid w:val="00114A77"/>
    <w:rsid w:val="001A6DD2"/>
    <w:rsid w:val="001E738B"/>
    <w:rsid w:val="00281C13"/>
    <w:rsid w:val="00461365"/>
    <w:rsid w:val="005003B6"/>
    <w:rsid w:val="005100DD"/>
    <w:rsid w:val="00535360"/>
    <w:rsid w:val="00537CC5"/>
    <w:rsid w:val="005A092B"/>
    <w:rsid w:val="005D4603"/>
    <w:rsid w:val="00651AF2"/>
    <w:rsid w:val="0067022C"/>
    <w:rsid w:val="006C017B"/>
    <w:rsid w:val="006D5308"/>
    <w:rsid w:val="007453B1"/>
    <w:rsid w:val="007A53FA"/>
    <w:rsid w:val="00857B77"/>
    <w:rsid w:val="0088218F"/>
    <w:rsid w:val="00882AF8"/>
    <w:rsid w:val="00893605"/>
    <w:rsid w:val="008C4EF7"/>
    <w:rsid w:val="009042DC"/>
    <w:rsid w:val="009758DC"/>
    <w:rsid w:val="00991C42"/>
    <w:rsid w:val="009C40AA"/>
    <w:rsid w:val="009E5347"/>
    <w:rsid w:val="00A668AE"/>
    <w:rsid w:val="00B35315"/>
    <w:rsid w:val="00BE1B27"/>
    <w:rsid w:val="00BE7B28"/>
    <w:rsid w:val="00C704C7"/>
    <w:rsid w:val="00C97958"/>
    <w:rsid w:val="00D90B82"/>
    <w:rsid w:val="00DC0DAD"/>
    <w:rsid w:val="00DF014B"/>
    <w:rsid w:val="00E46A2C"/>
    <w:rsid w:val="00EE7B9B"/>
    <w:rsid w:val="00F11D34"/>
    <w:rsid w:val="00F21196"/>
    <w:rsid w:val="01457570"/>
    <w:rsid w:val="01A87AFF"/>
    <w:rsid w:val="01C761D7"/>
    <w:rsid w:val="01F176F8"/>
    <w:rsid w:val="02160F0D"/>
    <w:rsid w:val="02486066"/>
    <w:rsid w:val="02AB3D4B"/>
    <w:rsid w:val="02D432A2"/>
    <w:rsid w:val="02ED4364"/>
    <w:rsid w:val="032D650E"/>
    <w:rsid w:val="04E15802"/>
    <w:rsid w:val="051F632A"/>
    <w:rsid w:val="05A86320"/>
    <w:rsid w:val="05EF03F3"/>
    <w:rsid w:val="067F3525"/>
    <w:rsid w:val="06BB2083"/>
    <w:rsid w:val="07322345"/>
    <w:rsid w:val="077741FC"/>
    <w:rsid w:val="07CB4548"/>
    <w:rsid w:val="07CD206E"/>
    <w:rsid w:val="07FF744E"/>
    <w:rsid w:val="08297BEC"/>
    <w:rsid w:val="085A5FF7"/>
    <w:rsid w:val="089D7C92"/>
    <w:rsid w:val="0A026946"/>
    <w:rsid w:val="0A314B36"/>
    <w:rsid w:val="0A7D4792"/>
    <w:rsid w:val="0BD47E6F"/>
    <w:rsid w:val="0C6E02C3"/>
    <w:rsid w:val="0C774C9E"/>
    <w:rsid w:val="0CB832EC"/>
    <w:rsid w:val="0D8E6743"/>
    <w:rsid w:val="0D957AD2"/>
    <w:rsid w:val="0DED6FC6"/>
    <w:rsid w:val="0F3330FE"/>
    <w:rsid w:val="0FEC3966"/>
    <w:rsid w:val="0FFC317F"/>
    <w:rsid w:val="10437371"/>
    <w:rsid w:val="10B14C22"/>
    <w:rsid w:val="10D17073"/>
    <w:rsid w:val="113118BF"/>
    <w:rsid w:val="116457F1"/>
    <w:rsid w:val="1198193E"/>
    <w:rsid w:val="12415B32"/>
    <w:rsid w:val="126F6B43"/>
    <w:rsid w:val="133236CD"/>
    <w:rsid w:val="13AF4D1D"/>
    <w:rsid w:val="13DD188A"/>
    <w:rsid w:val="15194B44"/>
    <w:rsid w:val="166E2C6E"/>
    <w:rsid w:val="171952CF"/>
    <w:rsid w:val="172B0B5F"/>
    <w:rsid w:val="173D7210"/>
    <w:rsid w:val="177B3894"/>
    <w:rsid w:val="18846779"/>
    <w:rsid w:val="189A5F9C"/>
    <w:rsid w:val="18E65685"/>
    <w:rsid w:val="18EB2C9C"/>
    <w:rsid w:val="18FA2EDF"/>
    <w:rsid w:val="190B6E9A"/>
    <w:rsid w:val="19341F4D"/>
    <w:rsid w:val="19681666"/>
    <w:rsid w:val="1A3D3083"/>
    <w:rsid w:val="1B285AE1"/>
    <w:rsid w:val="1B395F40"/>
    <w:rsid w:val="1BAB226E"/>
    <w:rsid w:val="1CAE2016"/>
    <w:rsid w:val="1CC932F4"/>
    <w:rsid w:val="1D04257E"/>
    <w:rsid w:val="1D3E15EC"/>
    <w:rsid w:val="1D4D5CD3"/>
    <w:rsid w:val="1E29229C"/>
    <w:rsid w:val="1E74728F"/>
    <w:rsid w:val="1E7828DC"/>
    <w:rsid w:val="1F4B4494"/>
    <w:rsid w:val="201C373B"/>
    <w:rsid w:val="204D5FEA"/>
    <w:rsid w:val="2079293B"/>
    <w:rsid w:val="208337BA"/>
    <w:rsid w:val="20D34741"/>
    <w:rsid w:val="20E95D13"/>
    <w:rsid w:val="20FA1CCE"/>
    <w:rsid w:val="21AD0AEE"/>
    <w:rsid w:val="22274D44"/>
    <w:rsid w:val="22A33167"/>
    <w:rsid w:val="233F60BE"/>
    <w:rsid w:val="23563407"/>
    <w:rsid w:val="23724353"/>
    <w:rsid w:val="23A979DB"/>
    <w:rsid w:val="24015121"/>
    <w:rsid w:val="243948BB"/>
    <w:rsid w:val="247B1377"/>
    <w:rsid w:val="251D242F"/>
    <w:rsid w:val="259326F1"/>
    <w:rsid w:val="25987D07"/>
    <w:rsid w:val="264E03C6"/>
    <w:rsid w:val="264F305A"/>
    <w:rsid w:val="26630315"/>
    <w:rsid w:val="26747E2C"/>
    <w:rsid w:val="267F67D1"/>
    <w:rsid w:val="269B7AAF"/>
    <w:rsid w:val="278728BB"/>
    <w:rsid w:val="27BA3F65"/>
    <w:rsid w:val="28520641"/>
    <w:rsid w:val="28F9137F"/>
    <w:rsid w:val="29051210"/>
    <w:rsid w:val="291E22D1"/>
    <w:rsid w:val="292D0766"/>
    <w:rsid w:val="296B6BBA"/>
    <w:rsid w:val="298962E5"/>
    <w:rsid w:val="29B13146"/>
    <w:rsid w:val="2A0911D4"/>
    <w:rsid w:val="2A84085A"/>
    <w:rsid w:val="2B6326E4"/>
    <w:rsid w:val="2BF832AE"/>
    <w:rsid w:val="2BFD08C4"/>
    <w:rsid w:val="2C245E51"/>
    <w:rsid w:val="2C7F752B"/>
    <w:rsid w:val="2C8132A3"/>
    <w:rsid w:val="2CC15D95"/>
    <w:rsid w:val="2DA42C2A"/>
    <w:rsid w:val="2DBB4593"/>
    <w:rsid w:val="2E141EF5"/>
    <w:rsid w:val="2E9D013C"/>
    <w:rsid w:val="2EB07E70"/>
    <w:rsid w:val="2EB86D24"/>
    <w:rsid w:val="2EFC1307"/>
    <w:rsid w:val="2F041F69"/>
    <w:rsid w:val="2F210D6D"/>
    <w:rsid w:val="2F401A95"/>
    <w:rsid w:val="2FDE27BA"/>
    <w:rsid w:val="2FE853E7"/>
    <w:rsid w:val="300264A9"/>
    <w:rsid w:val="30466CDD"/>
    <w:rsid w:val="30505D68"/>
    <w:rsid w:val="308B5113"/>
    <w:rsid w:val="30E91417"/>
    <w:rsid w:val="312863E3"/>
    <w:rsid w:val="32B67B69"/>
    <w:rsid w:val="32B75C71"/>
    <w:rsid w:val="32EC3440"/>
    <w:rsid w:val="33B57CD6"/>
    <w:rsid w:val="342F5CDB"/>
    <w:rsid w:val="349D49F2"/>
    <w:rsid w:val="34DB551B"/>
    <w:rsid w:val="357065AB"/>
    <w:rsid w:val="35E328D9"/>
    <w:rsid w:val="362F3D70"/>
    <w:rsid w:val="365C4911"/>
    <w:rsid w:val="366A2FFA"/>
    <w:rsid w:val="369462C9"/>
    <w:rsid w:val="36981915"/>
    <w:rsid w:val="36BD312A"/>
    <w:rsid w:val="37A8202C"/>
    <w:rsid w:val="38A02D03"/>
    <w:rsid w:val="39DE7F87"/>
    <w:rsid w:val="3A3A0F35"/>
    <w:rsid w:val="3A683CF4"/>
    <w:rsid w:val="3B27770B"/>
    <w:rsid w:val="3B2C2F74"/>
    <w:rsid w:val="3C720E5A"/>
    <w:rsid w:val="3CA803D8"/>
    <w:rsid w:val="3CBB635D"/>
    <w:rsid w:val="3F2521B4"/>
    <w:rsid w:val="3FCC6AD3"/>
    <w:rsid w:val="40251D40"/>
    <w:rsid w:val="4077259B"/>
    <w:rsid w:val="40B36239"/>
    <w:rsid w:val="41596145"/>
    <w:rsid w:val="41F45E6E"/>
    <w:rsid w:val="42154762"/>
    <w:rsid w:val="429F5DD9"/>
    <w:rsid w:val="42A96C58"/>
    <w:rsid w:val="430976F7"/>
    <w:rsid w:val="44661919"/>
    <w:rsid w:val="4484172B"/>
    <w:rsid w:val="44FC7513"/>
    <w:rsid w:val="45156827"/>
    <w:rsid w:val="458657E5"/>
    <w:rsid w:val="45FA7573"/>
    <w:rsid w:val="46492C2C"/>
    <w:rsid w:val="469B321D"/>
    <w:rsid w:val="474D22A8"/>
    <w:rsid w:val="47867568"/>
    <w:rsid w:val="47C14A44"/>
    <w:rsid w:val="48617456"/>
    <w:rsid w:val="4957740E"/>
    <w:rsid w:val="4B005883"/>
    <w:rsid w:val="4BA70555"/>
    <w:rsid w:val="4BED22AB"/>
    <w:rsid w:val="4C9E5354"/>
    <w:rsid w:val="4CF907DC"/>
    <w:rsid w:val="4E21448E"/>
    <w:rsid w:val="4E824F2D"/>
    <w:rsid w:val="4F005E52"/>
    <w:rsid w:val="4F5368C9"/>
    <w:rsid w:val="4F730D1A"/>
    <w:rsid w:val="4F7D74A2"/>
    <w:rsid w:val="4FAD5FDA"/>
    <w:rsid w:val="50D13F4A"/>
    <w:rsid w:val="51D81616"/>
    <w:rsid w:val="522105B9"/>
    <w:rsid w:val="525C5A95"/>
    <w:rsid w:val="534A1D91"/>
    <w:rsid w:val="54CA13DC"/>
    <w:rsid w:val="54DE4E87"/>
    <w:rsid w:val="552D54C7"/>
    <w:rsid w:val="553D7E00"/>
    <w:rsid w:val="55FF3307"/>
    <w:rsid w:val="56026953"/>
    <w:rsid w:val="561843C9"/>
    <w:rsid w:val="56417FB7"/>
    <w:rsid w:val="567F7FA4"/>
    <w:rsid w:val="56921A85"/>
    <w:rsid w:val="56A8574D"/>
    <w:rsid w:val="56C41E5B"/>
    <w:rsid w:val="56C500AD"/>
    <w:rsid w:val="572F19CA"/>
    <w:rsid w:val="5748483A"/>
    <w:rsid w:val="578F2469"/>
    <w:rsid w:val="57EA58F1"/>
    <w:rsid w:val="58F85DEC"/>
    <w:rsid w:val="59401C6C"/>
    <w:rsid w:val="595F636A"/>
    <w:rsid w:val="59B9577D"/>
    <w:rsid w:val="59DD570D"/>
    <w:rsid w:val="5A902780"/>
    <w:rsid w:val="5B394BC5"/>
    <w:rsid w:val="5B3F0F02"/>
    <w:rsid w:val="5B70435F"/>
    <w:rsid w:val="5BA858A7"/>
    <w:rsid w:val="5BBC1352"/>
    <w:rsid w:val="5C930305"/>
    <w:rsid w:val="5D375134"/>
    <w:rsid w:val="5DEF7057"/>
    <w:rsid w:val="5DFC012C"/>
    <w:rsid w:val="5EC7698C"/>
    <w:rsid w:val="5EEC1F4F"/>
    <w:rsid w:val="60483AFC"/>
    <w:rsid w:val="60854409"/>
    <w:rsid w:val="60A01243"/>
    <w:rsid w:val="61994610"/>
    <w:rsid w:val="62795FE2"/>
    <w:rsid w:val="627B1F67"/>
    <w:rsid w:val="62D6719E"/>
    <w:rsid w:val="62EE098B"/>
    <w:rsid w:val="632443AD"/>
    <w:rsid w:val="637846F9"/>
    <w:rsid w:val="64850E7B"/>
    <w:rsid w:val="64AE1699"/>
    <w:rsid w:val="650A312E"/>
    <w:rsid w:val="650C334B"/>
    <w:rsid w:val="66216982"/>
    <w:rsid w:val="66383CCB"/>
    <w:rsid w:val="664803B2"/>
    <w:rsid w:val="66B71094"/>
    <w:rsid w:val="678C42CF"/>
    <w:rsid w:val="679A2E90"/>
    <w:rsid w:val="67CC0B6F"/>
    <w:rsid w:val="68376930"/>
    <w:rsid w:val="68664B20"/>
    <w:rsid w:val="687F2AA1"/>
    <w:rsid w:val="69252C2D"/>
    <w:rsid w:val="692C3FBB"/>
    <w:rsid w:val="69EC54F9"/>
    <w:rsid w:val="6A5F5CCB"/>
    <w:rsid w:val="6A8B6AC0"/>
    <w:rsid w:val="6AC00E5F"/>
    <w:rsid w:val="6C420CFD"/>
    <w:rsid w:val="6CAE4CE7"/>
    <w:rsid w:val="6CC10EBE"/>
    <w:rsid w:val="6D2D3E5E"/>
    <w:rsid w:val="6D6F4477"/>
    <w:rsid w:val="6E641B01"/>
    <w:rsid w:val="6EB8644B"/>
    <w:rsid w:val="70210D9D"/>
    <w:rsid w:val="703244E4"/>
    <w:rsid w:val="70741DA4"/>
    <w:rsid w:val="7113780F"/>
    <w:rsid w:val="713003C1"/>
    <w:rsid w:val="715735F6"/>
    <w:rsid w:val="71BC7EA6"/>
    <w:rsid w:val="723F4D5F"/>
    <w:rsid w:val="73261A7B"/>
    <w:rsid w:val="73263829"/>
    <w:rsid w:val="73B9469D"/>
    <w:rsid w:val="73F248E1"/>
    <w:rsid w:val="75907680"/>
    <w:rsid w:val="75AD0232"/>
    <w:rsid w:val="75E83018"/>
    <w:rsid w:val="763224E5"/>
    <w:rsid w:val="7641097A"/>
    <w:rsid w:val="769E5DCD"/>
    <w:rsid w:val="76DA3479"/>
    <w:rsid w:val="76F53C3E"/>
    <w:rsid w:val="77AE3DED"/>
    <w:rsid w:val="77B238DE"/>
    <w:rsid w:val="7880578A"/>
    <w:rsid w:val="788F00C3"/>
    <w:rsid w:val="798D4602"/>
    <w:rsid w:val="79BF322E"/>
    <w:rsid w:val="7B75534E"/>
    <w:rsid w:val="7B871525"/>
    <w:rsid w:val="7C014E34"/>
    <w:rsid w:val="7C042B76"/>
    <w:rsid w:val="7C52568F"/>
    <w:rsid w:val="7C572CA5"/>
    <w:rsid w:val="7CA37C99"/>
    <w:rsid w:val="7CF76237"/>
    <w:rsid w:val="7D3B4375"/>
    <w:rsid w:val="7D44147C"/>
    <w:rsid w:val="7D446FD2"/>
    <w:rsid w:val="7DC0487A"/>
    <w:rsid w:val="7DE467BB"/>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link w:val="16"/>
    <w:qFormat/>
    <w:uiPriority w:val="9"/>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段 Char"/>
    <w:link w:val="12"/>
    <w:qFormat/>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标题 2 Char"/>
    <w:basedOn w:val="9"/>
    <w:link w:val="3"/>
    <w:qFormat/>
    <w:uiPriority w:val="9"/>
    <w:rPr>
      <w:rFonts w:ascii="Cambria" w:hAnsi="Cambria" w:eastAsia="宋体" w:cs="Times New Roman"/>
      <w:b/>
      <w:bCs/>
      <w:kern w:val="0"/>
      <w:sz w:val="32"/>
      <w:szCs w:val="32"/>
    </w:rPr>
  </w:style>
  <w:style w:type="character" w:customStyle="1" w:styleId="16">
    <w:name w:val="标题 3 Char"/>
    <w:basedOn w:val="9"/>
    <w:link w:val="4"/>
    <w:qFormat/>
    <w:uiPriority w:val="9"/>
    <w:rPr>
      <w:rFonts w:ascii="Times New Roman" w:hAnsi="Times New Roman" w:eastAsia="宋体" w:cs="Times New Roman"/>
      <w:b/>
      <w:bCs/>
      <w:kern w:val="0"/>
      <w:sz w:val="32"/>
      <w:szCs w:val="32"/>
    </w:rPr>
  </w:style>
  <w:style w:type="paragraph" w:customStyle="1" w:styleId="17">
    <w:name w:val="目次、标准名称标题"/>
    <w:basedOn w:val="1"/>
    <w:next w:val="1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0">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10</Company>
  <Pages>6</Pages>
  <Words>3056</Words>
  <Characters>3335</Characters>
  <Lines>22</Lines>
  <Paragraphs>6</Paragraphs>
  <TotalTime>9</TotalTime>
  <ScaleCrop>false</ScaleCrop>
  <LinksUpToDate>false</LinksUpToDate>
  <CharactersWithSpaces>3393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2024-07-09T12:49:00Z</dcterms:created>
  <dc:creator>Windows 10</dc:creator>
  <cp:lastModifiedBy>金鑫</cp:lastModifiedBy>
  <dcterms:modified xsi:type="dcterms:W3CDTF">2025-05-15T08:07:03Z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40E52BC6B68B4B57A5AF5863E4B4DA81_13</vt:lpwstr>
  </property>
  <property fmtid="{D5CDD505-2E9C-101B-9397-08002B2CF9AE}" pid="4" name="KSOTemplateDocerSaveRecord">
    <vt:lpwstr>eyJoZGlkIjoiOTJkNzE3MzJmZGU1YTg4ZmE0NjBlZTViNWY5ZmUyZjQiLCJ1c2VySWQiOiIxNDQ1MTQ3Nzk3In0=</vt:lpwstr>
  </property>
</Properties>
</file>