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1E5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81EB4F">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72CEF53">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17.220.20</w:t>
            </w:r>
            <w:r>
              <w:rPr>
                <w:rFonts w:ascii="黑体" w:hAnsi="黑体" w:eastAsia="黑体"/>
                <w:sz w:val="21"/>
                <w:szCs w:val="21"/>
              </w:rPr>
              <w:fldChar w:fldCharType="end"/>
            </w:r>
            <w:bookmarkEnd w:id="0"/>
          </w:p>
        </w:tc>
      </w:tr>
      <w:tr w14:paraId="49B0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C5EC53D">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174C3B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AC1A21B">
                  <w:pPr>
                    <w:pStyle w:val="51"/>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17844DFF">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N 22 </w:t>
            </w:r>
            <w:r>
              <w:rPr>
                <w:rFonts w:ascii="黑体" w:hAnsi="黑体" w:eastAsia="黑体"/>
                <w:sz w:val="21"/>
                <w:szCs w:val="21"/>
              </w:rPr>
              <w:fldChar w:fldCharType="end"/>
            </w:r>
            <w:bookmarkEnd w:id="2"/>
          </w:p>
        </w:tc>
      </w:tr>
    </w:tbl>
    <w:p w14:paraId="231994CB">
      <w:pPr>
        <w:pStyle w:val="52"/>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76DFD26">
      <w:pPr>
        <w:pStyle w:val="197"/>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CIMA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0</w:t>
      </w:r>
      <w:r>
        <w:rPr>
          <w:rFonts w:hint="eastAsia"/>
          <w:lang w:val="en-US" w:eastAsia="zh-CN"/>
        </w:rPr>
        <w:t>131</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19566A2">
      <w:pPr>
        <w:pStyle w:val="198"/>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8F27C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DF699DE">
      <w:pPr>
        <w:pStyle w:val="52"/>
        <w:framePr w:w="9639" w:h="6976" w:hRule="exact" w:hSpace="0" w:vSpace="0" w:wrap="around" w:hAnchor="page" w:y="6408"/>
        <w:jc w:val="center"/>
        <w:rPr>
          <w:rFonts w:hint="eastAsia" w:ascii="黑体" w:hAnsi="黑体" w:eastAsia="黑体"/>
          <w:b w:val="0"/>
          <w:bCs w:val="0"/>
          <w:w w:val="100"/>
        </w:rPr>
      </w:pPr>
    </w:p>
    <w:p w14:paraId="5879D4E8">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计量装置综合测试仪</w:t>
      </w:r>
      <w:r>
        <w:fldChar w:fldCharType="end"/>
      </w:r>
      <w:bookmarkEnd w:id="9"/>
    </w:p>
    <w:p w14:paraId="54E99A67">
      <w:pPr>
        <w:framePr w:w="9639" w:h="6974" w:hRule="exact" w:wrap="around" w:vAnchor="page" w:hAnchor="page" w:x="1419" w:y="6408" w:anchorLock="1"/>
        <w:ind w:left="-1418"/>
      </w:pPr>
    </w:p>
    <w:p w14:paraId="20D53E42">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Comprehensive tester of metering device</w:t>
      </w:r>
      <w:r>
        <w:rPr>
          <w:rFonts w:eastAsia="黑体"/>
          <w:szCs w:val="28"/>
        </w:rPr>
        <w:fldChar w:fldCharType="end"/>
      </w:r>
      <w:bookmarkEnd w:id="10"/>
    </w:p>
    <w:p w14:paraId="2FC21F7A">
      <w:pPr>
        <w:framePr w:w="9639" w:h="6974" w:hRule="exact" w:wrap="around" w:vAnchor="page" w:hAnchor="page" w:x="1419" w:y="6408" w:anchorLock="1"/>
        <w:spacing w:line="760" w:lineRule="exact"/>
        <w:ind w:left="-1418"/>
      </w:pPr>
    </w:p>
    <w:p w14:paraId="453E5952">
      <w:pPr>
        <w:pStyle w:val="127"/>
        <w:framePr w:w="9639" w:h="6974" w:hRule="exact" w:wrap="around" w:vAnchor="page" w:hAnchor="page" w:x="1419" w:y="6408" w:anchorLock="1"/>
        <w:textAlignment w:val="bottom"/>
        <w:rPr>
          <w:rFonts w:eastAsia="黑体"/>
          <w:szCs w:val="28"/>
        </w:rPr>
      </w:pPr>
    </w:p>
    <w:p w14:paraId="03F57C01">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BA2E456">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lang w:eastAsia="zh-CN"/>
        </w:rPr>
        <w:t>（</w:t>
      </w:r>
      <w:r>
        <w:rPr>
          <w:rFonts w:hint="eastAsia"/>
          <w:sz w:val="21"/>
          <w:szCs w:val="28"/>
        </w:rPr>
        <w:t>2025.5.12）</w:t>
      </w:r>
      <w:r>
        <w:rPr>
          <w:sz w:val="21"/>
          <w:szCs w:val="28"/>
        </w:rPr>
        <w:fldChar w:fldCharType="end"/>
      </w:r>
      <w:bookmarkEnd w:id="12"/>
    </w:p>
    <w:p w14:paraId="331EBD5D">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D537805">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    </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6302C7C">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12774A0">
      <w:pPr>
        <w:pStyle w:val="153"/>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中国仪器仪表行业协会</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21B2075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CFD5E4">
      <w:pPr>
        <w:pStyle w:val="93"/>
        <w:spacing w:after="360"/>
      </w:pPr>
      <w:bookmarkStart w:id="21" w:name="BookMark1"/>
      <w:bookmarkStart w:id="22" w:name="_Toc197614402"/>
      <w:bookmarkStart w:id="23" w:name="_Toc197613767"/>
      <w:bookmarkStart w:id="24" w:name="_Toc197614281"/>
      <w:bookmarkStart w:id="25" w:name="_Toc197614249"/>
      <w:r>
        <w:rPr>
          <w:rFonts w:hint="eastAsia"/>
          <w:spacing w:val="320"/>
        </w:rPr>
        <w:t>目</w:t>
      </w:r>
      <w:r>
        <w:rPr>
          <w:rFonts w:hint="eastAsia"/>
        </w:rPr>
        <w:t>次</w:t>
      </w:r>
    </w:p>
    <w:p w14:paraId="70D018AE">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TOC \o "1-1" \h </w:instrText>
      </w:r>
      <w:r>
        <w:fldChar w:fldCharType="separate"/>
      </w:r>
      <w:r>
        <w:fldChar w:fldCharType="begin"/>
      </w:r>
      <w:r>
        <w:instrText xml:space="preserve"> HYPERLINK \l "_Toc197971319" </w:instrText>
      </w:r>
      <w:r>
        <w:fldChar w:fldCharType="separate"/>
      </w:r>
      <w:r>
        <w:rPr>
          <w:rStyle w:val="34"/>
          <w:rFonts w:hint="eastAsia"/>
          <w:spacing w:val="320"/>
        </w:rPr>
        <w:t>前</w:t>
      </w:r>
      <w:r>
        <w:rPr>
          <w:rStyle w:val="34"/>
          <w:rFonts w:hint="eastAsia"/>
        </w:rPr>
        <w:t>言</w:t>
      </w:r>
      <w:r>
        <w:rPr>
          <w:rFonts w:hint="eastAsia"/>
        </w:rPr>
        <w:tab/>
      </w:r>
      <w:r>
        <w:rPr>
          <w:rFonts w:hint="eastAsia"/>
        </w:rPr>
        <w:fldChar w:fldCharType="begin"/>
      </w:r>
      <w:r>
        <w:rPr>
          <w:rFonts w:hint="eastAsia"/>
        </w:rPr>
        <w:instrText xml:space="preserve"> </w:instrText>
      </w:r>
      <w:r>
        <w:instrText xml:space="preserve">PAGEREF _Toc197971319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7A4FB53B">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"_Toc197971320" </w:instrText>
      </w:r>
      <w:r>
        <w:fldChar w:fldCharType="separate"/>
      </w:r>
      <w:r>
        <w:rPr>
          <w:rStyle w:val="34"/>
          <w:rFonts w:hint="eastAsia"/>
        </w:rPr>
        <w:t>1 范围</w:t>
      </w:r>
      <w:r>
        <w:rPr>
          <w:rFonts w:hint="eastAsia"/>
        </w:rPr>
        <w:tab/>
      </w:r>
      <w:r>
        <w:rPr>
          <w:rFonts w:hint="eastAsia"/>
        </w:rPr>
        <w:fldChar w:fldCharType="begin"/>
      </w:r>
      <w:r>
        <w:rPr>
          <w:rFonts w:hint="eastAsia"/>
        </w:rPr>
        <w:instrText xml:space="preserve"> </w:instrText>
      </w:r>
      <w:r>
        <w:instrText xml:space="preserve">PAGEREF _Toc197971320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5EE89989">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"_Toc197971321" </w:instrText>
      </w:r>
      <w:r>
        <w:fldChar w:fldCharType="separate"/>
      </w:r>
      <w:r>
        <w:rPr>
          <w:rStyle w:val="34"/>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_Toc197971321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1C56F56A">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"_Toc197971322" </w:instrText>
      </w:r>
      <w:r>
        <w:fldChar w:fldCharType="separate"/>
      </w:r>
      <w:r>
        <w:rPr>
          <w:rStyle w:val="34"/>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_Toc197971322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4F11926A">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"_Toc197971323" </w:instrText>
      </w:r>
      <w:r>
        <w:fldChar w:fldCharType="separate"/>
      </w:r>
      <w:r>
        <w:rPr>
          <w:rStyle w:val="34"/>
          <w:rFonts w:hint="eastAsia"/>
        </w:rPr>
        <w:t>4 技术要求</w:t>
      </w:r>
      <w:r>
        <w:rPr>
          <w:rFonts w:hint="eastAsia"/>
        </w:rPr>
        <w:tab/>
      </w:r>
      <w:r>
        <w:rPr>
          <w:rFonts w:hint="eastAsia"/>
        </w:rPr>
        <w:fldChar w:fldCharType="begin"/>
      </w:r>
      <w:r>
        <w:rPr>
          <w:rFonts w:hint="eastAsia"/>
        </w:rPr>
        <w:instrText xml:space="preserve"> </w:instrText>
      </w:r>
      <w:r>
        <w:instrText xml:space="preserve">PAGEREF _Toc197971323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702ABB1B">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"_Toc197971324" </w:instrText>
      </w:r>
      <w:r>
        <w:fldChar w:fldCharType="separate"/>
      </w:r>
      <w:r>
        <w:rPr>
          <w:rStyle w:val="34"/>
          <w:rFonts w:hint="eastAsia"/>
        </w:rPr>
        <w:t>5 试验方法</w:t>
      </w:r>
      <w:r>
        <w:rPr>
          <w:rFonts w:hint="eastAsia"/>
        </w:rPr>
        <w:tab/>
      </w:r>
      <w:r>
        <w:rPr>
          <w:rFonts w:hint="eastAsia"/>
        </w:rPr>
        <w:fldChar w:fldCharType="begin"/>
      </w:r>
      <w:r>
        <w:rPr>
          <w:rFonts w:hint="eastAsia"/>
        </w:rPr>
        <w:instrText xml:space="preserve"> </w:instrText>
      </w:r>
      <w:r>
        <w:instrText xml:space="preserve">PAGEREF _Toc197971324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3258E967">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"_Toc197971325" </w:instrText>
      </w:r>
      <w:r>
        <w:fldChar w:fldCharType="separate"/>
      </w:r>
      <w:r>
        <w:rPr>
          <w:rStyle w:val="34"/>
          <w:rFonts w:hint="eastAsia"/>
        </w:rPr>
        <w:t>6 检验规则</w:t>
      </w:r>
      <w:r>
        <w:rPr>
          <w:rFonts w:hint="eastAsia"/>
        </w:rPr>
        <w:tab/>
      </w:r>
      <w:r>
        <w:rPr>
          <w:rFonts w:hint="eastAsia"/>
        </w:rPr>
        <w:fldChar w:fldCharType="begin"/>
      </w:r>
      <w:r>
        <w:rPr>
          <w:rFonts w:hint="eastAsia"/>
        </w:rPr>
        <w:instrText xml:space="preserve"> </w:instrText>
      </w:r>
      <w:r>
        <w:instrText xml:space="preserve">PAGEREF _Toc197971325 \h</w:instrText>
      </w:r>
      <w:r>
        <w:rPr>
          <w:rFonts w:hint="eastAsia"/>
        </w:rPr>
        <w:instrText xml:space="preserve"> </w:instrText>
      </w:r>
      <w:r>
        <w:fldChar w:fldCharType="separate"/>
      </w:r>
      <w:r>
        <w:t>12</w:t>
      </w:r>
      <w:r>
        <w:rPr>
          <w:rFonts w:hint="eastAsia"/>
        </w:rPr>
        <w:fldChar w:fldCharType="end"/>
      </w:r>
      <w:r>
        <w:rPr>
          <w:rFonts w:hint="eastAsia"/>
        </w:rPr>
        <w:fldChar w:fldCharType="end"/>
      </w:r>
    </w:p>
    <w:p w14:paraId="17FEF228">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"_Toc197971326" </w:instrText>
      </w:r>
      <w:r>
        <w:fldChar w:fldCharType="separate"/>
      </w:r>
      <w:r>
        <w:rPr>
          <w:rStyle w:val="34"/>
          <w:rFonts w:hint="eastAsia"/>
        </w:rPr>
        <w:t>7 包装、运输和贮存</w:t>
      </w:r>
      <w:r>
        <w:rPr>
          <w:rFonts w:hint="eastAsia"/>
        </w:rPr>
        <w:tab/>
      </w:r>
      <w:r>
        <w:rPr>
          <w:rFonts w:hint="eastAsia"/>
        </w:rPr>
        <w:fldChar w:fldCharType="begin"/>
      </w:r>
      <w:r>
        <w:rPr>
          <w:rFonts w:hint="eastAsia"/>
        </w:rPr>
        <w:instrText xml:space="preserve"> </w:instrText>
      </w:r>
      <w:r>
        <w:instrText xml:space="preserve">PAGEREF _Toc197971326 \h</w:instrText>
      </w:r>
      <w:r>
        <w:rPr>
          <w:rFonts w:hint="eastAsia"/>
        </w:rPr>
        <w:instrText xml:space="preserve"> </w:instrText>
      </w:r>
      <w:r>
        <w:fldChar w:fldCharType="separate"/>
      </w:r>
      <w:r>
        <w:t>13</w:t>
      </w:r>
      <w:r>
        <w:rPr>
          <w:rFonts w:hint="eastAsia"/>
        </w:rPr>
        <w:fldChar w:fldCharType="end"/>
      </w:r>
      <w:r>
        <w:rPr>
          <w:rFonts w:hint="eastAsia"/>
        </w:rPr>
        <w:fldChar w:fldCharType="end"/>
      </w:r>
    </w:p>
    <w:p w14:paraId="2A9CA4ED">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"_Toc197971327" </w:instrText>
      </w:r>
      <w:r>
        <w:fldChar w:fldCharType="separate"/>
      </w:r>
      <w:r>
        <w:rPr>
          <w:rStyle w:val="34"/>
          <w:rFonts w:hint="eastAsia"/>
          <w:spacing w:val="100"/>
        </w:rPr>
        <w:t>附录A</w:t>
      </w:r>
      <w:r>
        <w:rPr>
          <w:rStyle w:val="34"/>
          <w:rFonts w:hint="eastAsia"/>
        </w:rPr>
        <w:t xml:space="preserve"> （资料性） 工作原理及系统框图</w:t>
      </w:r>
      <w:r>
        <w:rPr>
          <w:rFonts w:hint="eastAsia"/>
        </w:rPr>
        <w:tab/>
      </w:r>
      <w:r>
        <w:rPr>
          <w:rFonts w:hint="eastAsia"/>
        </w:rPr>
        <w:fldChar w:fldCharType="begin"/>
      </w:r>
      <w:r>
        <w:rPr>
          <w:rFonts w:hint="eastAsia"/>
        </w:rPr>
        <w:instrText xml:space="preserve"> </w:instrText>
      </w:r>
      <w:r>
        <w:instrText xml:space="preserve">PAGEREF _Toc197971327 \h</w:instrText>
      </w:r>
      <w:r>
        <w:rPr>
          <w:rFonts w:hint="eastAsia"/>
        </w:rPr>
        <w:instrText xml:space="preserve"> </w:instrText>
      </w:r>
      <w:r>
        <w:fldChar w:fldCharType="separate"/>
      </w:r>
      <w:r>
        <w:t>14</w:t>
      </w:r>
      <w:r>
        <w:rPr>
          <w:rFonts w:hint="eastAsia"/>
        </w:rPr>
        <w:fldChar w:fldCharType="end"/>
      </w:r>
      <w:r>
        <w:rPr>
          <w:rFonts w:hint="eastAsia"/>
        </w:rPr>
        <w:fldChar w:fldCharType="end"/>
      </w:r>
    </w:p>
    <w:p w14:paraId="32889BD5">
      <w:pPr>
        <w:pStyle w:val="93"/>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DCEF725">
      <w:pPr>
        <w:pStyle w:val="91"/>
        <w:spacing w:before="900" w:after="360"/>
      </w:pPr>
      <w:bookmarkStart w:id="26" w:name="_Toc197971319"/>
      <w:bookmarkStart w:id="27" w:name="BookMark2"/>
      <w:r>
        <w:rPr>
          <w:rFonts w:hint="eastAsia"/>
          <w:spacing w:val="320"/>
        </w:rPr>
        <w:t>前</w:t>
      </w:r>
      <w:r>
        <w:rPr>
          <w:rFonts w:hint="eastAsia"/>
        </w:rPr>
        <w:t>言</w:t>
      </w:r>
      <w:bookmarkEnd w:id="22"/>
      <w:bookmarkEnd w:id="23"/>
      <w:bookmarkEnd w:id="24"/>
      <w:bookmarkEnd w:id="25"/>
      <w:bookmarkEnd w:id="26"/>
    </w:p>
    <w:p w14:paraId="47EC2C32">
      <w:pPr>
        <w:pStyle w:val="91"/>
        <w:numPr>
          <w:ilvl w:val="0"/>
          <w:numId w:val="0"/>
        </w:numPr>
        <w:shd w:val="clear" w:color="FFFFFF" w:fill="FFFFFF"/>
        <w:spacing w:before="0" w:after="0" w:afterLines="0" w:line="360" w:lineRule="auto"/>
        <w:ind w:left="0" w:firstLine="420" w:firstLineChars="200"/>
        <w:jc w:val="both"/>
        <w:outlineLvl w:val="9"/>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本文件按照GB/T 1.1—2020《标准化工作导则 第1部分：标准化文件的结构和起草规则》的规定起草。</w:t>
      </w:r>
    </w:p>
    <w:p w14:paraId="4A684744">
      <w:pPr>
        <w:pStyle w:val="91"/>
        <w:numPr>
          <w:ilvl w:val="0"/>
          <w:numId w:val="0"/>
        </w:numPr>
        <w:shd w:val="clear" w:color="FFFFFF" w:fill="FFFFFF"/>
        <w:spacing w:before="0" w:after="0" w:afterLines="0" w:line="360" w:lineRule="auto"/>
        <w:ind w:left="0" w:firstLine="420" w:firstLineChars="200"/>
        <w:jc w:val="both"/>
        <w:outlineLvl w:val="9"/>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请注意本文件的某些内容可能涉及专利。本文件的发布机构不承担识别专利的责任。</w:t>
      </w:r>
    </w:p>
    <w:p w14:paraId="1D82D206">
      <w:pPr>
        <w:pStyle w:val="91"/>
        <w:numPr>
          <w:ilvl w:val="0"/>
          <w:numId w:val="0"/>
        </w:numPr>
        <w:shd w:val="clear" w:color="FFFFFF" w:fill="FFFFFF"/>
        <w:spacing w:before="0" w:after="0" w:afterLines="0" w:line="360" w:lineRule="auto"/>
        <w:ind w:left="0" w:firstLine="420" w:firstLineChars="200"/>
        <w:jc w:val="both"/>
        <w:outlineLvl w:val="9"/>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本文件由中国仪器仪表行业协会电工仪器仪表分会提出。</w:t>
      </w:r>
    </w:p>
    <w:p w14:paraId="3EBFED3F">
      <w:pPr>
        <w:pStyle w:val="91"/>
        <w:numPr>
          <w:ilvl w:val="0"/>
          <w:numId w:val="0"/>
        </w:numPr>
        <w:shd w:val="clear" w:color="FFFFFF" w:fill="FFFFFF"/>
        <w:spacing w:before="0" w:after="0" w:afterLines="0" w:line="360" w:lineRule="auto"/>
        <w:ind w:left="0" w:firstLine="420" w:firstLineChars="200"/>
        <w:jc w:val="both"/>
        <w:outlineLvl w:val="9"/>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本文件由</w:t>
      </w:r>
      <w:r>
        <w:rPr>
          <w:rFonts w:hint="default" w:ascii="宋体" w:hAnsi="宋体" w:eastAsia="宋体" w:cs="Times New Roman"/>
          <w:sz w:val="21"/>
          <w:szCs w:val="21"/>
          <w:highlight w:val="none"/>
        </w:rPr>
        <w:fldChar w:fldCharType="begin"/>
      </w:r>
      <w:r>
        <w:rPr>
          <w:rFonts w:hint="default" w:ascii="宋体" w:hAnsi="宋体" w:eastAsia="宋体" w:cs="Times New Roman"/>
          <w:sz w:val="21"/>
          <w:szCs w:val="21"/>
          <w:highlight w:val="none"/>
        </w:rPr>
        <w:instrText xml:space="preserve"> HYPERLINK "https://www.ndls.org.cn/standard/index?owner=%E4%B8%AD%E5%9B%BD%E4%BB%AA%E5%99%A8%E4%BB%AA%E8%A1%A8%E8%A1%8C%E4%B8%9A%E5%8D%8F%E4%BC%9A" </w:instrText>
      </w:r>
      <w:r>
        <w:rPr>
          <w:rFonts w:hint="default" w:ascii="宋体" w:hAnsi="宋体" w:eastAsia="宋体" w:cs="Times New Roman"/>
          <w:sz w:val="21"/>
          <w:szCs w:val="21"/>
          <w:highlight w:val="none"/>
        </w:rPr>
        <w:fldChar w:fldCharType="separate"/>
      </w:r>
      <w:r>
        <w:rPr>
          <w:rFonts w:hint="default" w:ascii="宋体" w:hAnsi="宋体" w:eastAsia="宋体" w:cs="Times New Roman"/>
          <w:sz w:val="21"/>
          <w:szCs w:val="21"/>
          <w:highlight w:val="none"/>
        </w:rPr>
        <w:t>中国仪器仪表行业协会</w:t>
      </w:r>
      <w:r>
        <w:rPr>
          <w:rFonts w:hint="default" w:ascii="宋体" w:hAnsi="宋体" w:eastAsia="宋体" w:cs="Times New Roman"/>
          <w:sz w:val="21"/>
          <w:szCs w:val="21"/>
          <w:highlight w:val="none"/>
        </w:rPr>
        <w:fldChar w:fldCharType="end"/>
      </w:r>
      <w:r>
        <w:rPr>
          <w:rFonts w:hint="eastAsia" w:ascii="宋体" w:hAnsi="宋体" w:eastAsia="宋体" w:cs="Times New Roman"/>
          <w:sz w:val="21"/>
          <w:szCs w:val="21"/>
          <w:highlight w:val="none"/>
        </w:rPr>
        <w:t>归口。</w:t>
      </w:r>
    </w:p>
    <w:p w14:paraId="63FD6526">
      <w:pPr>
        <w:pStyle w:val="91"/>
        <w:numPr>
          <w:ilvl w:val="0"/>
          <w:numId w:val="0"/>
        </w:numPr>
        <w:shd w:val="clear" w:color="FFFFFF" w:fill="FFFFFF"/>
        <w:spacing w:before="0" w:after="0" w:afterLines="0" w:line="360" w:lineRule="auto"/>
        <w:ind w:left="0" w:firstLine="420" w:firstLineChars="200"/>
        <w:jc w:val="both"/>
        <w:outlineLvl w:val="9"/>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文件起草单位：国网四川省电力公司营销服务中心、哈尔滨电工仪表研究所有限公司、西安双英科技股份有限公司、国网河南省电力公司营销服务中心、河南澳美电气有限公司、国网重庆市电力公司电力科学研究院、国网重庆市电力公司营销服务中心、国网四川省电力公司资阳供电公司、山东计保电气有限公司、烟台东方威思顿电气有限公司、河南锋恩电气有限公司、北京翔华科技开发有限公司、郑州万特电气股份有限公司、浙江盛迪科技股份有限公司、杭州普安科技有限公司、杭州德创电子股份有限公司、国网四川省电力公司绵阳供电公司；国网四川省电力公司信息通信公司、国网四川省电力公司泸州供电公司、成都市兴名源电器有限公司</w:t>
      </w:r>
      <w:r>
        <w:rPr>
          <w:rFonts w:hint="eastAsia" w:ascii="宋体" w:hAnsi="宋体" w:eastAsia="宋体" w:cs="Times New Roman"/>
          <w:sz w:val="21"/>
          <w:szCs w:val="21"/>
          <w:highlight w:val="none"/>
          <w:lang w:eastAsia="zh-CN"/>
        </w:rPr>
        <w:t>等</w:t>
      </w:r>
      <w:r>
        <w:rPr>
          <w:rFonts w:hint="eastAsia" w:ascii="宋体" w:hAnsi="宋体" w:eastAsia="宋体" w:cs="Times New Roman"/>
          <w:sz w:val="21"/>
          <w:szCs w:val="21"/>
          <w:highlight w:val="none"/>
        </w:rPr>
        <w:t>。</w:t>
      </w:r>
    </w:p>
    <w:p w14:paraId="0B1E45CA">
      <w:pPr>
        <w:pStyle w:val="91"/>
        <w:numPr>
          <w:ilvl w:val="0"/>
          <w:numId w:val="0"/>
        </w:numPr>
        <w:shd w:val="clear" w:color="FFFFFF" w:fill="FFFFFF"/>
        <w:spacing w:before="0" w:after="0" w:afterLines="0" w:line="360" w:lineRule="auto"/>
        <w:ind w:left="0" w:firstLine="420" w:firstLineChars="200"/>
        <w:jc w:val="both"/>
        <w:outlineLvl w:val="9"/>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本文件主要起草人：李琪林、刘献成、王海滨、彭小平、张磊、李松浓、程瑛颖、彭川、丁淑洁、马云岗、王平均、王家宁、李建新、张毅斌、李强本、张林、易黎、程兴亮、潘可佳、程波、郑艳。</w:t>
      </w:r>
    </w:p>
    <w:bookmarkEnd w:id="27"/>
    <w:p w14:paraId="77828B8F">
      <w:pPr>
        <w:pStyle w:val="91"/>
        <w:numPr>
          <w:ilvl w:val="0"/>
          <w:numId w:val="0"/>
        </w:numPr>
        <w:shd w:val="clear" w:color="FFFFFF" w:fill="FFFFFF"/>
        <w:spacing w:before="0" w:after="0" w:afterLines="0" w:line="360" w:lineRule="auto"/>
        <w:ind w:left="0" w:firstLine="420" w:firstLineChars="200"/>
        <w:jc w:val="both"/>
        <w:outlineLvl w:val="9"/>
        <w:rPr>
          <w:rFonts w:hint="eastAsia" w:ascii="宋体" w:hAnsi="宋体" w:eastAsia="宋体" w:cs="Times New Roman"/>
          <w:sz w:val="21"/>
          <w:szCs w:val="21"/>
          <w:highlight w:val="none"/>
        </w:rPr>
      </w:pPr>
      <w:bookmarkStart w:id="28" w:name="BookMark4"/>
      <w:r>
        <w:rPr>
          <w:rFonts w:hint="eastAsia" w:ascii="宋体" w:hAnsi="宋体" w:eastAsia="宋体" w:cs="Times New Roman"/>
          <w:sz w:val="21"/>
          <w:szCs w:val="21"/>
          <w:highlight w:val="none"/>
        </w:rPr>
        <w:br w:type="page"/>
      </w:r>
    </w:p>
    <w:p w14:paraId="2F2D3155">
      <w:pPr>
        <w:spacing w:line="20" w:lineRule="exact"/>
        <w:jc w:val="center"/>
        <w:rPr>
          <w:rFonts w:hint="eastAsia" w:ascii="黑体" w:hAnsi="黑体" w:eastAsia="黑体"/>
          <w:sz w:val="32"/>
          <w:szCs w:val="32"/>
        </w:rPr>
      </w:pPr>
    </w:p>
    <w:p w14:paraId="6630D76C">
      <w:pPr>
        <w:spacing w:line="20" w:lineRule="exact"/>
        <w:jc w:val="center"/>
        <w:rPr>
          <w:rFonts w:hint="eastAsia" w:ascii="黑体" w:hAnsi="黑体" w:eastAsia="黑体"/>
          <w:sz w:val="32"/>
          <w:szCs w:val="32"/>
        </w:rPr>
      </w:pPr>
    </w:p>
    <w:sdt>
      <w:sdtPr>
        <w:tag w:val="NEW_STAND_NAME"/>
        <w:id w:val="595910757"/>
        <w:lock w:val="sdtLocked"/>
        <w:placeholder>
          <w:docPart w:val="4F7FADDCEEC149758CF04A52783C1327"/>
        </w:placeholder>
      </w:sdtPr>
      <w:sdtContent>
        <w:p w14:paraId="7AC5286A">
          <w:pPr>
            <w:pStyle w:val="179"/>
            <w:spacing w:before="2" w:beforeLines="1" w:after="528" w:afterLines="220"/>
            <w:rPr>
              <w:rFonts w:hint="eastAsia"/>
            </w:rPr>
          </w:pPr>
          <w:bookmarkStart w:id="29" w:name="OLE_LINK3"/>
          <w:bookmarkStart w:id="30" w:name="NEW_STAND_NAME"/>
          <w:r>
            <w:rPr>
              <w:rFonts w:hint="eastAsia"/>
            </w:rPr>
            <w:t>计量装置综合测试仪</w:t>
          </w:r>
        </w:p>
      </w:sdtContent>
    </w:sdt>
    <w:bookmarkEnd w:id="29"/>
    <w:bookmarkEnd w:id="30"/>
    <w:p w14:paraId="78AC7712">
      <w:pPr>
        <w:pStyle w:val="106"/>
        <w:spacing w:before="240" w:after="240"/>
        <w:ind w:left="0"/>
        <w:jc w:val="left"/>
      </w:pPr>
      <w:bookmarkStart w:id="31" w:name="_Toc97192964"/>
      <w:bookmarkStart w:id="32" w:name="_Toc197614403"/>
      <w:bookmarkStart w:id="33" w:name="_Toc197614250"/>
      <w:bookmarkStart w:id="34" w:name="_Toc173138704"/>
      <w:bookmarkStart w:id="35" w:name="_Toc17233333"/>
      <w:bookmarkStart w:id="36" w:name="_Toc24884211"/>
      <w:bookmarkStart w:id="37" w:name="_Toc197971320"/>
      <w:bookmarkStart w:id="38" w:name="_Toc26986530"/>
      <w:bookmarkStart w:id="39" w:name="_Toc26986771"/>
      <w:bookmarkStart w:id="40" w:name="_Toc24884218"/>
      <w:bookmarkStart w:id="41" w:name="_Toc26718930"/>
      <w:bookmarkStart w:id="42" w:name="_Toc197614282"/>
      <w:bookmarkStart w:id="43" w:name="_Toc17233325"/>
      <w:bookmarkStart w:id="44" w:name="_Toc26648465"/>
      <w:bookmarkStart w:id="45" w:name="_Toc197613768"/>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B60E474">
      <w:pPr>
        <w:pStyle w:val="58"/>
        <w:ind w:firstLine="420"/>
      </w:pPr>
      <w:bookmarkStart w:id="46" w:name="_Toc24884219"/>
      <w:bookmarkStart w:id="47" w:name="_Toc17233334"/>
      <w:bookmarkStart w:id="48" w:name="_Toc26648466"/>
      <w:bookmarkStart w:id="49" w:name="_Toc24884212"/>
      <w:bookmarkStart w:id="50" w:name="_Toc17233326"/>
      <w:r>
        <w:rPr>
          <w:rFonts w:hint="eastAsia"/>
        </w:rPr>
        <w:t>本文件规定了计量装置综合测试仪（以下简称“测试仪”）的技术要求、试验方法、检验规则、包装、运输和贮存。</w:t>
      </w:r>
    </w:p>
    <w:p w14:paraId="1F28F3CF">
      <w:pPr>
        <w:pStyle w:val="58"/>
        <w:ind w:firstLine="420"/>
      </w:pPr>
      <w:r>
        <w:rPr>
          <w:rFonts w:hint="eastAsia"/>
        </w:rPr>
        <w:t>本文件适用于35 kV及以下计量装置综合测试仪的设计、制造和验收。</w:t>
      </w:r>
    </w:p>
    <w:p w14:paraId="011E127C">
      <w:pPr>
        <w:pStyle w:val="106"/>
        <w:spacing w:before="240" w:after="240"/>
        <w:ind w:left="0"/>
        <w:jc w:val="left"/>
      </w:pPr>
      <w:bookmarkStart w:id="51" w:name="_Toc197971321"/>
      <w:bookmarkStart w:id="52" w:name="_Toc97192965"/>
      <w:bookmarkStart w:id="53" w:name="_Toc197613769"/>
      <w:bookmarkStart w:id="54" w:name="_Toc197614404"/>
      <w:bookmarkStart w:id="55" w:name="_Toc26718931"/>
      <w:bookmarkStart w:id="56" w:name="_Toc26986772"/>
      <w:bookmarkStart w:id="57" w:name="_Toc197614251"/>
      <w:bookmarkStart w:id="58" w:name="_Toc173138705"/>
      <w:bookmarkStart w:id="59" w:name="_Toc26986531"/>
      <w:bookmarkStart w:id="60" w:name="_Toc197614283"/>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sdt>
      <w:sdtPr>
        <w:rPr>
          <w:rFonts w:hint="eastAsia"/>
        </w:rPr>
        <w:id w:val="715848253"/>
        <w:placeholder>
          <w:docPart w:val="E3DCFBCC9347476FB7E23C26BA70A93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9B7E10E">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41D744">
      <w:pPr>
        <w:pStyle w:val="58"/>
        <w:ind w:firstLine="420"/>
        <w:rPr>
          <w:rFonts w:cs="宋体"/>
        </w:rPr>
      </w:pPr>
      <w:r>
        <w:rPr>
          <w:rFonts w:hint="eastAsia" w:cs="宋体"/>
        </w:rPr>
        <w:t>GB/T 2423.1</w:t>
      </w:r>
      <w:r>
        <w:t>-</w:t>
      </w:r>
      <w:r>
        <w:rPr>
          <w:rFonts w:hint="eastAsia" w:cs="宋体"/>
        </w:rPr>
        <w:t>2008 电工电子产品环境试验 第2部分：试验方法 试验A：低温</w:t>
      </w:r>
    </w:p>
    <w:p w14:paraId="5EEC1069">
      <w:pPr>
        <w:pStyle w:val="58"/>
        <w:ind w:firstLine="420"/>
        <w:rPr>
          <w:rFonts w:cs="宋体"/>
        </w:rPr>
      </w:pPr>
      <w:r>
        <w:rPr>
          <w:rFonts w:hint="eastAsia" w:cs="宋体"/>
        </w:rPr>
        <w:t>GB/T 2423.2</w:t>
      </w:r>
      <w:r>
        <w:t>-</w:t>
      </w:r>
      <w:r>
        <w:rPr>
          <w:rFonts w:hint="eastAsia" w:cs="宋体"/>
        </w:rPr>
        <w:t>2008 电工电子产品环境试验 第2部分：试验方法 试验B：高温</w:t>
      </w:r>
    </w:p>
    <w:p w14:paraId="213E7BA4">
      <w:pPr>
        <w:pStyle w:val="58"/>
        <w:ind w:firstLine="420"/>
      </w:pPr>
      <w:r>
        <w:rPr>
          <w:rFonts w:hint="eastAsia"/>
        </w:rPr>
        <w:t>GB/T 2423.3</w:t>
      </w:r>
      <w:r>
        <w:t>-</w:t>
      </w:r>
      <w:r>
        <w:rPr>
          <w:rFonts w:hint="eastAsia"/>
        </w:rPr>
        <w:t>2016 环境试验 第2部分: 试验方法 试验Cab：恒定湿热试验</w:t>
      </w:r>
    </w:p>
    <w:p w14:paraId="751A00D7">
      <w:pPr>
        <w:pStyle w:val="58"/>
        <w:ind w:firstLine="420"/>
      </w:pPr>
      <w:r>
        <w:rPr>
          <w:rFonts w:hint="eastAsia"/>
        </w:rPr>
        <w:t>GB/T 4208-2017 外壳防护等级（IP代码）</w:t>
      </w:r>
    </w:p>
    <w:p w14:paraId="019F3624">
      <w:pPr>
        <w:pStyle w:val="58"/>
        <w:ind w:firstLine="420"/>
      </w:pPr>
      <w:r>
        <w:rPr>
          <w:rFonts w:hint="eastAsia"/>
        </w:rPr>
        <w:t>GB 4793.1-2007 测量、控制和实验室用电气设备安全通用要求</w:t>
      </w:r>
    </w:p>
    <w:p w14:paraId="3866D6D1">
      <w:pPr>
        <w:pStyle w:val="58"/>
        <w:ind w:firstLine="420"/>
      </w:pPr>
      <w:r>
        <w:rPr>
          <w:rFonts w:hint="eastAsia"/>
        </w:rPr>
        <w:t>GB/T 17215.211-2021 电测量设备（交流）通用要求、试验和试验条件 第11部分：测量设备</w:t>
      </w:r>
    </w:p>
    <w:p w14:paraId="157EABF5">
      <w:pPr>
        <w:pStyle w:val="58"/>
        <w:ind w:firstLine="420"/>
      </w:pPr>
      <w:r>
        <w:rPr>
          <w:rFonts w:hint="eastAsia"/>
        </w:rPr>
        <w:t>GB/T 18268.1-2010 测量、控制和实验室用的电设备 电磁兼容性要求 第1部分：通用要求</w:t>
      </w:r>
    </w:p>
    <w:p w14:paraId="72AC898E">
      <w:pPr>
        <w:pStyle w:val="58"/>
        <w:ind w:firstLine="420"/>
      </w:pPr>
      <w:r>
        <w:rPr>
          <w:rFonts w:hint="eastAsia"/>
        </w:rPr>
        <w:t>DL/T 448-2016 电能计量装置技术管理规程</w:t>
      </w:r>
    </w:p>
    <w:p w14:paraId="2B039291">
      <w:pPr>
        <w:pStyle w:val="58"/>
        <w:ind w:firstLine="420"/>
      </w:pPr>
      <w:r>
        <w:rPr>
          <w:rFonts w:hint="eastAsia"/>
        </w:rPr>
        <w:t>DL/T 1517-2016 二次压降及二次负荷现场测试技术规范</w:t>
      </w:r>
    </w:p>
    <w:p w14:paraId="6471171C">
      <w:pPr>
        <w:pStyle w:val="58"/>
        <w:ind w:firstLine="420"/>
      </w:pPr>
      <w:r>
        <w:rPr>
          <w:rFonts w:hint="eastAsia"/>
        </w:rPr>
        <w:t>JB</w:t>
      </w:r>
      <w:r>
        <w:rPr>
          <w:rFonts w:hint="eastAsia" w:cs="宋体"/>
        </w:rPr>
        <w:t>/</w:t>
      </w:r>
      <w:r>
        <w:rPr>
          <w:rFonts w:hint="eastAsia"/>
        </w:rPr>
        <w:t>T 14252</w:t>
      </w:r>
      <w:r>
        <w:t>-</w:t>
      </w:r>
      <w:r>
        <w:rPr>
          <w:rFonts w:hint="eastAsia"/>
        </w:rPr>
        <w:t>2022 交流电测量设备 现场测试仪 通用技术规范</w:t>
      </w:r>
    </w:p>
    <w:p w14:paraId="61907DDD">
      <w:pPr>
        <w:pStyle w:val="106"/>
        <w:spacing w:before="240" w:after="240"/>
        <w:ind w:left="0"/>
        <w:jc w:val="left"/>
      </w:pPr>
      <w:bookmarkStart w:id="61" w:name="_Toc197614405"/>
      <w:bookmarkStart w:id="62" w:name="_Toc97192966"/>
      <w:bookmarkStart w:id="63" w:name="_Toc197614252"/>
      <w:bookmarkStart w:id="64" w:name="_Toc197613770"/>
      <w:bookmarkStart w:id="65" w:name="_Toc197971322"/>
      <w:bookmarkStart w:id="66" w:name="_Toc173138706"/>
      <w:bookmarkStart w:id="67" w:name="_Toc197614284"/>
      <w:r>
        <w:rPr>
          <w:rFonts w:hint="eastAsia"/>
        </w:rPr>
        <w:t>术语和定义</w:t>
      </w:r>
      <w:bookmarkEnd w:id="61"/>
      <w:bookmarkEnd w:id="62"/>
      <w:bookmarkEnd w:id="63"/>
      <w:bookmarkEnd w:id="64"/>
      <w:bookmarkEnd w:id="65"/>
      <w:bookmarkEnd w:id="66"/>
      <w:bookmarkEnd w:id="67"/>
    </w:p>
    <w:sdt>
      <w:sdtPr>
        <w:id w:val="-1909835108"/>
        <w:placeholder>
          <w:docPart w:val="5B110E7EC3524B03A2106772019342A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F396850">
          <w:pPr>
            <w:pStyle w:val="58"/>
            <w:ind w:firstLine="420"/>
          </w:pPr>
          <w:bookmarkStart w:id="68" w:name="_Toc26986532"/>
          <w:bookmarkEnd w:id="68"/>
          <w:r>
            <w:t>下列术语和定义适用于本文件。</w:t>
          </w:r>
        </w:p>
      </w:sdtContent>
    </w:sdt>
    <w:p w14:paraId="5863CDE1">
      <w:pPr>
        <w:pStyle w:val="225"/>
        <w:ind w:left="420" w:hanging="420" w:hangingChars="200"/>
        <w:rPr>
          <w:rFonts w:hint="eastAsia" w:ascii="黑体" w:hAnsi="黑体" w:eastAsia="黑体"/>
          <w:color w:val="007BB8"/>
        </w:rPr>
      </w:pPr>
      <w:r>
        <w:rPr>
          <w:rFonts w:ascii="黑体" w:hAnsi="黑体" w:eastAsia="黑体"/>
          <w:color w:val="007BB8"/>
        </w:rPr>
        <w:br w:type="textWrapping"/>
      </w:r>
      <w:bookmarkStart w:id="69" w:name="OLE_LINK77"/>
      <w:r>
        <w:rPr>
          <w:rFonts w:hint="eastAsia" w:ascii="黑体" w:hAnsi="黑体" w:eastAsia="黑体"/>
          <w:color w:val="000000" w:themeColor="text1"/>
          <w14:textFill>
            <w14:solidFill>
              <w14:schemeClr w14:val="tx1"/>
            </w14:solidFill>
          </w14:textFill>
        </w:rPr>
        <w:t>计量装置 metering device</w:t>
      </w:r>
    </w:p>
    <w:p w14:paraId="07DE24A8">
      <w:pPr>
        <w:pStyle w:val="58"/>
        <w:ind w:firstLine="420"/>
      </w:pPr>
      <w:r>
        <w:rPr>
          <w:rFonts w:hint="eastAsia"/>
          <w:highlight w:val="none"/>
        </w:rPr>
        <w:t>由</w:t>
      </w:r>
      <w:r>
        <w:rPr>
          <w:rFonts w:hint="eastAsia"/>
        </w:rPr>
        <w:t>各种类型的电能表与计量用电压、电流互感器（或专用二次绕组）及其二次回路相连接组成的用于计量电能的装置。</w:t>
      </w:r>
    </w:p>
    <w:p w14:paraId="125AA029">
      <w:pPr>
        <w:pStyle w:val="58"/>
        <w:ind w:firstLine="420"/>
      </w:pPr>
      <w:r>
        <w:rPr>
          <w:rFonts w:hint="eastAsia"/>
        </w:rPr>
        <w:t>[来源：GB/T 448-2016,3.1,有修改]</w:t>
      </w:r>
    </w:p>
    <w:p w14:paraId="39BEF00E">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变比 transformation ratio</w:t>
      </w:r>
    </w:p>
    <w:p w14:paraId="6D0C1489">
      <w:pPr>
        <w:pStyle w:val="58"/>
        <w:ind w:left="68" w:firstLine="360" w:firstLineChars="0"/>
      </w:pPr>
      <w:bookmarkStart w:id="70" w:name="OLE_LINK1"/>
      <w:r>
        <w:rPr>
          <w:rFonts w:hint="eastAsia"/>
          <w:i/>
          <w:iCs/>
          <w:sz w:val="18"/>
        </w:rPr>
        <w:t>K</w:t>
      </w:r>
    </w:p>
    <w:p w14:paraId="037CC89B">
      <w:pPr>
        <w:pStyle w:val="58"/>
        <w:ind w:firstLine="420"/>
        <w:rPr>
          <w:highlight w:val="none"/>
        </w:rPr>
      </w:pPr>
      <w:r>
        <w:rPr>
          <w:rFonts w:hint="eastAsia"/>
          <w:highlight w:val="none"/>
        </w:rPr>
        <w:t>实际输出到互感器的一次电压或电流与实际互感器二次电压或电流之比。</w:t>
      </w:r>
    </w:p>
    <w:p w14:paraId="65288719">
      <w:pPr>
        <w:pStyle w:val="58"/>
        <w:ind w:firstLine="420"/>
      </w:pPr>
      <w:r>
        <w:rPr>
          <w:rFonts w:hint="eastAsia"/>
        </w:rPr>
        <w:t>[来源：GB/T 20840.1-2010,3.4.1,有修改]</w:t>
      </w:r>
    </w:p>
    <w:bookmarkEnd w:id="70"/>
    <w:p w14:paraId="5ED3AB0A">
      <w:pPr>
        <w:pStyle w:val="225"/>
        <w:ind w:left="420" w:hanging="420" w:hangingChars="200"/>
        <w:rPr>
          <w:rFonts w:hint="eastAsia" w:ascii="黑体" w:hAnsi="黑体" w:eastAsia="黑体"/>
        </w:rPr>
      </w:pPr>
      <w:r>
        <w:rPr>
          <w:rFonts w:ascii="黑体" w:hAnsi="黑体" w:eastAsia="黑体"/>
        </w:rPr>
        <w:br w:type="textWrapping"/>
      </w:r>
      <w:bookmarkStart w:id="71" w:name="OLE_LINK2"/>
      <w:r>
        <w:rPr>
          <w:rFonts w:hint="eastAsia" w:ascii="黑体" w:hAnsi="黑体" w:eastAsia="黑体"/>
        </w:rPr>
        <w:t>二次回路压降</w:t>
      </w:r>
      <w:bookmarkEnd w:id="71"/>
      <w:r>
        <w:rPr>
          <w:rFonts w:hint="eastAsia" w:ascii="黑体" w:hAnsi="黑体" w:eastAsia="黑体"/>
        </w:rPr>
        <w:t xml:space="preserve"> v</w:t>
      </w:r>
      <w:r>
        <w:rPr>
          <w:rFonts w:ascii="黑体" w:hAnsi="黑体" w:eastAsia="黑体"/>
        </w:rPr>
        <w:t xml:space="preserve">oltage </w:t>
      </w:r>
      <w:r>
        <w:rPr>
          <w:rFonts w:hint="eastAsia" w:ascii="黑体" w:hAnsi="黑体" w:eastAsia="黑体"/>
        </w:rPr>
        <w:t>d</w:t>
      </w:r>
      <w:r>
        <w:rPr>
          <w:rFonts w:ascii="黑体" w:hAnsi="黑体" w:eastAsia="黑体"/>
        </w:rPr>
        <w:t>rop</w:t>
      </w:r>
      <w:r>
        <w:rPr>
          <w:rFonts w:hint="eastAsia" w:ascii="黑体" w:hAnsi="黑体" w:eastAsia="黑体"/>
        </w:rPr>
        <w:t xml:space="preserve"> for s</w:t>
      </w:r>
      <w:r>
        <w:rPr>
          <w:rFonts w:ascii="黑体" w:hAnsi="黑体" w:eastAsia="黑体"/>
        </w:rPr>
        <w:t xml:space="preserve">econdary </w:t>
      </w:r>
      <w:r>
        <w:rPr>
          <w:rFonts w:hint="eastAsia" w:ascii="黑体" w:hAnsi="黑体" w:eastAsia="黑体"/>
        </w:rPr>
        <w:t>c</w:t>
      </w:r>
      <w:r>
        <w:rPr>
          <w:rFonts w:ascii="黑体" w:hAnsi="黑体" w:eastAsia="黑体"/>
        </w:rPr>
        <w:t>ircuit</w:t>
      </w:r>
    </w:p>
    <w:p w14:paraId="6E1AF23C">
      <w:pPr>
        <w:pStyle w:val="58"/>
        <w:rPr>
          <w:rFonts w:hint="eastAsia"/>
          <w:highlight w:val="none"/>
        </w:rPr>
      </w:pPr>
      <w:r>
        <w:rPr>
          <w:highlight w:val="none"/>
        </w:rPr>
        <w:t>二次压降</w:t>
      </w:r>
    </w:p>
    <w:p w14:paraId="220F8D7A">
      <w:pPr>
        <w:pStyle w:val="58"/>
        <w:ind w:firstLine="420"/>
        <w:rPr>
          <w:highlight w:val="none"/>
        </w:rPr>
      </w:pPr>
      <w:r>
        <w:rPr>
          <w:highlight w:val="none"/>
        </w:rPr>
        <w:t>电能表端电压相量与电压互感器二次出口端电压相量之差</w:t>
      </w:r>
      <w:r>
        <w:rPr>
          <w:rFonts w:hint="eastAsia"/>
          <w:highlight w:val="none"/>
          <w:lang w:eastAsia="zh-CN"/>
        </w:rPr>
        <w:t>。</w:t>
      </w:r>
    </w:p>
    <w:p w14:paraId="5169B03F">
      <w:pPr>
        <w:pStyle w:val="58"/>
        <w:ind w:firstLine="420"/>
        <w:rPr>
          <w:rFonts w:hint="eastAsia"/>
          <w:strike w:val="0"/>
          <w:dstrike w:val="0"/>
          <w:highlight w:val="none"/>
        </w:rPr>
      </w:pPr>
      <w:r>
        <w:rPr>
          <w:strike w:val="0"/>
          <w:dstrike w:val="0"/>
          <w:highlight w:val="none"/>
        </w:rPr>
        <w:t>二次压降在三相三线电路中以</w:t>
      </w:r>
      <m:oMath>
        <m:r>
          <m:rPr/>
          <w:rPr>
            <w:rFonts w:ascii="Cambria Math" w:hAnsi="Cambria Math"/>
            <w:strike w:val="0"/>
            <w:dstrike w:val="0"/>
            <w:highlight w:val="none"/>
          </w:rPr>
          <m:t>∆</m:t>
        </m:r>
        <m:sSub>
          <m:sSubPr>
            <m:ctrlPr>
              <w:rPr>
                <w:rFonts w:ascii="Cambria Math" w:hAnsi="Cambria Math"/>
                <w:i/>
                <w:strike w:val="0"/>
                <w:dstrike w:val="0"/>
                <w:highlight w:val="none"/>
              </w:rPr>
            </m:ctrlPr>
          </m:sSubPr>
          <m:e>
            <m:acc>
              <m:accPr>
                <m:chr m:val="̇"/>
                <m:ctrlPr>
                  <w:rPr>
                    <w:rFonts w:ascii="Cambria Math" w:hAnsi="Cambria Math"/>
                    <w:i/>
                    <w:strike w:val="0"/>
                    <w:dstrike w:val="0"/>
                    <w:highlight w:val="none"/>
                  </w:rPr>
                </m:ctrlPr>
              </m:accPr>
              <m:e>
                <m:r>
                  <m:rPr/>
                  <w:rPr>
                    <w:rFonts w:ascii="Cambria Math" w:hAnsi="Cambria Math"/>
                    <w:strike w:val="0"/>
                    <w:dstrike w:val="0"/>
                    <w:highlight w:val="none"/>
                  </w:rPr>
                  <m:t>U</m:t>
                </m:r>
                <m:ctrlPr>
                  <w:rPr>
                    <w:rFonts w:ascii="Cambria Math" w:hAnsi="Cambria Math"/>
                    <w:i/>
                    <w:strike w:val="0"/>
                    <w:dstrike w:val="0"/>
                    <w:highlight w:val="none"/>
                  </w:rPr>
                </m:ctrlPr>
              </m:e>
            </m:acc>
            <m:ctrlPr>
              <w:rPr>
                <w:rFonts w:ascii="Cambria Math" w:hAnsi="Cambria Math"/>
                <w:i/>
                <w:strike w:val="0"/>
                <w:dstrike w:val="0"/>
                <w:highlight w:val="none"/>
              </w:rPr>
            </m:ctrlPr>
          </m:e>
          <m:sub>
            <m:r>
              <m:rPr/>
              <w:rPr>
                <w:rFonts w:ascii="Cambria Math" w:hAnsi="Cambria Math"/>
                <w:strike w:val="0"/>
                <w:dstrike w:val="0"/>
                <w:highlight w:val="none"/>
              </w:rPr>
              <m:t>ab</m:t>
            </m:r>
            <m:ctrlPr>
              <w:rPr>
                <w:rFonts w:ascii="Cambria Math" w:hAnsi="Cambria Math"/>
                <w:i/>
                <w:strike w:val="0"/>
                <w:dstrike w:val="0"/>
                <w:highlight w:val="none"/>
              </w:rPr>
            </m:ctrlPr>
          </m:sub>
        </m:sSub>
      </m:oMath>
      <w:r>
        <w:rPr>
          <w:strike w:val="0"/>
          <w:dstrike w:val="0"/>
          <w:highlight w:val="none"/>
        </w:rPr>
        <w:t>、</w:t>
      </w:r>
      <m:oMath>
        <m:r>
          <m:rPr/>
          <w:rPr>
            <w:rFonts w:ascii="Cambria Math" w:hAnsi="Cambria Math"/>
            <w:strike w:val="0"/>
            <w:dstrike w:val="0"/>
            <w:highlight w:val="none"/>
          </w:rPr>
          <m:t>∆</m:t>
        </m:r>
        <m:sSub>
          <m:sSubPr>
            <m:ctrlPr>
              <w:rPr>
                <w:rFonts w:ascii="Cambria Math" w:hAnsi="Cambria Math"/>
                <w:i/>
                <w:strike w:val="0"/>
                <w:dstrike w:val="0"/>
                <w:highlight w:val="none"/>
              </w:rPr>
            </m:ctrlPr>
          </m:sSubPr>
          <m:e>
            <m:acc>
              <m:accPr>
                <m:chr m:val="̇"/>
                <m:ctrlPr>
                  <w:rPr>
                    <w:rFonts w:ascii="Cambria Math" w:hAnsi="Cambria Math"/>
                    <w:i/>
                    <w:strike w:val="0"/>
                    <w:dstrike w:val="0"/>
                    <w:highlight w:val="none"/>
                  </w:rPr>
                </m:ctrlPr>
              </m:accPr>
              <m:e>
                <m:r>
                  <m:rPr/>
                  <w:rPr>
                    <w:rFonts w:ascii="Cambria Math" w:hAnsi="Cambria Math"/>
                    <w:strike w:val="0"/>
                    <w:dstrike w:val="0"/>
                    <w:highlight w:val="none"/>
                  </w:rPr>
                  <m:t>U</m:t>
                </m:r>
                <m:ctrlPr>
                  <w:rPr>
                    <w:rFonts w:ascii="Cambria Math" w:hAnsi="Cambria Math"/>
                    <w:i/>
                    <w:strike w:val="0"/>
                    <w:dstrike w:val="0"/>
                    <w:highlight w:val="none"/>
                  </w:rPr>
                </m:ctrlPr>
              </m:e>
            </m:acc>
            <m:ctrlPr>
              <w:rPr>
                <w:rFonts w:ascii="Cambria Math" w:hAnsi="Cambria Math"/>
                <w:i/>
                <w:strike w:val="0"/>
                <w:dstrike w:val="0"/>
                <w:highlight w:val="none"/>
              </w:rPr>
            </m:ctrlPr>
          </m:e>
          <m:sub>
            <m:r>
              <m:rPr/>
              <w:rPr>
                <w:rFonts w:hint="eastAsia" w:ascii="Cambria Math" w:hAnsi="Cambria Math"/>
                <w:strike w:val="0"/>
                <w:dstrike w:val="0"/>
                <w:highlight w:val="none"/>
              </w:rPr>
              <m:t>cb</m:t>
            </m:r>
            <m:ctrlPr>
              <w:rPr>
                <w:rFonts w:ascii="Cambria Math" w:hAnsi="Cambria Math"/>
                <w:i/>
                <w:strike w:val="0"/>
                <w:dstrike w:val="0"/>
                <w:highlight w:val="none"/>
              </w:rPr>
            </m:ctrlPr>
          </m:sub>
        </m:sSub>
      </m:oMath>
      <w:r>
        <w:rPr>
          <w:strike w:val="0"/>
          <w:dstrike w:val="0"/>
          <w:highlight w:val="none"/>
        </w:rPr>
        <w:t>表示，在三相四线电路中以</w:t>
      </w:r>
      <m:oMath>
        <m:r>
          <m:rPr/>
          <w:rPr>
            <w:rFonts w:ascii="Cambria Math" w:hAnsi="Cambria Math"/>
            <w:strike w:val="0"/>
            <w:dstrike w:val="0"/>
            <w:highlight w:val="none"/>
          </w:rPr>
          <m:t>∆</m:t>
        </m:r>
        <m:sSub>
          <m:sSubPr>
            <m:ctrlPr>
              <w:rPr>
                <w:rFonts w:ascii="Cambria Math" w:hAnsi="Cambria Math"/>
                <w:i/>
                <w:strike w:val="0"/>
                <w:dstrike w:val="0"/>
                <w:highlight w:val="none"/>
              </w:rPr>
            </m:ctrlPr>
          </m:sSubPr>
          <m:e>
            <m:acc>
              <m:accPr>
                <m:chr m:val="̇"/>
                <m:ctrlPr>
                  <w:rPr>
                    <w:rFonts w:ascii="Cambria Math" w:hAnsi="Cambria Math"/>
                    <w:i/>
                    <w:strike w:val="0"/>
                    <w:dstrike w:val="0"/>
                    <w:highlight w:val="none"/>
                  </w:rPr>
                </m:ctrlPr>
              </m:accPr>
              <m:e>
                <m:r>
                  <m:rPr/>
                  <w:rPr>
                    <w:rFonts w:ascii="Cambria Math" w:hAnsi="Cambria Math"/>
                    <w:strike w:val="0"/>
                    <w:dstrike w:val="0"/>
                    <w:highlight w:val="none"/>
                  </w:rPr>
                  <m:t>U</m:t>
                </m:r>
                <m:ctrlPr>
                  <w:rPr>
                    <w:rFonts w:ascii="Cambria Math" w:hAnsi="Cambria Math"/>
                    <w:i/>
                    <w:strike w:val="0"/>
                    <w:dstrike w:val="0"/>
                    <w:highlight w:val="none"/>
                  </w:rPr>
                </m:ctrlPr>
              </m:e>
            </m:acc>
            <m:ctrlPr>
              <w:rPr>
                <w:rFonts w:ascii="Cambria Math" w:hAnsi="Cambria Math"/>
                <w:i/>
                <w:strike w:val="0"/>
                <w:dstrike w:val="0"/>
                <w:highlight w:val="none"/>
              </w:rPr>
            </m:ctrlPr>
          </m:e>
          <m:sub>
            <m:r>
              <m:rPr/>
              <w:rPr>
                <w:rFonts w:ascii="Cambria Math" w:hAnsi="Cambria Math"/>
                <w:strike w:val="0"/>
                <w:dstrike w:val="0"/>
                <w:highlight w:val="none"/>
              </w:rPr>
              <m:t>a</m:t>
            </m:r>
            <m:ctrlPr>
              <w:rPr>
                <w:rFonts w:ascii="Cambria Math" w:hAnsi="Cambria Math"/>
                <w:i/>
                <w:strike w:val="0"/>
                <w:dstrike w:val="0"/>
                <w:highlight w:val="none"/>
              </w:rPr>
            </m:ctrlPr>
          </m:sub>
        </m:sSub>
      </m:oMath>
      <w:r>
        <w:rPr>
          <w:strike w:val="0"/>
          <w:dstrike w:val="0"/>
          <w:highlight w:val="none"/>
        </w:rPr>
        <w:t>、</w:t>
      </w:r>
      <m:oMath>
        <m:r>
          <m:rPr/>
          <w:rPr>
            <w:rFonts w:ascii="Cambria Math" w:hAnsi="Cambria Math"/>
            <w:strike w:val="0"/>
            <w:dstrike w:val="0"/>
            <w:highlight w:val="none"/>
          </w:rPr>
          <m:t>∆</m:t>
        </m:r>
        <m:sSub>
          <m:sSubPr>
            <m:ctrlPr>
              <w:rPr>
                <w:rFonts w:ascii="Cambria Math" w:hAnsi="Cambria Math"/>
                <w:i/>
                <w:strike w:val="0"/>
                <w:dstrike w:val="0"/>
                <w:highlight w:val="none"/>
              </w:rPr>
            </m:ctrlPr>
          </m:sSubPr>
          <m:e>
            <m:acc>
              <m:accPr>
                <m:chr m:val="̇"/>
                <m:ctrlPr>
                  <w:rPr>
                    <w:rFonts w:ascii="Cambria Math" w:hAnsi="Cambria Math"/>
                    <w:i/>
                    <w:strike w:val="0"/>
                    <w:dstrike w:val="0"/>
                    <w:highlight w:val="none"/>
                  </w:rPr>
                </m:ctrlPr>
              </m:accPr>
              <m:e>
                <m:r>
                  <m:rPr/>
                  <w:rPr>
                    <w:rFonts w:ascii="Cambria Math" w:hAnsi="Cambria Math"/>
                    <w:strike w:val="0"/>
                    <w:dstrike w:val="0"/>
                    <w:highlight w:val="none"/>
                  </w:rPr>
                  <m:t>U</m:t>
                </m:r>
                <m:ctrlPr>
                  <w:rPr>
                    <w:rFonts w:ascii="Cambria Math" w:hAnsi="Cambria Math"/>
                    <w:i/>
                    <w:strike w:val="0"/>
                    <w:dstrike w:val="0"/>
                    <w:highlight w:val="none"/>
                  </w:rPr>
                </m:ctrlPr>
              </m:e>
            </m:acc>
            <m:ctrlPr>
              <w:rPr>
                <w:rFonts w:ascii="Cambria Math" w:hAnsi="Cambria Math"/>
                <w:i/>
                <w:strike w:val="0"/>
                <w:dstrike w:val="0"/>
                <w:highlight w:val="none"/>
              </w:rPr>
            </m:ctrlPr>
          </m:e>
          <m:sub>
            <m:r>
              <m:rPr/>
              <w:rPr>
                <w:rFonts w:ascii="Cambria Math" w:hAnsi="Cambria Math"/>
                <w:strike w:val="0"/>
                <w:dstrike w:val="0"/>
                <w:highlight w:val="none"/>
              </w:rPr>
              <m:t>b</m:t>
            </m:r>
            <m:ctrlPr>
              <w:rPr>
                <w:rFonts w:ascii="Cambria Math" w:hAnsi="Cambria Math"/>
                <w:i/>
                <w:strike w:val="0"/>
                <w:dstrike w:val="0"/>
                <w:highlight w:val="none"/>
              </w:rPr>
            </m:ctrlPr>
          </m:sub>
        </m:sSub>
      </m:oMath>
      <w:r>
        <w:rPr>
          <w:strike w:val="0"/>
          <w:dstrike w:val="0"/>
          <w:highlight w:val="none"/>
        </w:rPr>
        <w:t>、</w:t>
      </w:r>
      <m:oMath>
        <m:r>
          <m:rPr/>
          <w:rPr>
            <w:rFonts w:ascii="Cambria Math" w:hAnsi="Cambria Math"/>
            <w:strike w:val="0"/>
            <w:dstrike w:val="0"/>
            <w:highlight w:val="none"/>
          </w:rPr>
          <m:t>∆</m:t>
        </m:r>
        <m:sSub>
          <m:sSubPr>
            <m:ctrlPr>
              <w:rPr>
                <w:rFonts w:ascii="Cambria Math" w:hAnsi="Cambria Math"/>
                <w:i/>
                <w:strike w:val="0"/>
                <w:dstrike w:val="0"/>
                <w:highlight w:val="none"/>
              </w:rPr>
            </m:ctrlPr>
          </m:sSubPr>
          <m:e>
            <m:acc>
              <m:accPr>
                <m:chr m:val="̇"/>
                <m:ctrlPr>
                  <w:rPr>
                    <w:rFonts w:ascii="Cambria Math" w:hAnsi="Cambria Math"/>
                    <w:i/>
                    <w:strike w:val="0"/>
                    <w:dstrike w:val="0"/>
                    <w:highlight w:val="none"/>
                  </w:rPr>
                </m:ctrlPr>
              </m:accPr>
              <m:e>
                <m:r>
                  <m:rPr/>
                  <w:rPr>
                    <w:rFonts w:ascii="Cambria Math" w:hAnsi="Cambria Math"/>
                    <w:strike w:val="0"/>
                    <w:dstrike w:val="0"/>
                    <w:highlight w:val="none"/>
                  </w:rPr>
                  <m:t>U</m:t>
                </m:r>
                <m:ctrlPr>
                  <w:rPr>
                    <w:rFonts w:ascii="Cambria Math" w:hAnsi="Cambria Math"/>
                    <w:i/>
                    <w:strike w:val="0"/>
                    <w:dstrike w:val="0"/>
                    <w:highlight w:val="none"/>
                  </w:rPr>
                </m:ctrlPr>
              </m:e>
            </m:acc>
            <m:ctrlPr>
              <w:rPr>
                <w:rFonts w:ascii="Cambria Math" w:hAnsi="Cambria Math"/>
                <w:i/>
                <w:strike w:val="0"/>
                <w:dstrike w:val="0"/>
                <w:highlight w:val="none"/>
              </w:rPr>
            </m:ctrlPr>
          </m:e>
          <m:sub>
            <m:r>
              <m:rPr/>
              <w:rPr>
                <w:rFonts w:hint="eastAsia" w:ascii="Cambria Math" w:hAnsi="Cambria Math"/>
                <w:strike w:val="0"/>
                <w:dstrike w:val="0"/>
                <w:highlight w:val="none"/>
              </w:rPr>
              <m:t>c</m:t>
            </m:r>
            <m:ctrlPr>
              <w:rPr>
                <w:rFonts w:ascii="Cambria Math" w:hAnsi="Cambria Math"/>
                <w:i/>
                <w:strike w:val="0"/>
                <w:dstrike w:val="0"/>
                <w:highlight w:val="none"/>
              </w:rPr>
            </m:ctrlPr>
          </m:sub>
        </m:sSub>
      </m:oMath>
      <w:r>
        <w:rPr>
          <w:strike w:val="0"/>
          <w:dstrike w:val="0"/>
          <w:highlight w:val="none"/>
        </w:rPr>
        <w:t>表示。</w:t>
      </w:r>
    </w:p>
    <w:p w14:paraId="3DB28865">
      <w:pPr>
        <w:pStyle w:val="58"/>
        <w:ind w:firstLine="420"/>
        <w:rPr>
          <w:rFonts w:hint="eastAsia"/>
          <w:strike w:val="0"/>
          <w:highlight w:val="none"/>
        </w:rPr>
      </w:pPr>
      <w:r>
        <w:rPr>
          <w:rFonts w:hint="eastAsia"/>
          <w:strike w:val="0"/>
          <w:highlight w:val="none"/>
        </w:rPr>
        <w:t>[来源：DL/T 1517-2016,3.1</w:t>
      </w:r>
      <w:r>
        <w:rPr>
          <w:rFonts w:hint="eastAsia"/>
          <w:strike w:val="0"/>
          <w:highlight w:val="none"/>
          <w:lang w:eastAsia="zh-CN"/>
        </w:rPr>
        <w:t>，</w:t>
      </w:r>
      <w:r>
        <w:rPr>
          <w:rFonts w:hint="eastAsia"/>
          <w:strike w:val="0"/>
          <w:highlight w:val="none"/>
          <w:lang w:val="en-US" w:eastAsia="zh-CN"/>
        </w:rPr>
        <w:t>有修改</w:t>
      </w:r>
      <w:r>
        <w:rPr>
          <w:rFonts w:hint="eastAsia"/>
          <w:strike w:val="0"/>
          <w:highlight w:val="none"/>
        </w:rPr>
        <w:t>]</w:t>
      </w:r>
    </w:p>
    <w:bookmarkEnd w:id="69"/>
    <w:p w14:paraId="5F3AC8C8">
      <w:pPr>
        <w:pStyle w:val="225"/>
        <w:ind w:left="420" w:hanging="420" w:hangingChars="200"/>
        <w:rPr>
          <w:rFonts w:hint="eastAsia" w:ascii="黑体" w:hAnsi="黑体" w:eastAsia="黑体"/>
          <w:strike w:val="0"/>
          <w:highlight w:val="none"/>
        </w:rPr>
      </w:pPr>
      <w:r>
        <w:rPr>
          <w:rFonts w:ascii="黑体" w:hAnsi="黑体" w:eastAsia="黑体"/>
          <w:strike w:val="0"/>
          <w:highlight w:val="none"/>
        </w:rPr>
        <w:br w:type="textWrapping"/>
      </w:r>
      <w:r>
        <w:rPr>
          <w:rFonts w:hint="eastAsia" w:ascii="黑体" w:hAnsi="黑体" w:eastAsia="黑体"/>
          <w:strike w:val="0"/>
          <w:highlight w:val="none"/>
        </w:rPr>
        <w:t xml:space="preserve">二次压降引起的比差 </w:t>
      </w:r>
      <w:r>
        <w:rPr>
          <w:rFonts w:ascii="黑体" w:hAnsi="黑体" w:eastAsia="黑体"/>
          <w:strike w:val="0"/>
          <w:highlight w:val="none"/>
        </w:rPr>
        <w:t>voltage</w:t>
      </w:r>
      <w:r>
        <w:rPr>
          <w:rFonts w:hint="eastAsia" w:ascii="黑体" w:hAnsi="黑体" w:eastAsia="黑体"/>
          <w:strike w:val="0"/>
          <w:highlight w:val="none"/>
        </w:rPr>
        <w:t xml:space="preserve"> </w:t>
      </w:r>
      <w:r>
        <w:rPr>
          <w:rFonts w:ascii="黑体" w:hAnsi="黑体" w:eastAsia="黑体"/>
          <w:strike w:val="0"/>
          <w:highlight w:val="none"/>
        </w:rPr>
        <w:t>ratio</w:t>
      </w:r>
      <w:r>
        <w:rPr>
          <w:rFonts w:hint="eastAsia" w:ascii="黑体" w:hAnsi="黑体" w:eastAsia="黑体"/>
          <w:strike w:val="0"/>
          <w:highlight w:val="none"/>
        </w:rPr>
        <w:t xml:space="preserve"> </w:t>
      </w:r>
      <w:r>
        <w:rPr>
          <w:rFonts w:ascii="黑体" w:hAnsi="黑体" w:eastAsia="黑体"/>
          <w:strike w:val="0"/>
          <w:highlight w:val="none"/>
        </w:rPr>
        <w:t>error</w:t>
      </w:r>
      <w:r>
        <w:rPr>
          <w:rFonts w:hint="eastAsia" w:ascii="黑体" w:hAnsi="黑体" w:eastAsia="黑体"/>
          <w:strike w:val="0"/>
          <w:highlight w:val="none"/>
        </w:rPr>
        <w:t xml:space="preserve"> </w:t>
      </w:r>
      <w:r>
        <w:rPr>
          <w:rFonts w:ascii="黑体" w:hAnsi="黑体" w:eastAsia="黑体"/>
          <w:strike w:val="0"/>
          <w:highlight w:val="none"/>
        </w:rPr>
        <w:t>of</w:t>
      </w:r>
      <w:r>
        <w:rPr>
          <w:rFonts w:hint="eastAsia" w:ascii="黑体" w:hAnsi="黑体" w:eastAsia="黑体"/>
          <w:strike w:val="0"/>
          <w:highlight w:val="none"/>
        </w:rPr>
        <w:t xml:space="preserve"> </w:t>
      </w:r>
      <w:r>
        <w:rPr>
          <w:rFonts w:ascii="黑体" w:hAnsi="黑体" w:eastAsia="黑体"/>
          <w:strike w:val="0"/>
          <w:highlight w:val="none"/>
        </w:rPr>
        <w:t>voltage</w:t>
      </w:r>
      <w:r>
        <w:rPr>
          <w:rFonts w:hint="eastAsia" w:ascii="黑体" w:hAnsi="黑体" w:eastAsia="黑体"/>
          <w:strike w:val="0"/>
          <w:highlight w:val="none"/>
        </w:rPr>
        <w:t xml:space="preserve"> </w:t>
      </w:r>
      <w:r>
        <w:rPr>
          <w:rFonts w:ascii="黑体" w:hAnsi="黑体" w:eastAsia="黑体"/>
          <w:strike w:val="0"/>
          <w:highlight w:val="none"/>
        </w:rPr>
        <w:t>drop</w:t>
      </w:r>
      <w:r>
        <w:rPr>
          <w:rFonts w:hint="eastAsia" w:ascii="黑体" w:hAnsi="黑体" w:eastAsia="黑体"/>
          <w:strike w:val="0"/>
          <w:highlight w:val="none"/>
        </w:rPr>
        <w:t xml:space="preserve"> </w:t>
      </w:r>
      <w:r>
        <w:rPr>
          <w:rFonts w:ascii="黑体" w:hAnsi="黑体" w:eastAsia="黑体"/>
          <w:strike w:val="0"/>
          <w:highlight w:val="none"/>
        </w:rPr>
        <w:t>for</w:t>
      </w:r>
      <w:r>
        <w:rPr>
          <w:rFonts w:hint="eastAsia" w:ascii="黑体" w:hAnsi="黑体" w:eastAsia="黑体"/>
          <w:strike w:val="0"/>
          <w:highlight w:val="none"/>
        </w:rPr>
        <w:t xml:space="preserve"> </w:t>
      </w:r>
      <w:r>
        <w:rPr>
          <w:rFonts w:ascii="黑体" w:hAnsi="黑体" w:eastAsia="黑体"/>
          <w:strike w:val="0"/>
          <w:highlight w:val="none"/>
        </w:rPr>
        <w:t>secondary</w:t>
      </w:r>
      <w:r>
        <w:rPr>
          <w:rFonts w:hint="eastAsia" w:ascii="黑体" w:hAnsi="黑体" w:eastAsia="黑体"/>
          <w:strike w:val="0"/>
          <w:highlight w:val="none"/>
        </w:rPr>
        <w:t xml:space="preserve"> </w:t>
      </w:r>
      <w:r>
        <w:rPr>
          <w:rFonts w:ascii="黑体" w:hAnsi="黑体" w:eastAsia="黑体"/>
          <w:strike w:val="0"/>
          <w:highlight w:val="none"/>
        </w:rPr>
        <w:t>circuit</w:t>
      </w:r>
    </w:p>
    <w:p w14:paraId="461D873F">
      <w:pPr>
        <w:pStyle w:val="58"/>
        <w:rPr>
          <w:rFonts w:hint="eastAsia"/>
          <w:highlight w:val="none"/>
        </w:rPr>
      </w:pPr>
      <w:r>
        <w:rPr>
          <w:strike w:val="0"/>
          <w:highlight w:val="none"/>
        </w:rPr>
        <w:t>比值差</w:t>
      </w:r>
    </w:p>
    <w:p w14:paraId="4ECB0950">
      <w:pPr>
        <w:pStyle w:val="58"/>
        <w:ind w:firstLine="420"/>
        <w:rPr>
          <w:strike w:val="0"/>
          <w:highlight w:val="none"/>
        </w:rPr>
      </w:pPr>
      <w:r>
        <w:rPr>
          <w:strike w:val="0"/>
          <w:highlight w:val="none"/>
        </w:rPr>
        <w:t>电能表端电压相量模值与电压互感器二次出口端电压相量模值的差值与电压互感器二次出口端电压相量模值的比值。</w:t>
      </w:r>
    </w:p>
    <w:p w14:paraId="5E3112AF">
      <w:pPr>
        <w:pStyle w:val="58"/>
        <w:ind w:firstLine="420"/>
        <w:rPr>
          <w:strike w:val="0"/>
          <w:dstrike w:val="0"/>
          <w:highlight w:val="none"/>
        </w:rPr>
      </w:pPr>
      <w:r>
        <w:rPr>
          <w:strike w:val="0"/>
          <w:dstrike w:val="0"/>
          <w:highlight w:val="none"/>
        </w:rPr>
        <w:t>比值差在三相三线电路中以</w:t>
      </w:r>
      <m:oMath>
        <m:sSub>
          <m:sSubPr>
            <m:ctrlPr>
              <w:rPr>
                <w:rFonts w:ascii="Cambria Math" w:hAnsi="Cambria Math"/>
                <w:i/>
                <w:strike w:val="0"/>
                <w:dstrike w:val="0"/>
                <w:sz w:val="20"/>
                <w:szCs w:val="18"/>
                <w:highlight w:val="none"/>
              </w:rPr>
            </m:ctrlPr>
          </m:sSubPr>
          <m:e>
            <m:r>
              <m:rPr/>
              <w:rPr>
                <w:rFonts w:ascii="Cambria Math" w:hAnsi="Cambria Math"/>
                <w:strike w:val="0"/>
                <w:dstrike w:val="0"/>
                <w:sz w:val="20"/>
                <w:szCs w:val="18"/>
                <w:highlight w:val="none"/>
              </w:rPr>
              <m:t>f</m:t>
            </m:r>
            <m:ctrlPr>
              <w:rPr>
                <w:rFonts w:ascii="Cambria Math" w:hAnsi="Cambria Math"/>
                <w:i/>
                <w:strike w:val="0"/>
                <w:dstrike w:val="0"/>
                <w:sz w:val="20"/>
                <w:szCs w:val="18"/>
                <w:highlight w:val="none"/>
              </w:rPr>
            </m:ctrlPr>
          </m:e>
          <m:sub>
            <m:r>
              <m:rPr/>
              <w:rPr>
                <w:rFonts w:ascii="Cambria Math" w:hAnsi="Cambria Math"/>
                <w:strike w:val="0"/>
                <w:dstrike w:val="0"/>
                <w:sz w:val="20"/>
                <w:szCs w:val="18"/>
                <w:highlight w:val="none"/>
              </w:rPr>
              <m:t>ab</m:t>
            </m:r>
            <m:ctrlPr>
              <w:rPr>
                <w:rFonts w:ascii="Cambria Math" w:hAnsi="Cambria Math"/>
                <w:i/>
                <w:strike w:val="0"/>
                <w:dstrike w:val="0"/>
                <w:sz w:val="20"/>
                <w:szCs w:val="18"/>
                <w:highlight w:val="none"/>
              </w:rPr>
            </m:ctrlPr>
          </m:sub>
        </m:sSub>
      </m:oMath>
      <w:r>
        <w:rPr>
          <w:rFonts w:hint="eastAsia"/>
          <w:strike w:val="0"/>
          <w:dstrike w:val="0"/>
          <w:highlight w:val="none"/>
        </w:rPr>
        <w:t>、</w:t>
      </w:r>
      <m:oMath>
        <m:sSub>
          <m:sSubPr>
            <m:ctrlPr>
              <w:rPr>
                <w:rFonts w:ascii="Cambria Math" w:hAnsi="Cambria Math"/>
                <w:i/>
                <w:strike w:val="0"/>
                <w:dstrike w:val="0"/>
                <w:sz w:val="20"/>
                <w:szCs w:val="18"/>
                <w:highlight w:val="none"/>
              </w:rPr>
            </m:ctrlPr>
          </m:sSubPr>
          <m:e>
            <m:r>
              <m:rPr/>
              <w:rPr>
                <w:rFonts w:ascii="Cambria Math" w:hAnsi="Cambria Math"/>
                <w:strike w:val="0"/>
                <w:dstrike w:val="0"/>
                <w:sz w:val="20"/>
                <w:szCs w:val="18"/>
                <w:highlight w:val="none"/>
              </w:rPr>
              <m:t>f</m:t>
            </m:r>
            <m:ctrlPr>
              <w:rPr>
                <w:rFonts w:ascii="Cambria Math" w:hAnsi="Cambria Math"/>
                <w:i/>
                <w:strike w:val="0"/>
                <w:dstrike w:val="0"/>
                <w:sz w:val="20"/>
                <w:szCs w:val="18"/>
                <w:highlight w:val="none"/>
              </w:rPr>
            </m:ctrlPr>
          </m:e>
          <m:sub>
            <m:r>
              <m:rPr/>
              <w:rPr>
                <w:rFonts w:hint="eastAsia" w:ascii="Cambria Math" w:hAnsi="Cambria Math"/>
                <w:strike w:val="0"/>
                <w:dstrike w:val="0"/>
                <w:sz w:val="20"/>
                <w:szCs w:val="18"/>
                <w:highlight w:val="none"/>
              </w:rPr>
              <m:t>c</m:t>
            </m:r>
            <m:r>
              <m:rPr/>
              <w:rPr>
                <w:rFonts w:ascii="Cambria Math" w:hAnsi="Cambria Math"/>
                <w:strike w:val="0"/>
                <w:dstrike w:val="0"/>
                <w:sz w:val="20"/>
                <w:szCs w:val="18"/>
                <w:highlight w:val="none"/>
              </w:rPr>
              <m:t>b</m:t>
            </m:r>
            <m:ctrlPr>
              <w:rPr>
                <w:rFonts w:ascii="Cambria Math" w:hAnsi="Cambria Math"/>
                <w:i/>
                <w:strike w:val="0"/>
                <w:dstrike w:val="0"/>
                <w:sz w:val="20"/>
                <w:szCs w:val="18"/>
                <w:highlight w:val="none"/>
              </w:rPr>
            </m:ctrlPr>
          </m:sub>
        </m:sSub>
      </m:oMath>
      <w:r>
        <w:rPr>
          <w:strike w:val="0"/>
          <w:dstrike w:val="0"/>
          <w:highlight w:val="none"/>
        </w:rPr>
        <w:t>表示，单位为百分率（%）。</w:t>
      </w:r>
    </w:p>
    <w:p w14:paraId="1BA6AE80">
      <w:pPr>
        <w:pStyle w:val="58"/>
        <w:ind w:firstLine="420"/>
        <w:rPr>
          <w:strike w:val="0"/>
          <w:dstrike w:val="0"/>
          <w:highlight w:val="none"/>
        </w:rPr>
      </w:pPr>
      <w:r>
        <w:rPr>
          <w:strike w:val="0"/>
          <w:dstrike w:val="0"/>
          <w:highlight w:val="none"/>
        </w:rPr>
        <w:t>比值差在三相四线电路中以</w:t>
      </w:r>
      <m:oMath>
        <m:sSub>
          <m:sSubPr>
            <m:ctrlPr>
              <w:rPr>
                <w:rFonts w:ascii="Cambria Math" w:hAnsi="Cambria Math"/>
                <w:i/>
                <w:strike w:val="0"/>
                <w:dstrike w:val="0"/>
                <w:sz w:val="20"/>
                <w:szCs w:val="18"/>
                <w:highlight w:val="none"/>
              </w:rPr>
            </m:ctrlPr>
          </m:sSubPr>
          <m:e>
            <m:r>
              <m:rPr/>
              <w:rPr>
                <w:rFonts w:ascii="Cambria Math" w:hAnsi="Cambria Math"/>
                <w:strike w:val="0"/>
                <w:dstrike w:val="0"/>
                <w:sz w:val="20"/>
                <w:szCs w:val="18"/>
                <w:highlight w:val="none"/>
              </w:rPr>
              <m:t>f</m:t>
            </m:r>
            <m:ctrlPr>
              <w:rPr>
                <w:rFonts w:ascii="Cambria Math" w:hAnsi="Cambria Math"/>
                <w:i/>
                <w:strike w:val="0"/>
                <w:dstrike w:val="0"/>
                <w:sz w:val="20"/>
                <w:szCs w:val="18"/>
                <w:highlight w:val="none"/>
              </w:rPr>
            </m:ctrlPr>
          </m:e>
          <m:sub>
            <m:r>
              <m:rPr/>
              <w:rPr>
                <w:rFonts w:ascii="Cambria Math" w:hAnsi="Cambria Math"/>
                <w:strike w:val="0"/>
                <w:dstrike w:val="0"/>
                <w:sz w:val="20"/>
                <w:szCs w:val="18"/>
                <w:highlight w:val="none"/>
              </w:rPr>
              <m:t>a</m:t>
            </m:r>
            <m:ctrlPr>
              <w:rPr>
                <w:rFonts w:ascii="Cambria Math" w:hAnsi="Cambria Math"/>
                <w:i/>
                <w:strike w:val="0"/>
                <w:dstrike w:val="0"/>
                <w:sz w:val="20"/>
                <w:szCs w:val="18"/>
                <w:highlight w:val="none"/>
              </w:rPr>
            </m:ctrlPr>
          </m:sub>
        </m:sSub>
      </m:oMath>
      <w:r>
        <w:rPr>
          <w:rFonts w:hint="eastAsia"/>
          <w:strike w:val="0"/>
          <w:dstrike w:val="0"/>
          <w:highlight w:val="none"/>
        </w:rPr>
        <w:t>、</w:t>
      </w:r>
      <m:oMath>
        <m:sSub>
          <m:sSubPr>
            <m:ctrlPr>
              <w:rPr>
                <w:rFonts w:ascii="Cambria Math" w:hAnsi="Cambria Math"/>
                <w:i/>
                <w:strike w:val="0"/>
                <w:dstrike w:val="0"/>
                <w:sz w:val="20"/>
                <w:szCs w:val="18"/>
                <w:highlight w:val="none"/>
              </w:rPr>
            </m:ctrlPr>
          </m:sSubPr>
          <m:e>
            <m:r>
              <m:rPr/>
              <w:rPr>
                <w:rFonts w:ascii="Cambria Math" w:hAnsi="Cambria Math"/>
                <w:strike w:val="0"/>
                <w:dstrike w:val="0"/>
                <w:sz w:val="20"/>
                <w:szCs w:val="18"/>
                <w:highlight w:val="none"/>
              </w:rPr>
              <m:t>f</m:t>
            </m:r>
            <m:ctrlPr>
              <w:rPr>
                <w:rFonts w:ascii="Cambria Math" w:hAnsi="Cambria Math"/>
                <w:i/>
                <w:strike w:val="0"/>
                <w:dstrike w:val="0"/>
                <w:sz w:val="20"/>
                <w:szCs w:val="18"/>
                <w:highlight w:val="none"/>
              </w:rPr>
            </m:ctrlPr>
          </m:e>
          <m:sub>
            <m:r>
              <m:rPr/>
              <w:rPr>
                <w:rFonts w:ascii="Cambria Math" w:hAnsi="Cambria Math"/>
                <w:strike w:val="0"/>
                <w:dstrike w:val="0"/>
                <w:sz w:val="20"/>
                <w:szCs w:val="18"/>
                <w:highlight w:val="none"/>
              </w:rPr>
              <m:t>b</m:t>
            </m:r>
            <m:ctrlPr>
              <w:rPr>
                <w:rFonts w:ascii="Cambria Math" w:hAnsi="Cambria Math"/>
                <w:i/>
                <w:strike w:val="0"/>
                <w:dstrike w:val="0"/>
                <w:sz w:val="20"/>
                <w:szCs w:val="18"/>
                <w:highlight w:val="none"/>
              </w:rPr>
            </m:ctrlPr>
          </m:sub>
        </m:sSub>
      </m:oMath>
      <w:r>
        <w:rPr>
          <w:rFonts w:hint="eastAsia"/>
          <w:strike w:val="0"/>
          <w:dstrike w:val="0"/>
          <w:sz w:val="20"/>
          <w:szCs w:val="18"/>
          <w:highlight w:val="none"/>
        </w:rPr>
        <w:t>、</w:t>
      </w:r>
      <m:oMath>
        <m:sSub>
          <m:sSubPr>
            <m:ctrlPr>
              <w:rPr>
                <w:rFonts w:ascii="Cambria Math" w:hAnsi="Cambria Math"/>
                <w:i/>
                <w:strike w:val="0"/>
                <w:dstrike w:val="0"/>
                <w:sz w:val="20"/>
                <w:szCs w:val="18"/>
                <w:highlight w:val="none"/>
              </w:rPr>
            </m:ctrlPr>
          </m:sSubPr>
          <m:e>
            <m:r>
              <m:rPr/>
              <w:rPr>
                <w:rFonts w:ascii="Cambria Math" w:hAnsi="Cambria Math"/>
                <w:strike w:val="0"/>
                <w:dstrike w:val="0"/>
                <w:sz w:val="20"/>
                <w:szCs w:val="18"/>
                <w:highlight w:val="none"/>
              </w:rPr>
              <m:t>f</m:t>
            </m:r>
            <m:ctrlPr>
              <w:rPr>
                <w:rFonts w:ascii="Cambria Math" w:hAnsi="Cambria Math"/>
                <w:i/>
                <w:strike w:val="0"/>
                <w:dstrike w:val="0"/>
                <w:sz w:val="20"/>
                <w:szCs w:val="18"/>
                <w:highlight w:val="none"/>
              </w:rPr>
            </m:ctrlPr>
          </m:e>
          <m:sub>
            <m:r>
              <m:rPr/>
              <w:rPr>
                <w:rFonts w:hint="eastAsia" w:ascii="Cambria Math" w:hAnsi="Cambria Math"/>
                <w:strike w:val="0"/>
                <w:dstrike w:val="0"/>
                <w:sz w:val="20"/>
                <w:szCs w:val="18"/>
                <w:highlight w:val="none"/>
              </w:rPr>
              <m:t>c</m:t>
            </m:r>
            <m:ctrlPr>
              <w:rPr>
                <w:rFonts w:ascii="Cambria Math" w:hAnsi="Cambria Math"/>
                <w:i/>
                <w:strike w:val="0"/>
                <w:dstrike w:val="0"/>
                <w:sz w:val="20"/>
                <w:szCs w:val="18"/>
                <w:highlight w:val="none"/>
              </w:rPr>
            </m:ctrlPr>
          </m:sub>
        </m:sSub>
      </m:oMath>
      <w:r>
        <w:rPr>
          <w:strike w:val="0"/>
          <w:dstrike w:val="0"/>
          <w:highlight w:val="none"/>
        </w:rPr>
        <w:t>表示，单位为百分率（%）。</w:t>
      </w:r>
    </w:p>
    <w:p w14:paraId="61661950">
      <w:pPr>
        <w:pStyle w:val="58"/>
        <w:ind w:firstLine="420"/>
        <w:rPr>
          <w:rFonts w:hint="eastAsia"/>
        </w:rPr>
      </w:pPr>
      <w:r>
        <w:rPr>
          <w:rFonts w:hint="eastAsia"/>
        </w:rPr>
        <w:t>[来源：DL/T 1517-2016,3.6</w:t>
      </w:r>
      <w:r>
        <w:rPr>
          <w:rFonts w:hint="eastAsia"/>
          <w:lang w:eastAsia="zh-CN"/>
        </w:rPr>
        <w:t>，</w:t>
      </w:r>
      <w:r>
        <w:rPr>
          <w:rFonts w:hint="eastAsia"/>
          <w:strike w:val="0"/>
          <w:highlight w:val="none"/>
          <w:lang w:val="en-US" w:eastAsia="zh-CN"/>
        </w:rPr>
        <w:t>有修改</w:t>
      </w:r>
      <w:r>
        <w:rPr>
          <w:rFonts w:hint="eastAsia"/>
        </w:rPr>
        <w:t>]</w:t>
      </w:r>
    </w:p>
    <w:p w14:paraId="7B8B91E9">
      <w:pPr>
        <w:pStyle w:val="225"/>
        <w:ind w:left="420" w:hanging="420" w:hangingChars="200"/>
        <w:rPr>
          <w:rFonts w:hint="eastAsia" w:ascii="黑体" w:hAnsi="黑体" w:eastAsia="黑体"/>
        </w:rPr>
      </w:pPr>
      <w:bookmarkStart w:id="72" w:name="_Toc197613771"/>
      <w:bookmarkStart w:id="73" w:name="_Toc197614253"/>
      <w:bookmarkStart w:id="74" w:name="_Toc197614406"/>
      <w:bookmarkStart w:id="75" w:name="_Toc197614285"/>
      <w:r>
        <w:rPr>
          <w:rFonts w:hint="eastAsia" w:ascii="黑体" w:hAnsi="黑体" w:eastAsia="黑体"/>
        </w:rPr>
        <w:t>二次回路阻抗 secondary circuit impedance</w:t>
      </w:r>
    </w:p>
    <w:p w14:paraId="4ED9D546">
      <w:pPr>
        <w:pStyle w:val="58"/>
        <w:ind w:firstLine="420"/>
      </w:pPr>
      <w:r>
        <w:rPr>
          <w:rFonts w:hint="eastAsia"/>
        </w:rPr>
        <w:t>互感器二次侧连接回路的总阻抗。</w:t>
      </w:r>
    </w:p>
    <w:p w14:paraId="38B14F8D">
      <w:pPr>
        <w:pStyle w:val="225"/>
        <w:ind w:left="420" w:hanging="420" w:hangingChars="200"/>
        <w:rPr>
          <w:rFonts w:hint="eastAsia" w:ascii="黑体" w:hAnsi="黑体" w:eastAsia="黑体"/>
          <w:color w:val="007BB8"/>
        </w:rPr>
      </w:pPr>
      <w:r>
        <w:rPr>
          <w:rFonts w:hint="eastAsia" w:ascii="黑体" w:hAnsi="黑体" w:eastAsia="黑体"/>
          <w:color w:val="000000" w:themeColor="text1"/>
          <w14:textFill>
            <w14:solidFill>
              <w14:schemeClr w14:val="tx1"/>
            </w14:solidFill>
          </w14:textFill>
        </w:rPr>
        <w:t>计量装置综合测试仪 c</w:t>
      </w:r>
      <w:r>
        <w:rPr>
          <w:rFonts w:ascii="黑体" w:hAnsi="黑体" w:eastAsia="黑体"/>
          <w:color w:val="000000" w:themeColor="text1"/>
          <w14:textFill>
            <w14:solidFill>
              <w14:schemeClr w14:val="tx1"/>
            </w14:solidFill>
          </w14:textFill>
        </w:rPr>
        <w:t xml:space="preserve">omprehensive tester </w:t>
      </w:r>
      <w:r>
        <w:rPr>
          <w:rFonts w:hint="eastAsia" w:ascii="黑体" w:hAnsi="黑体" w:eastAsia="黑体"/>
          <w:color w:val="000000" w:themeColor="text1"/>
          <w14:textFill>
            <w14:solidFill>
              <w14:schemeClr w14:val="tx1"/>
            </w14:solidFill>
          </w14:textFill>
        </w:rPr>
        <w:t>of</w:t>
      </w:r>
      <w:r>
        <w:rPr>
          <w:rFonts w:ascii="黑体" w:hAnsi="黑体" w:eastAsia="黑体"/>
          <w:color w:val="000000" w:themeColor="text1"/>
          <w14:textFill>
            <w14:solidFill>
              <w14:schemeClr w14:val="tx1"/>
            </w14:solidFill>
          </w14:textFill>
        </w:rPr>
        <w:t xml:space="preserve"> me</w:t>
      </w:r>
      <w:r>
        <w:rPr>
          <w:rFonts w:hint="eastAsia" w:ascii="黑体" w:hAnsi="黑体" w:eastAsia="黑体"/>
          <w:color w:val="000000" w:themeColor="text1"/>
          <w14:textFill>
            <w14:solidFill>
              <w14:schemeClr w14:val="tx1"/>
            </w14:solidFill>
          </w14:textFill>
        </w:rPr>
        <w:t>ter</w:t>
      </w:r>
      <w:r>
        <w:rPr>
          <w:rFonts w:ascii="黑体" w:hAnsi="黑体" w:eastAsia="黑体"/>
          <w:color w:val="000000" w:themeColor="text1"/>
          <w14:textFill>
            <w14:solidFill>
              <w14:schemeClr w14:val="tx1"/>
            </w14:solidFill>
          </w14:textFill>
        </w:rPr>
        <w:t>ing device</w:t>
      </w:r>
    </w:p>
    <w:p w14:paraId="0545B70F">
      <w:pPr>
        <w:pStyle w:val="58"/>
        <w:ind w:firstLine="420"/>
      </w:pPr>
      <w:r>
        <w:rPr>
          <w:rFonts w:hint="eastAsia"/>
        </w:rPr>
        <w:t>检测不带电状态下、电压等级在35 kV及以下的计量装置互感器变比、极性、相序、二次压降和二次回路阻抗的专用仪器。</w:t>
      </w:r>
    </w:p>
    <w:p w14:paraId="5E8C5DF7">
      <w:pPr>
        <w:pStyle w:val="181"/>
        <w:spacing w:before="120" w:beforeLines="50"/>
      </w:pPr>
      <w:r>
        <w:rPr>
          <w:rFonts w:hint="eastAsia"/>
        </w:rPr>
        <w:t>测试仪一般包括测试终端和信号源，测试仪工作原理及系统框图见附录A。</w:t>
      </w:r>
    </w:p>
    <w:p w14:paraId="49FDAA51">
      <w:pPr>
        <w:pStyle w:val="225"/>
        <w:ind w:left="420" w:hanging="420" w:hangingChars="200"/>
        <w:rPr>
          <w:rFonts w:hint="eastAsia" w:ascii="黑体" w:hAnsi="黑体" w:eastAsia="黑体"/>
          <w:color w:val="007BB8"/>
        </w:rPr>
      </w:pPr>
      <w:r>
        <w:rPr>
          <w:rFonts w:ascii="黑体" w:hAnsi="黑体" w:eastAsia="黑体"/>
          <w:color w:val="007BB8"/>
        </w:rPr>
        <w:br w:type="textWrapping"/>
      </w:r>
      <w:r>
        <w:rPr>
          <w:rFonts w:hint="eastAsia" w:ascii="黑体" w:hAnsi="黑体" w:eastAsia="黑体"/>
          <w:color w:val="000000" w:themeColor="text1"/>
          <w14:textFill>
            <w14:solidFill>
              <w14:schemeClr w14:val="tx1"/>
            </w14:solidFill>
          </w14:textFill>
        </w:rPr>
        <w:t xml:space="preserve">测试终端 </w:t>
      </w:r>
      <w:r>
        <w:rPr>
          <w:rFonts w:ascii="黑体" w:hAnsi="黑体" w:eastAsia="黑体"/>
          <w:color w:val="000000" w:themeColor="text1"/>
          <w14:textFill>
            <w14:solidFill>
              <w14:schemeClr w14:val="tx1"/>
            </w14:solidFill>
          </w14:textFill>
        </w:rPr>
        <w:t>test termina</w:t>
      </w:r>
      <w:r>
        <w:rPr>
          <w:rFonts w:hint="eastAsia" w:ascii="黑体" w:hAnsi="黑体" w:eastAsia="黑体"/>
          <w:color w:val="000000" w:themeColor="text1"/>
          <w14:textFill>
            <w14:solidFill>
              <w14:schemeClr w14:val="tx1"/>
            </w14:solidFill>
          </w14:textFill>
        </w:rPr>
        <w:t>l</w:t>
      </w:r>
    </w:p>
    <w:p w14:paraId="237BBA3F">
      <w:pPr>
        <w:pStyle w:val="58"/>
        <w:ind w:firstLine="420"/>
      </w:pPr>
      <w:r>
        <w:rPr>
          <w:rFonts w:hint="eastAsia"/>
        </w:rPr>
        <w:t>具备数据采集、计算和显示功能的测试仪核心单元。</w:t>
      </w:r>
    </w:p>
    <w:p w14:paraId="5CA4CE0A">
      <w:pPr>
        <w:pStyle w:val="225"/>
        <w:ind w:left="420" w:hanging="420" w:hangingChars="200"/>
        <w:rPr>
          <w:rFonts w:hint="eastAsia" w:ascii="黑体" w:hAnsi="黑体" w:eastAsia="黑体"/>
          <w:color w:val="007BB8"/>
        </w:rPr>
      </w:pPr>
      <w:r>
        <w:rPr>
          <w:rFonts w:ascii="黑体" w:hAnsi="黑体" w:eastAsia="黑体"/>
          <w:color w:val="007BB8"/>
        </w:rPr>
        <w:br w:type="textWrapping"/>
      </w:r>
      <w:r>
        <w:rPr>
          <w:rFonts w:hint="eastAsia" w:ascii="黑体" w:hAnsi="黑体" w:eastAsia="黑体"/>
          <w:color w:val="000000" w:themeColor="text1"/>
          <w14:textFill>
            <w14:solidFill>
              <w14:schemeClr w14:val="tx1"/>
            </w14:solidFill>
          </w14:textFill>
        </w:rPr>
        <w:t>信号源</w:t>
      </w:r>
      <w:r>
        <w:rPr>
          <w:rFonts w:ascii="黑体" w:hAnsi="黑体" w:eastAsia="黑体"/>
          <w:color w:val="000000" w:themeColor="text1"/>
          <w14:textFill>
            <w14:solidFill>
              <w14:schemeClr w14:val="tx1"/>
            </w14:solidFill>
          </w14:textFill>
        </w:rPr>
        <w:t>signal source</w:t>
      </w:r>
    </w:p>
    <w:p w14:paraId="39813697">
      <w:pPr>
        <w:pStyle w:val="58"/>
        <w:ind w:firstLine="420"/>
      </w:pPr>
      <w:r>
        <w:rPr>
          <w:rFonts w:hint="eastAsia"/>
        </w:rPr>
        <w:t>输出标准交流电压和标准交流电流，并与测试终端无线连接的测试仪核心单元。</w:t>
      </w:r>
    </w:p>
    <w:p w14:paraId="4806DAC0">
      <w:pPr>
        <w:pStyle w:val="106"/>
        <w:spacing w:before="240" w:after="240"/>
        <w:ind w:left="0"/>
        <w:jc w:val="left"/>
      </w:pPr>
      <w:bookmarkStart w:id="76" w:name="_Toc197971323"/>
      <w:r>
        <w:rPr>
          <w:rFonts w:hint="eastAsia"/>
        </w:rPr>
        <w:t>技术要求</w:t>
      </w:r>
      <w:bookmarkEnd w:id="72"/>
      <w:bookmarkEnd w:id="73"/>
      <w:bookmarkEnd w:id="74"/>
      <w:bookmarkEnd w:id="75"/>
      <w:bookmarkEnd w:id="76"/>
    </w:p>
    <w:p w14:paraId="4A02D8B5">
      <w:pPr>
        <w:pStyle w:val="107"/>
        <w:spacing w:before="120" w:after="120"/>
        <w:ind w:left="0"/>
      </w:pPr>
      <w:bookmarkStart w:id="77" w:name="_Toc197613685"/>
      <w:bookmarkStart w:id="78" w:name="_Toc197614254"/>
      <w:bookmarkStart w:id="79" w:name="_Toc197614286"/>
      <w:bookmarkStart w:id="80" w:name="_Toc197613772"/>
      <w:r>
        <w:rPr>
          <w:rFonts w:hint="eastAsia"/>
        </w:rPr>
        <w:t>环境</w:t>
      </w:r>
      <w:bookmarkEnd w:id="77"/>
      <w:bookmarkEnd w:id="78"/>
      <w:bookmarkEnd w:id="79"/>
      <w:bookmarkEnd w:id="80"/>
      <w:r>
        <w:rPr>
          <w:rFonts w:hint="eastAsia"/>
        </w:rPr>
        <w:t>适应性要求</w:t>
      </w:r>
    </w:p>
    <w:p w14:paraId="6A40733D">
      <w:pPr>
        <w:pStyle w:val="67"/>
        <w:spacing w:before="120" w:after="120"/>
        <w:ind w:left="0"/>
      </w:pPr>
      <w:bookmarkStart w:id="81" w:name="_Toc197613686"/>
      <w:bookmarkStart w:id="82" w:name="_Toc197614287"/>
      <w:bookmarkStart w:id="83" w:name="_Toc197613773"/>
      <w:r>
        <w:rPr>
          <w:rFonts w:hint="eastAsia"/>
        </w:rPr>
        <w:t>温度</w:t>
      </w:r>
      <w:bookmarkEnd w:id="81"/>
      <w:bookmarkEnd w:id="82"/>
      <w:bookmarkEnd w:id="83"/>
    </w:p>
    <w:p w14:paraId="4591E30C">
      <w:pPr>
        <w:pStyle w:val="58"/>
        <w:ind w:firstLine="420"/>
        <w:rPr>
          <w:highlight w:val="none"/>
        </w:rPr>
      </w:pPr>
      <w:r>
        <w:rPr>
          <w:rFonts w:hint="eastAsia"/>
          <w:highlight w:val="none"/>
        </w:rPr>
        <w:t>测试仪</w:t>
      </w:r>
      <w:r>
        <w:rPr>
          <w:rFonts w:hint="eastAsia"/>
          <w:highlight w:val="none"/>
          <w:lang w:eastAsia="zh-CN"/>
        </w:rPr>
        <w:t>的</w:t>
      </w:r>
      <w:r>
        <w:rPr>
          <w:rFonts w:hint="eastAsia"/>
          <w:highlight w:val="none"/>
          <w:lang w:val="en-US" w:eastAsia="zh-CN"/>
        </w:rPr>
        <w:t>工作、贮存和运输环境应符合</w:t>
      </w:r>
      <w:r>
        <w:rPr>
          <w:rFonts w:hint="eastAsia"/>
          <w:highlight w:val="none"/>
        </w:rPr>
        <w:t xml:space="preserve">表1的规定。 </w:t>
      </w:r>
    </w:p>
    <w:p w14:paraId="08C00ED1">
      <w:pPr>
        <w:pStyle w:val="114"/>
        <w:spacing w:before="120" w:after="120"/>
        <w:ind w:left="0"/>
      </w:pPr>
      <w:bookmarkStart w:id="84" w:name="_Toc197613893"/>
      <w:bookmarkStart w:id="85" w:name="_Toc197614374"/>
      <w:bookmarkStart w:id="86" w:name="_Toc197614417"/>
      <w:r>
        <w:rPr>
          <w:rFonts w:hint="eastAsia"/>
        </w:rPr>
        <w:t>温度范围</w:t>
      </w:r>
      <w:bookmarkEnd w:id="84"/>
      <w:bookmarkEnd w:id="85"/>
      <w:bookmarkEnd w:id="86"/>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5"/>
        <w:gridCol w:w="4689"/>
      </w:tblGrid>
      <w:tr w14:paraId="202A2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99" w:type="pct"/>
            <w:tcBorders>
              <w:top w:val="single" w:color="auto" w:sz="8" w:space="0"/>
              <w:bottom w:val="single" w:color="auto" w:sz="8" w:space="0"/>
            </w:tcBorders>
            <w:shd w:val="clear" w:color="auto" w:fill="auto"/>
            <w:vAlign w:val="center"/>
          </w:tcPr>
          <w:p w14:paraId="4B051808">
            <w:pPr>
              <w:pStyle w:val="180"/>
            </w:pPr>
            <w:r>
              <w:rPr>
                <w:rFonts w:hint="eastAsia"/>
              </w:rPr>
              <w:t>项目</w:t>
            </w:r>
          </w:p>
        </w:tc>
        <w:tc>
          <w:tcPr>
            <w:tcW w:w="2501" w:type="pct"/>
            <w:tcBorders>
              <w:top w:val="single" w:color="auto" w:sz="8" w:space="0"/>
              <w:bottom w:val="single" w:color="auto" w:sz="8" w:space="0"/>
            </w:tcBorders>
            <w:shd w:val="clear" w:color="auto" w:fill="auto"/>
            <w:vAlign w:val="center"/>
          </w:tcPr>
          <w:p w14:paraId="1D77B5E9">
            <w:pPr>
              <w:pStyle w:val="180"/>
            </w:pPr>
            <w:r>
              <w:rPr>
                <w:rFonts w:hint="eastAsia"/>
              </w:rPr>
              <w:t>温度</w:t>
            </w:r>
          </w:p>
          <w:p w14:paraId="148A7EAB">
            <w:pPr>
              <w:pStyle w:val="180"/>
            </w:pPr>
            <w:r>
              <w:rPr>
                <w:rFonts w:ascii="Times New Roman"/>
              </w:rPr>
              <w:t>℃</w:t>
            </w:r>
          </w:p>
        </w:tc>
      </w:tr>
      <w:tr w14:paraId="53739E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tcBorders>
              <w:top w:val="single" w:color="auto" w:sz="8" w:space="0"/>
            </w:tcBorders>
            <w:shd w:val="clear" w:color="auto" w:fill="auto"/>
            <w:vAlign w:val="center"/>
          </w:tcPr>
          <w:p w14:paraId="0BA04330">
            <w:pPr>
              <w:pStyle w:val="180"/>
            </w:pPr>
            <w:r>
              <w:rPr>
                <w:rFonts w:hint="eastAsia"/>
              </w:rPr>
              <w:t>规定的工作范围</w:t>
            </w:r>
          </w:p>
        </w:tc>
        <w:tc>
          <w:tcPr>
            <w:tcW w:w="2501" w:type="pct"/>
            <w:tcBorders>
              <w:top w:val="single" w:color="auto" w:sz="8" w:space="0"/>
            </w:tcBorders>
            <w:shd w:val="clear" w:color="auto" w:fill="auto"/>
            <w:vAlign w:val="center"/>
          </w:tcPr>
          <w:p w14:paraId="1E3E3493">
            <w:pPr>
              <w:pStyle w:val="180"/>
            </w:pPr>
            <w:r>
              <w:rPr>
                <w:rFonts w:ascii="Times New Roman"/>
              </w:rPr>
              <w:t>-</w:t>
            </w:r>
            <w:r>
              <w:rPr>
                <w:rFonts w:hint="eastAsia" w:ascii="Times New Roman"/>
              </w:rPr>
              <w:t>20</w:t>
            </w:r>
            <w:r>
              <w:rPr>
                <w:rFonts w:ascii="Times New Roman"/>
              </w:rPr>
              <w:t>~</w:t>
            </w:r>
            <w:r>
              <w:rPr>
                <w:rFonts w:hint="eastAsia" w:ascii="Times New Roman"/>
              </w:rPr>
              <w:t>55</w:t>
            </w:r>
          </w:p>
        </w:tc>
      </w:tr>
      <w:tr w14:paraId="33EBE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shd w:val="clear" w:color="auto" w:fill="auto"/>
            <w:vAlign w:val="center"/>
          </w:tcPr>
          <w:p w14:paraId="158ED051">
            <w:pPr>
              <w:pStyle w:val="180"/>
            </w:pPr>
            <w:r>
              <w:rPr>
                <w:rFonts w:hint="eastAsia"/>
              </w:rPr>
              <w:t>极限的工作范围</w:t>
            </w:r>
          </w:p>
        </w:tc>
        <w:tc>
          <w:tcPr>
            <w:tcW w:w="2501" w:type="pct"/>
            <w:shd w:val="clear" w:color="auto" w:fill="auto"/>
            <w:vAlign w:val="center"/>
          </w:tcPr>
          <w:p w14:paraId="22DA834D">
            <w:pPr>
              <w:pStyle w:val="180"/>
            </w:pPr>
            <w:r>
              <w:rPr>
                <w:rFonts w:ascii="Times New Roman"/>
              </w:rPr>
              <w:t>-</w:t>
            </w:r>
            <w:r>
              <w:rPr>
                <w:rFonts w:hint="eastAsia" w:ascii="Times New Roman"/>
              </w:rPr>
              <w:t>25</w:t>
            </w:r>
            <w:r>
              <w:rPr>
                <w:rFonts w:ascii="Times New Roman"/>
              </w:rPr>
              <w:t>~</w:t>
            </w:r>
            <w:r>
              <w:rPr>
                <w:rFonts w:hint="eastAsia" w:ascii="Times New Roman"/>
              </w:rPr>
              <w:t>55</w:t>
            </w:r>
          </w:p>
        </w:tc>
      </w:tr>
      <w:tr w14:paraId="3C881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shd w:val="clear" w:color="auto" w:fill="auto"/>
            <w:vAlign w:val="center"/>
          </w:tcPr>
          <w:p w14:paraId="7CDFA7CE">
            <w:pPr>
              <w:pStyle w:val="180"/>
            </w:pPr>
            <w:r>
              <w:rPr>
                <w:rFonts w:hint="eastAsia"/>
              </w:rPr>
              <w:t>贮存和运输范围</w:t>
            </w:r>
          </w:p>
        </w:tc>
        <w:tc>
          <w:tcPr>
            <w:tcW w:w="2501" w:type="pct"/>
            <w:shd w:val="clear" w:color="auto" w:fill="auto"/>
            <w:vAlign w:val="center"/>
          </w:tcPr>
          <w:p w14:paraId="2B3572F6">
            <w:pPr>
              <w:pStyle w:val="180"/>
            </w:pPr>
            <w:r>
              <w:rPr>
                <w:rFonts w:ascii="Times New Roman"/>
              </w:rPr>
              <w:t>-</w:t>
            </w:r>
            <w:r>
              <w:rPr>
                <w:rFonts w:hint="eastAsia" w:ascii="Times New Roman"/>
              </w:rPr>
              <w:t>40</w:t>
            </w:r>
            <w:r>
              <w:rPr>
                <w:rFonts w:ascii="Times New Roman"/>
              </w:rPr>
              <w:t>~</w:t>
            </w:r>
            <w:r>
              <w:rPr>
                <w:rFonts w:hint="eastAsia" w:ascii="Times New Roman"/>
              </w:rPr>
              <w:t>70</w:t>
            </w:r>
          </w:p>
        </w:tc>
      </w:tr>
    </w:tbl>
    <w:p w14:paraId="4C88CA45">
      <w:pPr>
        <w:pStyle w:val="134"/>
        <w:numPr>
          <w:ilvl w:val="0"/>
          <w:numId w:val="0"/>
        </w:numPr>
      </w:pPr>
      <w:r>
        <w:rPr>
          <w:rFonts w:hint="eastAsia"/>
        </w:rPr>
        <w:t xml:space="preserve">    </w:t>
      </w:r>
    </w:p>
    <w:p w14:paraId="36C4A93C">
      <w:pPr>
        <w:pStyle w:val="67"/>
        <w:spacing w:before="120" w:after="120"/>
        <w:ind w:left="0"/>
      </w:pPr>
      <w:bookmarkStart w:id="87" w:name="_Toc197613774"/>
      <w:bookmarkStart w:id="88" w:name="_Toc197614288"/>
      <w:bookmarkStart w:id="89" w:name="_Toc197613687"/>
      <w:r>
        <w:rPr>
          <w:rFonts w:hint="eastAsia"/>
        </w:rPr>
        <w:t>湿度</w:t>
      </w:r>
      <w:bookmarkEnd w:id="87"/>
      <w:bookmarkEnd w:id="88"/>
      <w:bookmarkEnd w:id="89"/>
    </w:p>
    <w:p w14:paraId="319D396A">
      <w:pPr>
        <w:pStyle w:val="58"/>
        <w:ind w:firstLine="420"/>
      </w:pPr>
      <w:r>
        <w:rPr>
          <w:rFonts w:hint="eastAsia"/>
        </w:rPr>
        <w:t>测试仪正常工作、贮存和运输的相对湿度应为5%RH～95%RH。</w:t>
      </w:r>
    </w:p>
    <w:p w14:paraId="77B07072">
      <w:pPr>
        <w:pStyle w:val="67"/>
        <w:spacing w:before="120" w:after="120"/>
        <w:ind w:left="0"/>
      </w:pPr>
      <w:bookmarkStart w:id="90" w:name="_Toc197613775"/>
      <w:bookmarkStart w:id="91" w:name="_Toc197613688"/>
      <w:bookmarkStart w:id="92" w:name="_Toc197614289"/>
      <w:r>
        <w:rPr>
          <w:rFonts w:hint="eastAsia"/>
        </w:rPr>
        <w:t>其他工作环境</w:t>
      </w:r>
      <w:bookmarkEnd w:id="90"/>
      <w:bookmarkEnd w:id="91"/>
      <w:bookmarkEnd w:id="92"/>
    </w:p>
    <w:p w14:paraId="46D6B68E">
      <w:pPr>
        <w:pStyle w:val="176"/>
        <w:numPr>
          <w:ilvl w:val="0"/>
          <w:numId w:val="0"/>
        </w:numPr>
        <w:ind w:left="851" w:hanging="426"/>
        <w:rPr>
          <w:highlight w:val="none"/>
        </w:rPr>
      </w:pPr>
      <w:r>
        <w:rPr>
          <w:rFonts w:hint="eastAsia"/>
          <w:highlight w:val="none"/>
        </w:rPr>
        <w:t xml:space="preserve">其他工作环境包括： </w:t>
      </w:r>
    </w:p>
    <w:p w14:paraId="36264A37">
      <w:pPr>
        <w:pStyle w:val="134"/>
      </w:pPr>
      <w:r>
        <w:rPr>
          <w:rFonts w:hint="eastAsia"/>
        </w:rPr>
        <w:t>所在环境气压应在</w:t>
      </w:r>
      <w:r>
        <w:rPr>
          <w:rFonts w:ascii="Times New Roman"/>
        </w:rPr>
        <w:t>86kPa~106kPa</w:t>
      </w:r>
      <w:r>
        <w:rPr>
          <w:rFonts w:hint="eastAsia"/>
          <w:bCs/>
        </w:rPr>
        <w:t>；</w:t>
      </w:r>
    </w:p>
    <w:p w14:paraId="75F9F7A5">
      <w:pPr>
        <w:pStyle w:val="134"/>
      </w:pPr>
      <w:r>
        <w:rPr>
          <w:rFonts w:hint="eastAsia"/>
        </w:rPr>
        <w:t>所在环境污染等级应在二级及以下；</w:t>
      </w:r>
    </w:p>
    <w:p w14:paraId="119E62B7">
      <w:pPr>
        <w:pStyle w:val="134"/>
      </w:pPr>
      <w:r>
        <w:rPr>
          <w:rFonts w:hint="eastAsia"/>
        </w:rPr>
        <w:t>周围应无爆炸及易燃危险的介质，无足以损坏绝缘及腐蚀金属的气体。</w:t>
      </w:r>
    </w:p>
    <w:p w14:paraId="043DBE02">
      <w:pPr>
        <w:pStyle w:val="107"/>
        <w:spacing w:before="120" w:after="120"/>
        <w:ind w:left="0"/>
      </w:pPr>
      <w:r>
        <w:rPr>
          <w:rFonts w:hint="eastAsia"/>
        </w:rPr>
        <w:t>外观与结构要求</w:t>
      </w:r>
    </w:p>
    <w:p w14:paraId="4FAEF6B1">
      <w:pPr>
        <w:pStyle w:val="67"/>
        <w:spacing w:before="120" w:after="120"/>
        <w:ind w:left="0"/>
      </w:pPr>
      <w:bookmarkStart w:id="93" w:name="_Toc197614291"/>
      <w:bookmarkStart w:id="94" w:name="_Toc197613777"/>
      <w:r>
        <w:rPr>
          <w:rFonts w:hint="eastAsia"/>
        </w:rPr>
        <w:t>外观</w:t>
      </w:r>
      <w:bookmarkEnd w:id="93"/>
      <w:bookmarkEnd w:id="94"/>
    </w:p>
    <w:p w14:paraId="063AC556">
      <w:pPr>
        <w:pStyle w:val="58"/>
        <w:ind w:firstLine="420"/>
      </w:pPr>
      <w:r>
        <w:rPr>
          <w:rFonts w:hint="eastAsia"/>
        </w:rPr>
        <w:t>测试仪外壳应色泽均匀、无明显变形、无明显划痕。</w:t>
      </w:r>
    </w:p>
    <w:p w14:paraId="17B13056">
      <w:pPr>
        <w:pStyle w:val="67"/>
        <w:spacing w:before="120" w:after="120"/>
        <w:ind w:left="0"/>
      </w:pPr>
      <w:bookmarkStart w:id="95" w:name="_Toc197614292"/>
      <w:bookmarkStart w:id="96" w:name="_Toc197613778"/>
      <w:r>
        <w:rPr>
          <w:rFonts w:hint="eastAsia"/>
        </w:rPr>
        <w:t>标志</w:t>
      </w:r>
      <w:bookmarkEnd w:id="95"/>
      <w:bookmarkEnd w:id="96"/>
    </w:p>
    <w:p w14:paraId="039820A6">
      <w:pPr>
        <w:pStyle w:val="176"/>
        <w:numPr>
          <w:ilvl w:val="0"/>
          <w:numId w:val="0"/>
        </w:numPr>
        <w:ind w:left="851" w:hanging="426"/>
      </w:pPr>
      <w:r>
        <w:rPr>
          <w:rFonts w:hint="eastAsia"/>
        </w:rPr>
        <w:t>测试仪外壳标志应符合JB/T 14252—2022中6.1的规定。</w:t>
      </w:r>
    </w:p>
    <w:p w14:paraId="7E2925C4">
      <w:pPr>
        <w:pStyle w:val="176"/>
        <w:numPr>
          <w:ilvl w:val="0"/>
          <w:numId w:val="0"/>
        </w:numPr>
        <w:ind w:left="851" w:hanging="426"/>
      </w:pPr>
      <w:r>
        <w:rPr>
          <w:rFonts w:hint="eastAsia"/>
        </w:rPr>
        <w:t>测试仪铭牌标志应符合JB/T 14252—2022中6.2的规定。</w:t>
      </w:r>
    </w:p>
    <w:p w14:paraId="0B9AC984">
      <w:pPr>
        <w:pStyle w:val="67"/>
        <w:spacing w:before="120" w:after="120"/>
        <w:ind w:left="0"/>
      </w:pPr>
      <w:bookmarkStart w:id="97" w:name="_Toc197613780"/>
      <w:bookmarkStart w:id="98" w:name="_Toc197614294"/>
      <w:r>
        <w:rPr>
          <w:rFonts w:hint="eastAsia"/>
        </w:rPr>
        <w:t>结构</w:t>
      </w:r>
      <w:bookmarkEnd w:id="97"/>
      <w:bookmarkEnd w:id="98"/>
    </w:p>
    <w:p w14:paraId="4C31836D">
      <w:pPr>
        <w:pStyle w:val="58"/>
        <w:ind w:firstLine="420"/>
      </w:pPr>
      <w:r>
        <w:rPr>
          <w:rFonts w:hint="eastAsia"/>
        </w:rPr>
        <w:t>测试仪外壳结构应满足：</w:t>
      </w:r>
    </w:p>
    <w:p w14:paraId="228BC876">
      <w:pPr>
        <w:pStyle w:val="134"/>
      </w:pPr>
      <w:r>
        <w:rPr>
          <w:rFonts w:hint="eastAsia"/>
        </w:rPr>
        <w:t>在出现任何非永久变形时不妨碍仪表的正常工作；</w:t>
      </w:r>
    </w:p>
    <w:p w14:paraId="679624DE">
      <w:pPr>
        <w:pStyle w:val="134"/>
      </w:pPr>
      <w:r>
        <w:rPr>
          <w:rFonts w:hint="eastAsia"/>
        </w:rPr>
        <w:t>不使用工具无法拆下。</w:t>
      </w:r>
    </w:p>
    <w:p w14:paraId="061135DD">
      <w:pPr>
        <w:pStyle w:val="58"/>
        <w:ind w:firstLine="420"/>
      </w:pPr>
      <w:r>
        <w:rPr>
          <w:rFonts w:hint="eastAsia"/>
          <w:color w:val="auto"/>
          <w:highlight w:val="none"/>
          <w:lang w:eastAsia="zh-CN"/>
        </w:rPr>
        <w:t>——</w:t>
      </w:r>
      <w:r>
        <w:rPr>
          <w:rFonts w:hint="eastAsia"/>
          <w:color w:val="auto"/>
          <w:highlight w:val="none"/>
        </w:rPr>
        <w:t>测</w:t>
      </w:r>
      <w:r>
        <w:rPr>
          <w:rFonts w:hint="eastAsia"/>
        </w:rPr>
        <w:t>试仪元器件应可靠固定,电气连接应牢固。</w:t>
      </w:r>
    </w:p>
    <w:p w14:paraId="5D4C1143">
      <w:pPr>
        <w:pStyle w:val="67"/>
        <w:spacing w:before="120" w:after="120"/>
        <w:ind w:left="0"/>
      </w:pPr>
      <w:bookmarkStart w:id="99" w:name="_Toc197613781"/>
      <w:bookmarkStart w:id="100" w:name="_Toc197614295"/>
      <w:r>
        <w:rPr>
          <w:rFonts w:hint="eastAsia"/>
        </w:rPr>
        <w:t>按钮</w:t>
      </w:r>
      <w:bookmarkEnd w:id="99"/>
      <w:bookmarkEnd w:id="100"/>
    </w:p>
    <w:p w14:paraId="4A3F1719">
      <w:pPr>
        <w:pStyle w:val="58"/>
        <w:ind w:firstLine="420"/>
      </w:pPr>
      <w:r>
        <w:rPr>
          <w:rFonts w:hint="eastAsia"/>
        </w:rPr>
        <w:t>测试仪按钮应灵活可靠、无卡死或接触不良的现象。</w:t>
      </w:r>
    </w:p>
    <w:p w14:paraId="7165F92A">
      <w:pPr>
        <w:pStyle w:val="107"/>
        <w:spacing w:before="120" w:after="120"/>
        <w:ind w:left="0"/>
        <w:rPr>
          <w:rFonts w:hint="eastAsia" w:hAnsi="黑体"/>
        </w:rPr>
      </w:pPr>
      <w:bookmarkStart w:id="101" w:name="_Toc197614296"/>
      <w:bookmarkStart w:id="102" w:name="_Toc197613782"/>
      <w:r>
        <w:rPr>
          <w:rFonts w:hint="eastAsia" w:hAnsi="黑体"/>
        </w:rPr>
        <w:t>接口</w:t>
      </w:r>
      <w:bookmarkEnd w:id="101"/>
      <w:bookmarkEnd w:id="102"/>
      <w:r>
        <w:rPr>
          <w:rFonts w:hint="eastAsia" w:hAnsi="黑体"/>
          <w:strike w:val="0"/>
          <w:dstrike w:val="0"/>
          <w:highlight w:val="none"/>
        </w:rPr>
        <w:t>要求</w:t>
      </w:r>
    </w:p>
    <w:p w14:paraId="7014AD5A">
      <w:pPr>
        <w:pStyle w:val="58"/>
        <w:ind w:firstLine="420"/>
      </w:pPr>
      <w:r>
        <w:rPr>
          <w:rFonts w:hint="eastAsia"/>
        </w:rPr>
        <w:t>测试仪接口应为标准件，采用嵌入式连接，满足相应产品要求；</w:t>
      </w:r>
    </w:p>
    <w:p w14:paraId="644B4184">
      <w:pPr>
        <w:pStyle w:val="58"/>
        <w:ind w:firstLine="420"/>
      </w:pPr>
      <w:r>
        <w:rPr>
          <w:rFonts w:hint="eastAsia"/>
          <w:highlight w:val="none"/>
        </w:rPr>
        <w:t>测试仪应具有</w:t>
      </w:r>
      <w:r>
        <w:rPr>
          <w:rFonts w:hint="eastAsia"/>
        </w:rPr>
        <w:t>交流电压测量接口、交流电流测量接口、脉冲输入接口、脉冲输出接口、485接口、充电接口和无线通信接口。</w:t>
      </w:r>
    </w:p>
    <w:p w14:paraId="361D4D7B">
      <w:pPr>
        <w:pStyle w:val="181"/>
      </w:pPr>
      <w:r>
        <w:rPr>
          <w:rFonts w:hint="eastAsia"/>
        </w:rPr>
        <w:t>可依据相应功能扩充适用的接口。</w:t>
      </w:r>
    </w:p>
    <w:p w14:paraId="1D322A13">
      <w:pPr>
        <w:pStyle w:val="107"/>
        <w:spacing w:before="120" w:after="120"/>
        <w:ind w:left="0"/>
      </w:pPr>
      <w:bookmarkStart w:id="103" w:name="_Toc197613779"/>
      <w:bookmarkStart w:id="104" w:name="_Toc197614293"/>
      <w:bookmarkStart w:id="105" w:name="_Toc197614256"/>
      <w:r>
        <w:rPr>
          <w:rFonts w:hint="eastAsia" w:hAnsi="黑体"/>
        </w:rPr>
        <w:t>机械要求</w:t>
      </w:r>
      <w:bookmarkEnd w:id="103"/>
      <w:bookmarkEnd w:id="104"/>
      <w:bookmarkEnd w:id="105"/>
    </w:p>
    <w:p w14:paraId="2884CBD5">
      <w:pPr>
        <w:pStyle w:val="67"/>
        <w:spacing w:before="120" w:after="120"/>
        <w:ind w:left="0"/>
      </w:pPr>
      <w:bookmarkStart w:id="106" w:name="_Toc197613783"/>
      <w:bookmarkStart w:id="107" w:name="_Toc197614297"/>
      <w:r>
        <w:rPr>
          <w:rFonts w:hint="eastAsia"/>
        </w:rPr>
        <w:t>冲击</w:t>
      </w:r>
      <w:bookmarkEnd w:id="106"/>
      <w:bookmarkEnd w:id="107"/>
    </w:p>
    <w:p w14:paraId="098C7550">
      <w:pPr>
        <w:pStyle w:val="58"/>
        <w:ind w:firstLine="420"/>
        <w:rPr>
          <w:rFonts w:cs="宋体"/>
          <w:color w:val="000000" w:themeColor="text1"/>
          <w14:textFill>
            <w14:solidFill>
              <w14:schemeClr w14:val="tx1"/>
            </w14:solidFill>
          </w14:textFill>
        </w:rPr>
      </w:pPr>
      <w:bookmarkStart w:id="108" w:name="OLE_LINK56"/>
      <w:r>
        <w:rPr>
          <w:rFonts w:hint="eastAsia" w:cs="宋体"/>
          <w:color w:val="000000" w:themeColor="text1"/>
          <w14:textFill>
            <w14:solidFill>
              <w14:schemeClr w14:val="tx1"/>
            </w14:solidFill>
          </w14:textFill>
        </w:rPr>
        <w:t>测试仪应符合GB/T 17215.211</w:t>
      </w:r>
      <w:r>
        <w:t>-</w:t>
      </w:r>
      <w:r>
        <w:rPr>
          <w:rFonts w:hint="eastAsia" w:cs="宋体"/>
          <w:color w:val="000000" w:themeColor="text1"/>
          <w14:textFill>
            <w14:solidFill>
              <w14:schemeClr w14:val="tx1"/>
            </w14:solidFill>
          </w14:textFill>
        </w:rPr>
        <w:t>2021中5.2.1规定。</w:t>
      </w:r>
    </w:p>
    <w:p w14:paraId="6C7D23C0">
      <w:pPr>
        <w:pStyle w:val="67"/>
        <w:spacing w:before="120" w:after="120"/>
        <w:ind w:left="0"/>
      </w:pPr>
      <w:bookmarkStart w:id="109" w:name="_Toc197614298"/>
      <w:bookmarkStart w:id="110" w:name="_Toc197613784"/>
      <w:r>
        <w:rPr>
          <w:rFonts w:hint="eastAsia"/>
        </w:rPr>
        <w:t>振动</w:t>
      </w:r>
      <w:bookmarkEnd w:id="109"/>
      <w:bookmarkEnd w:id="110"/>
    </w:p>
    <w:p w14:paraId="17D1649A">
      <w:pPr>
        <w:pStyle w:val="58"/>
        <w:ind w:firstLine="420"/>
      </w:pPr>
      <w:r>
        <w:rPr>
          <w:rFonts w:hint="eastAsia"/>
        </w:rPr>
        <w:t>测试仪应符合</w:t>
      </w:r>
      <w:r>
        <w:rPr>
          <w:rFonts w:hint="eastAsia" w:cs="宋体"/>
          <w:color w:val="000000" w:themeColor="text1"/>
          <w14:textFill>
            <w14:solidFill>
              <w14:schemeClr w14:val="tx1"/>
            </w14:solidFill>
          </w14:textFill>
        </w:rPr>
        <w:t>GB/T 17215.211</w:t>
      </w:r>
      <w:r>
        <w:t>-</w:t>
      </w:r>
      <w:r>
        <w:rPr>
          <w:rFonts w:hint="eastAsia" w:cs="宋体"/>
          <w:color w:val="000000" w:themeColor="text1"/>
          <w14:textFill>
            <w14:solidFill>
              <w14:schemeClr w14:val="tx1"/>
            </w14:solidFill>
          </w14:textFill>
        </w:rPr>
        <w:t>2021中5.2.2规定</w:t>
      </w:r>
      <w:r>
        <w:rPr>
          <w:rFonts w:hint="eastAsia"/>
        </w:rPr>
        <w:t>。</w:t>
      </w:r>
    </w:p>
    <w:p w14:paraId="570D387E">
      <w:pPr>
        <w:pStyle w:val="67"/>
        <w:spacing w:before="120" w:after="120"/>
        <w:ind w:left="0"/>
      </w:pPr>
      <w:bookmarkStart w:id="111" w:name="_Toc197613785"/>
      <w:bookmarkStart w:id="112" w:name="_Toc197614299"/>
      <w:r>
        <w:rPr>
          <w:rFonts w:hint="eastAsia"/>
        </w:rPr>
        <w:t>跌落</w:t>
      </w:r>
      <w:bookmarkEnd w:id="111"/>
      <w:bookmarkEnd w:id="112"/>
    </w:p>
    <w:p w14:paraId="313D1DBB">
      <w:pPr>
        <w:pStyle w:val="58"/>
        <w:ind w:firstLine="420"/>
      </w:pPr>
      <w:r>
        <w:rPr>
          <w:rFonts w:hint="eastAsia"/>
        </w:rPr>
        <w:t>测试仪应符合</w:t>
      </w:r>
      <w:r>
        <w:t>GB 4793.1-2007</w:t>
      </w:r>
      <w:r>
        <w:rPr>
          <w:rFonts w:hint="eastAsia"/>
        </w:rPr>
        <w:t>中8.2.2的规定。</w:t>
      </w:r>
    </w:p>
    <w:p w14:paraId="10AA4E40">
      <w:pPr>
        <w:pStyle w:val="67"/>
        <w:spacing w:before="120" w:after="120"/>
        <w:ind w:left="0"/>
      </w:pPr>
      <w:bookmarkStart w:id="113" w:name="_Toc197614300"/>
      <w:bookmarkStart w:id="114" w:name="_Toc197613786"/>
      <w:r>
        <w:rPr>
          <w:rFonts w:hint="eastAsia"/>
        </w:rPr>
        <w:t>耐高温</w:t>
      </w:r>
      <w:bookmarkEnd w:id="113"/>
      <w:bookmarkEnd w:id="114"/>
    </w:p>
    <w:p w14:paraId="7088B361">
      <w:pPr>
        <w:pStyle w:val="134"/>
        <w:numPr>
          <w:ilvl w:val="0"/>
          <w:numId w:val="0"/>
        </w:numPr>
        <w:ind w:firstLine="420" w:firstLineChars="200"/>
      </w:pPr>
      <w:r>
        <w:rPr>
          <w:rFonts w:hint="eastAsia"/>
        </w:rPr>
        <w:t>测试仪采用非金属外壳，应当能耐高温；正常条件下测试仪表面温度限值应符合</w:t>
      </w:r>
      <w:r>
        <w:t>GB 4793.1-2007</w:t>
      </w:r>
      <w:r>
        <w:rPr>
          <w:rFonts w:hint="eastAsia"/>
        </w:rPr>
        <w:t>中10.1表15的规定。</w:t>
      </w:r>
    </w:p>
    <w:p w14:paraId="4756910A">
      <w:pPr>
        <w:pStyle w:val="67"/>
        <w:spacing w:before="120" w:after="120"/>
        <w:ind w:left="0"/>
      </w:pPr>
      <w:bookmarkStart w:id="115" w:name="_Toc197613787"/>
      <w:bookmarkStart w:id="116" w:name="_Toc197614301"/>
      <w:r>
        <w:rPr>
          <w:rFonts w:hint="eastAsia"/>
        </w:rPr>
        <w:t>防护等级</w:t>
      </w:r>
      <w:bookmarkEnd w:id="115"/>
      <w:bookmarkEnd w:id="116"/>
    </w:p>
    <w:p w14:paraId="5F070FC3">
      <w:pPr>
        <w:pStyle w:val="58"/>
        <w:ind w:firstLine="420"/>
      </w:pPr>
      <w:r>
        <w:rPr>
          <w:rFonts w:hint="eastAsia"/>
        </w:rPr>
        <w:t>测试仪外壳防护等级应符合GB/T 4208—2017中的防护等级IP 40的规定。</w:t>
      </w:r>
    </w:p>
    <w:bookmarkEnd w:id="108"/>
    <w:p w14:paraId="2CF49198">
      <w:pPr>
        <w:pStyle w:val="107"/>
        <w:spacing w:before="120" w:after="120"/>
        <w:ind w:left="0"/>
      </w:pPr>
      <w:bookmarkStart w:id="117" w:name="_Toc197614257"/>
      <w:bookmarkStart w:id="118" w:name="_Toc197614302"/>
      <w:bookmarkStart w:id="119" w:name="_Toc197613788"/>
      <w:r>
        <w:rPr>
          <w:rFonts w:hint="eastAsia"/>
        </w:rPr>
        <w:t>电气要求</w:t>
      </w:r>
      <w:bookmarkEnd w:id="117"/>
      <w:bookmarkEnd w:id="118"/>
      <w:bookmarkEnd w:id="119"/>
    </w:p>
    <w:p w14:paraId="3D824152">
      <w:pPr>
        <w:pStyle w:val="67"/>
        <w:spacing w:before="120" w:after="120"/>
        <w:ind w:left="0"/>
      </w:pPr>
      <w:bookmarkStart w:id="120" w:name="_Toc197614303"/>
      <w:bookmarkStart w:id="121" w:name="_Toc197613789"/>
      <w:r>
        <w:rPr>
          <w:rFonts w:hint="eastAsia"/>
        </w:rPr>
        <w:t>供电电源</w:t>
      </w:r>
      <w:bookmarkEnd w:id="120"/>
      <w:bookmarkEnd w:id="121"/>
    </w:p>
    <w:p w14:paraId="2233983E">
      <w:pPr>
        <w:pStyle w:val="58"/>
        <w:ind w:firstLine="420"/>
      </w:pPr>
      <w:r>
        <w:rPr>
          <w:rFonts w:hint="eastAsia"/>
        </w:rPr>
        <w:t>测试仪供电电源应符合JB/T 14252—2022中7.3.1规定，在工作状态时，不应自动关机。</w:t>
      </w:r>
    </w:p>
    <w:p w14:paraId="3064376D">
      <w:pPr>
        <w:pStyle w:val="134"/>
        <w:numPr>
          <w:ilvl w:val="0"/>
          <w:numId w:val="0"/>
        </w:numPr>
        <w:ind w:left="852" w:hanging="426"/>
      </w:pPr>
      <w:r>
        <w:rPr>
          <w:rFonts w:hint="eastAsia"/>
        </w:rPr>
        <w:t>测试仪宜在没有输入信号或无按键操作超过待机时间后自动关机。</w:t>
      </w:r>
    </w:p>
    <w:p w14:paraId="0FAF0D38">
      <w:pPr>
        <w:pStyle w:val="67"/>
        <w:spacing w:before="120" w:after="120"/>
        <w:ind w:left="0"/>
      </w:pPr>
      <w:bookmarkStart w:id="122" w:name="_Toc197613790"/>
      <w:bookmarkStart w:id="123" w:name="_Toc197614304"/>
      <w:r>
        <w:rPr>
          <w:rFonts w:hint="eastAsia"/>
        </w:rPr>
        <w:t>绝缘电阻</w:t>
      </w:r>
      <w:bookmarkEnd w:id="122"/>
      <w:bookmarkEnd w:id="123"/>
    </w:p>
    <w:p w14:paraId="499ACECC">
      <w:pPr>
        <w:pStyle w:val="58"/>
        <w:ind w:firstLine="420"/>
      </w:pPr>
      <w:r>
        <w:rPr>
          <w:rFonts w:hint="eastAsia"/>
        </w:rPr>
        <w:t>测试仪输入端与外壳之间、两路输入端之间、输出端与外壳之间、</w:t>
      </w:r>
      <w:r>
        <w:t>两路输</w:t>
      </w:r>
      <w:r>
        <w:rPr>
          <w:rFonts w:hint="eastAsia"/>
        </w:rPr>
        <w:t>出</w:t>
      </w:r>
      <w:r>
        <w:t>端之间，在正常使用条件下绝缘电阻不应小于100</w:t>
      </w:r>
      <w:r>
        <w:rPr>
          <w:rFonts w:hint="eastAsia"/>
        </w:rPr>
        <w:t xml:space="preserve"> </w:t>
      </w:r>
      <w:r>
        <w:t>M</w:t>
      </w:r>
      <w:r>
        <w:rPr>
          <w:rFonts w:hint="eastAsia"/>
        </w:rPr>
        <w:t>Ω。</w:t>
      </w:r>
    </w:p>
    <w:p w14:paraId="52FC3D74">
      <w:pPr>
        <w:pStyle w:val="67"/>
        <w:spacing w:before="120" w:after="120"/>
        <w:ind w:left="0"/>
      </w:pPr>
      <w:bookmarkStart w:id="124" w:name="_Toc197613791"/>
      <w:bookmarkStart w:id="125" w:name="_Toc197614305"/>
      <w:r>
        <w:rPr>
          <w:rFonts w:hint="eastAsia"/>
        </w:rPr>
        <w:t>介电强度</w:t>
      </w:r>
      <w:bookmarkEnd w:id="124"/>
      <w:bookmarkEnd w:id="125"/>
    </w:p>
    <w:p w14:paraId="31CE60B6">
      <w:pPr>
        <w:pStyle w:val="58"/>
        <w:ind w:firstLine="420"/>
      </w:pPr>
      <w:r>
        <w:rPr>
          <w:rFonts w:hint="eastAsia"/>
        </w:rPr>
        <w:t>测试仪输入端与外壳之间、输出端与外壳之间应能耐受50Hz，2000V的正弦交流电压，高压下保持1min，无击穿、电晕放电、闪烁、飞弧和异常工作现象。</w:t>
      </w:r>
    </w:p>
    <w:p w14:paraId="2EE6F3A3">
      <w:pPr>
        <w:pStyle w:val="107"/>
        <w:spacing w:before="120" w:after="120"/>
        <w:ind w:left="0"/>
      </w:pPr>
      <w:bookmarkStart w:id="126" w:name="_Toc197614306"/>
      <w:bookmarkStart w:id="127" w:name="_Toc197614258"/>
      <w:bookmarkStart w:id="128" w:name="_Toc197613792"/>
      <w:r>
        <w:rPr>
          <w:rFonts w:hint="eastAsia"/>
        </w:rPr>
        <w:t>电磁兼容性要求</w:t>
      </w:r>
    </w:p>
    <w:p w14:paraId="46C10E74">
      <w:pPr>
        <w:pStyle w:val="58"/>
        <w:ind w:firstLine="420"/>
      </w:pPr>
      <w:r>
        <w:rPr>
          <w:rFonts w:hint="eastAsia"/>
        </w:rPr>
        <w:t xml:space="preserve">测试仪在电磁骚扰的影响下，不应损坏，经过电磁兼容试验后，测试仪应能正常工作。应符合GB/T </w:t>
      </w:r>
    </w:p>
    <w:p w14:paraId="6A0B9D20">
      <w:pPr>
        <w:pStyle w:val="58"/>
        <w:ind w:firstLine="0" w:firstLineChars="0"/>
        <w:rPr>
          <w:rFonts w:hint="eastAsia"/>
        </w:rPr>
      </w:pPr>
      <w:r>
        <w:rPr>
          <w:rFonts w:hint="eastAsia"/>
        </w:rPr>
        <w:t>18268.1—2010中附录A便携式试验和测量设备的抗扰度试验要求。</w:t>
      </w:r>
    </w:p>
    <w:p w14:paraId="5560EA3A">
      <w:pPr>
        <w:pStyle w:val="107"/>
        <w:spacing w:before="120" w:after="120"/>
        <w:ind w:left="0"/>
      </w:pPr>
      <w:r>
        <w:rPr>
          <w:rFonts w:hint="eastAsia"/>
        </w:rPr>
        <w:t>安全要求</w:t>
      </w:r>
      <w:bookmarkEnd w:id="126"/>
      <w:bookmarkEnd w:id="127"/>
      <w:bookmarkEnd w:id="128"/>
    </w:p>
    <w:p w14:paraId="1CA039AE">
      <w:pPr>
        <w:pStyle w:val="58"/>
        <w:ind w:firstLine="420"/>
        <w:rPr>
          <w:rFonts w:hint="default" w:eastAsia="宋体"/>
          <w:lang w:val="en-US" w:eastAsia="zh-CN"/>
        </w:rPr>
      </w:pPr>
      <w:r>
        <w:rPr>
          <w:rFonts w:hint="eastAsia"/>
        </w:rPr>
        <w:t>测试仪接入前应确定设备断电，应配合绝缘工具接入；测试仪的信号源最大输出交流电压宜为220V±22V，最大输出交流电流宜为5A±0.25A。</w:t>
      </w:r>
    </w:p>
    <w:p w14:paraId="7F85C895">
      <w:pPr>
        <w:pStyle w:val="107"/>
        <w:spacing w:before="120" w:after="120"/>
        <w:ind w:left="0"/>
      </w:pPr>
      <w:bookmarkStart w:id="129" w:name="_Toc197613793"/>
      <w:bookmarkStart w:id="130" w:name="_Toc197614307"/>
      <w:bookmarkStart w:id="131" w:name="_Toc197614259"/>
      <w:r>
        <w:rPr>
          <w:rFonts w:hint="eastAsia"/>
        </w:rPr>
        <w:t>功能要求</w:t>
      </w:r>
      <w:bookmarkEnd w:id="129"/>
      <w:bookmarkEnd w:id="130"/>
      <w:bookmarkEnd w:id="131"/>
    </w:p>
    <w:p w14:paraId="4A6CF6B6">
      <w:pPr>
        <w:pStyle w:val="67"/>
        <w:spacing w:before="120" w:after="120"/>
        <w:ind w:left="0"/>
      </w:pPr>
      <w:bookmarkStart w:id="132" w:name="_Toc197614308"/>
      <w:bookmarkStart w:id="133" w:name="_Toc197613794"/>
      <w:r>
        <w:rPr>
          <w:rFonts w:hint="eastAsia"/>
        </w:rPr>
        <w:t>显示功能</w:t>
      </w:r>
      <w:bookmarkEnd w:id="132"/>
      <w:bookmarkEnd w:id="133"/>
    </w:p>
    <w:p w14:paraId="51418440">
      <w:pPr>
        <w:pStyle w:val="58"/>
        <w:ind w:firstLine="420"/>
      </w:pPr>
      <w:r>
        <w:rPr>
          <w:rFonts w:hint="eastAsia"/>
        </w:rPr>
        <w:t>测试仪的显示屏宜采用触摸屏，清晰度、对比度、字符大小和背光强度应满足室内和室外工作场所观测的需求。</w:t>
      </w:r>
    </w:p>
    <w:p w14:paraId="2A4621DB">
      <w:pPr>
        <w:pStyle w:val="67"/>
        <w:spacing w:before="120" w:after="120"/>
        <w:ind w:left="0"/>
      </w:pPr>
      <w:bookmarkStart w:id="134" w:name="_Toc197614309"/>
      <w:bookmarkStart w:id="135" w:name="_Toc197613795"/>
      <w:r>
        <w:rPr>
          <w:rFonts w:hint="eastAsia"/>
        </w:rPr>
        <w:t>人机交互功能</w:t>
      </w:r>
      <w:bookmarkEnd w:id="134"/>
      <w:bookmarkEnd w:id="135"/>
    </w:p>
    <w:p w14:paraId="19A208B5">
      <w:pPr>
        <w:pStyle w:val="58"/>
        <w:ind w:firstLine="420"/>
      </w:pPr>
      <w:r>
        <w:rPr>
          <w:rFonts w:hint="eastAsia"/>
        </w:rPr>
        <w:t>测试仪的测试终端应具有控制信号源输出的功能。</w:t>
      </w:r>
    </w:p>
    <w:p w14:paraId="04EBE6ED">
      <w:pPr>
        <w:pStyle w:val="58"/>
        <w:ind w:firstLine="420"/>
      </w:pPr>
      <w:r>
        <w:rPr>
          <w:rFonts w:hint="eastAsia"/>
        </w:rPr>
        <w:t>测试仪功能界面应友好、操作简单、层次清晰。</w:t>
      </w:r>
    </w:p>
    <w:p w14:paraId="2008AB76">
      <w:pPr>
        <w:pStyle w:val="67"/>
        <w:spacing w:before="120" w:after="120"/>
        <w:ind w:left="0"/>
      </w:pPr>
      <w:bookmarkStart w:id="136" w:name="_Toc197614310"/>
      <w:bookmarkStart w:id="137" w:name="_Toc197613796"/>
      <w:r>
        <w:rPr>
          <w:rFonts w:hint="eastAsia"/>
        </w:rPr>
        <w:t>通信功能</w:t>
      </w:r>
      <w:bookmarkEnd w:id="136"/>
      <w:bookmarkEnd w:id="137"/>
    </w:p>
    <w:p w14:paraId="07A69DD2">
      <w:pPr>
        <w:pStyle w:val="58"/>
        <w:ind w:firstLine="420"/>
      </w:pPr>
      <w:r>
        <w:rPr>
          <w:rFonts w:hint="eastAsia"/>
        </w:rPr>
        <w:t>测试仪的测试终端和信号源之间应能无线通信，进行实时同步联机测量。</w:t>
      </w:r>
    </w:p>
    <w:p w14:paraId="7319A3EB">
      <w:pPr>
        <w:pStyle w:val="67"/>
        <w:spacing w:before="120" w:after="120"/>
        <w:ind w:left="0"/>
      </w:pPr>
      <w:bookmarkStart w:id="138" w:name="_Toc197613797"/>
      <w:bookmarkStart w:id="139" w:name="_Toc197614311"/>
      <w:r>
        <w:rPr>
          <w:rFonts w:hint="eastAsia"/>
        </w:rPr>
        <w:t>输出功能</w:t>
      </w:r>
      <w:bookmarkEnd w:id="138"/>
      <w:bookmarkEnd w:id="139"/>
    </w:p>
    <w:p w14:paraId="5E949D61">
      <w:pPr>
        <w:pStyle w:val="58"/>
        <w:ind w:firstLine="409" w:firstLineChars="195"/>
      </w:pPr>
      <w:bookmarkStart w:id="140" w:name="OLE_LINK62"/>
      <w:bookmarkStart w:id="141" w:name="OLE_LINK63"/>
      <w:r>
        <w:rPr>
          <w:rFonts w:hint="eastAsia"/>
        </w:rPr>
        <w:t>测试仪的信号源应至少具有一路交流电压输出和一路交流电流输出。</w:t>
      </w:r>
    </w:p>
    <w:bookmarkEnd w:id="140"/>
    <w:p w14:paraId="2754D300">
      <w:pPr>
        <w:pStyle w:val="67"/>
        <w:spacing w:before="120" w:after="120"/>
        <w:ind w:left="0"/>
      </w:pPr>
      <w:bookmarkStart w:id="142" w:name="_Toc197614312"/>
      <w:bookmarkStart w:id="143" w:name="_Toc197613798"/>
      <w:r>
        <w:rPr>
          <w:rFonts w:hint="eastAsia"/>
        </w:rPr>
        <w:t>测量功能</w:t>
      </w:r>
      <w:bookmarkEnd w:id="142"/>
      <w:bookmarkEnd w:id="143"/>
    </w:p>
    <w:p w14:paraId="7C2F7B97">
      <w:pPr>
        <w:pStyle w:val="134"/>
        <w:numPr>
          <w:ilvl w:val="0"/>
          <w:numId w:val="0"/>
        </w:numPr>
        <w:ind w:left="426"/>
      </w:pPr>
      <w:r>
        <w:rPr>
          <w:rFonts w:hint="eastAsia"/>
        </w:rPr>
        <w:t>测试仪的测试终端应至少具有一路交流电压测量和一路交流电流测量。</w:t>
      </w:r>
    </w:p>
    <w:p w14:paraId="413307E1">
      <w:pPr>
        <w:pStyle w:val="58"/>
        <w:ind w:firstLine="420"/>
      </w:pPr>
      <w:r>
        <w:rPr>
          <w:rFonts w:hint="eastAsia"/>
        </w:rPr>
        <w:t>测试仪宜具有接线检查、电表校验、停电接线变比、二次回路</w:t>
      </w:r>
      <w:r>
        <w:t>阻抗</w:t>
      </w:r>
      <w:r>
        <w:rPr>
          <w:rFonts w:hint="eastAsia"/>
        </w:rPr>
        <w:t>和二次</w:t>
      </w:r>
      <w:r>
        <w:t>回路压降</w:t>
      </w:r>
      <w:r>
        <w:rPr>
          <w:rFonts w:hint="eastAsia"/>
        </w:rPr>
        <w:t>测量功能。</w:t>
      </w:r>
    </w:p>
    <w:bookmarkEnd w:id="141"/>
    <w:p w14:paraId="33191224">
      <w:pPr>
        <w:pStyle w:val="107"/>
        <w:spacing w:before="120" w:after="120"/>
        <w:ind w:left="0"/>
      </w:pPr>
      <w:bookmarkStart w:id="144" w:name="_Toc197614313"/>
      <w:bookmarkStart w:id="145" w:name="_Toc197613799"/>
      <w:bookmarkStart w:id="146" w:name="_Toc197614260"/>
      <w:r>
        <w:rPr>
          <w:rFonts w:hint="eastAsia"/>
        </w:rPr>
        <w:t>准确度</w:t>
      </w:r>
      <w:bookmarkEnd w:id="144"/>
      <w:bookmarkEnd w:id="145"/>
      <w:bookmarkEnd w:id="146"/>
    </w:p>
    <w:p w14:paraId="7E5753FC">
      <w:pPr>
        <w:pStyle w:val="67"/>
        <w:spacing w:before="120" w:after="120"/>
        <w:ind w:left="0"/>
      </w:pPr>
      <w:bookmarkStart w:id="147" w:name="_Toc197613801"/>
      <w:bookmarkStart w:id="148" w:name="_Toc197614315"/>
      <w:r>
        <w:rPr>
          <w:rFonts w:hint="eastAsia"/>
        </w:rPr>
        <w:t>额定条件</w:t>
      </w:r>
      <w:bookmarkEnd w:id="147"/>
      <w:bookmarkEnd w:id="148"/>
    </w:p>
    <w:p w14:paraId="773DE5A7">
      <w:pPr>
        <w:pStyle w:val="58"/>
        <w:ind w:firstLine="420"/>
      </w:pPr>
      <w:r>
        <w:rPr>
          <w:rFonts w:hint="eastAsia"/>
        </w:rPr>
        <w:t>测试仪额定条件应满足：</w:t>
      </w:r>
    </w:p>
    <w:p w14:paraId="1CA0224B">
      <w:pPr>
        <w:pStyle w:val="134"/>
      </w:pPr>
      <w:r>
        <w:rPr>
          <w:rFonts w:hint="eastAsia"/>
        </w:rPr>
        <w:t>温度：-25 ℃～55 ℃；</w:t>
      </w:r>
    </w:p>
    <w:p w14:paraId="46505D01">
      <w:pPr>
        <w:pStyle w:val="134"/>
      </w:pPr>
      <w:r>
        <w:rPr>
          <w:rFonts w:hint="eastAsia"/>
        </w:rPr>
        <w:t>湿度：5% RH～95% RH。</w:t>
      </w:r>
    </w:p>
    <w:p w14:paraId="140CCD54">
      <w:pPr>
        <w:pStyle w:val="67"/>
        <w:spacing w:before="120" w:after="120"/>
        <w:ind w:left="0"/>
        <w:rPr>
          <w:highlight w:val="none"/>
        </w:rPr>
      </w:pPr>
      <w:bookmarkStart w:id="149" w:name="_Toc197614316"/>
      <w:bookmarkStart w:id="150" w:name="_Toc197613802"/>
      <w:r>
        <w:rPr>
          <w:rFonts w:hint="eastAsia" w:hAnsi="黑体"/>
          <w:highlight w:val="none"/>
        </w:rPr>
        <w:t>频率</w:t>
      </w:r>
      <w:bookmarkEnd w:id="149"/>
      <w:bookmarkEnd w:id="150"/>
      <w:r>
        <w:rPr>
          <w:rFonts w:hint="eastAsia" w:hAnsi="黑体"/>
          <w:highlight w:val="none"/>
          <w:lang w:val="en-US" w:eastAsia="zh-CN"/>
        </w:rPr>
        <w:t>准确度</w:t>
      </w:r>
    </w:p>
    <w:p w14:paraId="4A2DBA73">
      <w:pPr>
        <w:pStyle w:val="58"/>
        <w:ind w:firstLine="420"/>
        <w:rPr>
          <w:highlight w:val="none"/>
        </w:rPr>
      </w:pPr>
      <w:bookmarkStart w:id="151" w:name="OLE_LINK66"/>
      <w:r>
        <w:rPr>
          <w:rFonts w:hint="eastAsia"/>
          <w:highlight w:val="none"/>
        </w:rPr>
        <w:t>输出频率和测量频率的准确度应满足：50 Hz±0.05 Hz。</w:t>
      </w:r>
    </w:p>
    <w:bookmarkEnd w:id="151"/>
    <w:p w14:paraId="5756AAB0">
      <w:pPr>
        <w:pStyle w:val="67"/>
        <w:spacing w:before="120" w:after="120"/>
        <w:ind w:left="0"/>
        <w:rPr>
          <w:highlight w:val="none"/>
        </w:rPr>
      </w:pPr>
      <w:bookmarkStart w:id="152" w:name="_Toc197614317"/>
      <w:bookmarkStart w:id="153" w:name="_Toc197613803"/>
      <w:r>
        <w:rPr>
          <w:rFonts w:hint="eastAsia"/>
          <w:highlight w:val="none"/>
        </w:rPr>
        <w:t>变比</w:t>
      </w:r>
      <w:bookmarkEnd w:id="152"/>
      <w:bookmarkEnd w:id="153"/>
      <w:r>
        <w:rPr>
          <w:rFonts w:hint="eastAsia" w:hAnsi="黑体"/>
          <w:highlight w:val="none"/>
          <w:lang w:val="en-US" w:eastAsia="zh-CN"/>
        </w:rPr>
        <w:t>准确度</w:t>
      </w:r>
    </w:p>
    <w:p w14:paraId="32DF04C5">
      <w:pPr>
        <w:pStyle w:val="58"/>
        <w:ind w:firstLine="420"/>
      </w:pPr>
      <w:bookmarkStart w:id="154" w:name="OLE_LINK15"/>
      <w:r>
        <w:rPr>
          <w:rFonts w:hint="eastAsia"/>
          <w:highlight w:val="none"/>
        </w:rPr>
        <w:t>在额定条件下，电</w:t>
      </w:r>
      <w:r>
        <w:rPr>
          <w:rFonts w:hint="eastAsia"/>
        </w:rPr>
        <w:t>压互感器变比分辨力和误差限值应符合表2规定，电流互感器变比分辨力和误差限值应符合表3</w:t>
      </w:r>
      <w:bookmarkStart w:id="155" w:name="OLE_LINK13"/>
      <w:r>
        <w:rPr>
          <w:rFonts w:hint="eastAsia"/>
        </w:rPr>
        <w:t>规定。</w:t>
      </w:r>
      <w:bookmarkEnd w:id="155"/>
    </w:p>
    <w:bookmarkEnd w:id="154"/>
    <w:p w14:paraId="30C6C372">
      <w:pPr>
        <w:pStyle w:val="114"/>
        <w:spacing w:before="120" w:after="120"/>
        <w:ind w:left="0"/>
      </w:pPr>
      <w:bookmarkStart w:id="156" w:name="_Toc197614418"/>
      <w:bookmarkStart w:id="157" w:name="_Toc197613894"/>
      <w:bookmarkStart w:id="158" w:name="_Toc197614375"/>
      <w:r>
        <w:rPr>
          <w:rFonts w:hint="eastAsia"/>
        </w:rPr>
        <w:t>电压变比准确度</w:t>
      </w:r>
      <w:bookmarkEnd w:id="156"/>
      <w:bookmarkEnd w:id="157"/>
      <w:bookmarkEnd w:id="158"/>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0" w:type="dxa"/>
          <w:bottom w:w="0" w:type="dxa"/>
          <w:right w:w="0" w:type="dxa"/>
        </w:tblCellMar>
      </w:tblPr>
      <w:tblGrid>
        <w:gridCol w:w="3095"/>
        <w:gridCol w:w="1554"/>
        <w:gridCol w:w="2358"/>
        <w:gridCol w:w="2367"/>
      </w:tblGrid>
      <w:tr w14:paraId="0F04766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PrEx>
        <w:trPr>
          <w:jc w:val="center"/>
        </w:trPr>
        <w:tc>
          <w:tcPr>
            <w:tcW w:w="1651" w:type="pct"/>
            <w:shd w:val="clear" w:color="auto" w:fill="auto"/>
            <w:vAlign w:val="center"/>
          </w:tcPr>
          <w:p w14:paraId="5444CA00">
            <w:pPr>
              <w:pStyle w:val="58"/>
              <w:ind w:firstLine="0" w:firstLineChars="0"/>
              <w:jc w:val="center"/>
              <w:rPr>
                <w:sz w:val="18"/>
              </w:rPr>
            </w:pPr>
            <w:r>
              <w:rPr>
                <w:rFonts w:hint="eastAsia"/>
                <w:sz w:val="18"/>
              </w:rPr>
              <w:t>电压互感器等级</w:t>
            </w:r>
          </w:p>
        </w:tc>
        <w:tc>
          <w:tcPr>
            <w:tcW w:w="829" w:type="pct"/>
            <w:shd w:val="clear" w:color="auto" w:fill="auto"/>
            <w:vAlign w:val="center"/>
          </w:tcPr>
          <w:p w14:paraId="6E0636D1">
            <w:pPr>
              <w:pStyle w:val="58"/>
              <w:ind w:firstLine="360"/>
              <w:rPr>
                <w:sz w:val="18"/>
              </w:rPr>
            </w:pPr>
            <w:r>
              <w:rPr>
                <w:rFonts w:hint="eastAsia"/>
                <w:sz w:val="18"/>
              </w:rPr>
              <w:t>分辨力</w:t>
            </w:r>
          </w:p>
        </w:tc>
        <w:tc>
          <w:tcPr>
            <w:tcW w:w="1258" w:type="pct"/>
            <w:shd w:val="clear" w:color="auto" w:fill="auto"/>
            <w:vAlign w:val="center"/>
          </w:tcPr>
          <w:p w14:paraId="7F71E170">
            <w:pPr>
              <w:pStyle w:val="58"/>
              <w:ind w:firstLine="0" w:firstLineChars="0"/>
              <w:jc w:val="center"/>
              <w:rPr>
                <w:sz w:val="18"/>
              </w:rPr>
            </w:pPr>
            <w:r>
              <w:rPr>
                <w:rFonts w:hint="eastAsia"/>
                <w:sz w:val="18"/>
              </w:rPr>
              <w:t>基本误差限值</w:t>
            </w:r>
          </w:p>
          <w:p w14:paraId="4EE28D15">
            <w:pPr>
              <w:pStyle w:val="58"/>
              <w:ind w:firstLine="0" w:firstLineChars="0"/>
              <w:jc w:val="center"/>
              <w:rPr>
                <w:sz w:val="18"/>
              </w:rPr>
            </w:pPr>
            <w:r>
              <w:rPr>
                <w:rFonts w:hint="eastAsia"/>
                <w:sz w:val="18"/>
              </w:rPr>
              <w:t>%</w:t>
            </w:r>
          </w:p>
        </w:tc>
        <w:tc>
          <w:tcPr>
            <w:tcW w:w="1262" w:type="pct"/>
            <w:shd w:val="clear" w:color="auto" w:fill="auto"/>
            <w:vAlign w:val="center"/>
          </w:tcPr>
          <w:p w14:paraId="644B4128">
            <w:pPr>
              <w:pStyle w:val="58"/>
              <w:ind w:firstLine="0" w:firstLineChars="0"/>
              <w:jc w:val="center"/>
              <w:rPr>
                <w:sz w:val="18"/>
              </w:rPr>
            </w:pPr>
            <w:r>
              <w:rPr>
                <w:rFonts w:hint="eastAsia"/>
                <w:sz w:val="18"/>
              </w:rPr>
              <w:t>最大误差限值</w:t>
            </w:r>
          </w:p>
          <w:p w14:paraId="360F9644">
            <w:pPr>
              <w:pStyle w:val="58"/>
              <w:ind w:firstLine="0" w:firstLineChars="0"/>
              <w:jc w:val="center"/>
              <w:rPr>
                <w:sz w:val="18"/>
              </w:rPr>
            </w:pPr>
            <w:r>
              <w:rPr>
                <w:rFonts w:hint="eastAsia"/>
                <w:sz w:val="18"/>
              </w:rPr>
              <w:t>%</w:t>
            </w:r>
          </w:p>
        </w:tc>
      </w:tr>
      <w:tr w14:paraId="41A3325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1651" w:type="pct"/>
            <w:shd w:val="clear" w:color="auto" w:fill="auto"/>
            <w:vAlign w:val="center"/>
          </w:tcPr>
          <w:p w14:paraId="393F6D77">
            <w:pPr>
              <w:pStyle w:val="58"/>
              <w:ind w:firstLine="0" w:firstLineChars="0"/>
              <w:jc w:val="center"/>
              <w:rPr>
                <w:i/>
                <w:iCs/>
                <w:sz w:val="18"/>
              </w:rPr>
            </w:pPr>
            <w:bookmarkStart w:id="159" w:name="OLE_LINK12"/>
            <w:r>
              <w:rPr>
                <w:rFonts w:hint="eastAsia"/>
                <w:sz w:val="18"/>
              </w:rPr>
              <w:t>35 kV及以下</w:t>
            </w:r>
            <w:bookmarkEnd w:id="159"/>
          </w:p>
        </w:tc>
        <w:tc>
          <w:tcPr>
            <w:tcW w:w="829" w:type="pct"/>
            <w:shd w:val="clear" w:color="auto" w:fill="auto"/>
            <w:vAlign w:val="center"/>
          </w:tcPr>
          <w:p w14:paraId="51574778">
            <w:pPr>
              <w:pStyle w:val="58"/>
              <w:ind w:firstLine="0" w:firstLineChars="0"/>
              <w:jc w:val="center"/>
              <w:rPr>
                <w:sz w:val="18"/>
              </w:rPr>
            </w:pPr>
            <w:r>
              <w:rPr>
                <w:rFonts w:hint="eastAsia"/>
                <w:sz w:val="18"/>
              </w:rPr>
              <w:t>1</w:t>
            </w:r>
          </w:p>
        </w:tc>
        <w:tc>
          <w:tcPr>
            <w:tcW w:w="1258" w:type="pct"/>
            <w:shd w:val="clear" w:color="auto" w:fill="auto"/>
            <w:vAlign w:val="center"/>
          </w:tcPr>
          <w:p w14:paraId="1C5DAD3F">
            <w:pPr>
              <w:pStyle w:val="58"/>
              <w:ind w:firstLine="0" w:firstLineChars="0"/>
              <w:jc w:val="center"/>
              <w:rPr>
                <w:sz w:val="18"/>
              </w:rPr>
            </w:pPr>
            <w:r>
              <w:rPr>
                <w:rFonts w:hint="eastAsia"/>
                <w:sz w:val="18"/>
              </w:rPr>
              <w:t>±2rdg</w:t>
            </w:r>
          </w:p>
        </w:tc>
        <w:tc>
          <w:tcPr>
            <w:tcW w:w="1262" w:type="pct"/>
            <w:shd w:val="clear" w:color="auto" w:fill="auto"/>
            <w:vAlign w:val="center"/>
          </w:tcPr>
          <w:p w14:paraId="50CC1DE1">
            <w:pPr>
              <w:pStyle w:val="58"/>
              <w:ind w:firstLine="0" w:firstLineChars="0"/>
              <w:jc w:val="center"/>
              <w:rPr>
                <w:sz w:val="18"/>
              </w:rPr>
            </w:pPr>
            <w:r>
              <w:rPr>
                <w:rFonts w:hint="eastAsia"/>
                <w:sz w:val="18"/>
              </w:rPr>
              <w:t>±4rdg</w:t>
            </w:r>
          </w:p>
        </w:tc>
      </w:tr>
      <w:tr w14:paraId="0F20CE6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5000" w:type="pct"/>
            <w:gridSpan w:val="4"/>
            <w:shd w:val="clear" w:color="auto" w:fill="auto"/>
            <w:vAlign w:val="center"/>
          </w:tcPr>
          <w:p w14:paraId="2CCEA871">
            <w:pPr>
              <w:pStyle w:val="181"/>
              <w:ind w:hanging="262"/>
              <w:rPr>
                <w:i/>
                <w:iCs/>
              </w:rPr>
            </w:pPr>
            <w:r>
              <w:rPr>
                <w:rFonts w:hint="eastAsia"/>
              </w:rPr>
              <w:t>rdg——电压互感器变比读数</w:t>
            </w:r>
          </w:p>
        </w:tc>
      </w:tr>
    </w:tbl>
    <w:p w14:paraId="789BB0C4">
      <w:pPr>
        <w:pStyle w:val="134"/>
        <w:numPr>
          <w:ilvl w:val="0"/>
          <w:numId w:val="0"/>
        </w:numPr>
      </w:pPr>
      <w:r>
        <w:rPr>
          <w:rFonts w:hint="eastAsia"/>
        </w:rPr>
        <w:t xml:space="preserve">    </w:t>
      </w:r>
    </w:p>
    <w:p w14:paraId="07D93D80">
      <w:pPr>
        <w:pStyle w:val="114"/>
        <w:spacing w:before="120" w:after="120"/>
        <w:ind w:left="0"/>
      </w:pPr>
      <w:bookmarkStart w:id="160" w:name="_Toc197613895"/>
      <w:bookmarkStart w:id="161" w:name="_Toc197614419"/>
      <w:bookmarkStart w:id="162" w:name="_Toc197614376"/>
      <w:r>
        <w:rPr>
          <w:rFonts w:hint="eastAsia"/>
        </w:rPr>
        <w:t>电流变比准确度</w:t>
      </w:r>
      <w:bookmarkEnd w:id="160"/>
      <w:bookmarkEnd w:id="161"/>
      <w:bookmarkEnd w:id="162"/>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095"/>
        <w:gridCol w:w="1554"/>
        <w:gridCol w:w="2358"/>
        <w:gridCol w:w="2367"/>
      </w:tblGrid>
      <w:tr w14:paraId="5A14D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51" w:type="pct"/>
            <w:tcBorders>
              <w:top w:val="single" w:color="auto" w:sz="8" w:space="0"/>
              <w:left w:val="single" w:color="auto" w:sz="8" w:space="0"/>
              <w:bottom w:val="single" w:color="auto" w:sz="8" w:space="0"/>
              <w:right w:val="single" w:color="auto" w:sz="4" w:space="0"/>
            </w:tcBorders>
            <w:shd w:val="clear" w:color="auto" w:fill="auto"/>
            <w:vAlign w:val="center"/>
          </w:tcPr>
          <w:p w14:paraId="3419195D">
            <w:pPr>
              <w:pStyle w:val="58"/>
              <w:ind w:firstLine="0" w:firstLineChars="0"/>
              <w:jc w:val="center"/>
              <w:rPr>
                <w:sz w:val="18"/>
              </w:rPr>
            </w:pPr>
            <w:r>
              <w:rPr>
                <w:rFonts w:hint="eastAsia"/>
                <w:sz w:val="18"/>
              </w:rPr>
              <w:t>变比测量范围</w:t>
            </w:r>
          </w:p>
        </w:tc>
        <w:tc>
          <w:tcPr>
            <w:tcW w:w="829" w:type="pct"/>
            <w:tcBorders>
              <w:top w:val="single" w:color="auto" w:sz="8" w:space="0"/>
              <w:left w:val="single" w:color="auto" w:sz="4" w:space="0"/>
              <w:bottom w:val="single" w:color="auto" w:sz="8" w:space="0"/>
              <w:right w:val="single" w:color="auto" w:sz="4" w:space="0"/>
            </w:tcBorders>
            <w:shd w:val="clear" w:color="auto" w:fill="auto"/>
            <w:vAlign w:val="center"/>
          </w:tcPr>
          <w:p w14:paraId="41EED1A9">
            <w:pPr>
              <w:pStyle w:val="58"/>
              <w:ind w:firstLine="360"/>
              <w:rPr>
                <w:sz w:val="18"/>
              </w:rPr>
            </w:pPr>
            <w:r>
              <w:rPr>
                <w:rFonts w:hint="eastAsia"/>
                <w:sz w:val="18"/>
              </w:rPr>
              <w:t>分辨力</w:t>
            </w:r>
          </w:p>
        </w:tc>
        <w:tc>
          <w:tcPr>
            <w:tcW w:w="1258" w:type="pct"/>
            <w:tcBorders>
              <w:top w:val="single" w:color="auto" w:sz="8" w:space="0"/>
              <w:left w:val="single" w:color="auto" w:sz="4" w:space="0"/>
              <w:bottom w:val="single" w:color="auto" w:sz="8" w:space="0"/>
              <w:right w:val="single" w:color="auto" w:sz="4" w:space="0"/>
            </w:tcBorders>
            <w:shd w:val="clear" w:color="auto" w:fill="auto"/>
            <w:vAlign w:val="center"/>
          </w:tcPr>
          <w:p w14:paraId="01EE282D">
            <w:pPr>
              <w:pStyle w:val="58"/>
              <w:ind w:firstLine="0" w:firstLineChars="0"/>
              <w:jc w:val="center"/>
              <w:rPr>
                <w:sz w:val="18"/>
              </w:rPr>
            </w:pPr>
            <w:r>
              <w:rPr>
                <w:rFonts w:hint="eastAsia"/>
                <w:sz w:val="18"/>
              </w:rPr>
              <w:t>基本误差限值</w:t>
            </w:r>
          </w:p>
          <w:p w14:paraId="2887E96A">
            <w:pPr>
              <w:pStyle w:val="58"/>
              <w:ind w:firstLine="0" w:firstLineChars="0"/>
              <w:jc w:val="center"/>
              <w:rPr>
                <w:sz w:val="18"/>
              </w:rPr>
            </w:pPr>
            <w:r>
              <w:rPr>
                <w:rFonts w:hint="eastAsia"/>
                <w:sz w:val="18"/>
              </w:rPr>
              <w:t>%</w:t>
            </w:r>
          </w:p>
        </w:tc>
        <w:tc>
          <w:tcPr>
            <w:tcW w:w="1262" w:type="pct"/>
            <w:tcBorders>
              <w:top w:val="single" w:color="auto" w:sz="8" w:space="0"/>
              <w:left w:val="single" w:color="auto" w:sz="4" w:space="0"/>
              <w:bottom w:val="single" w:color="auto" w:sz="8" w:space="0"/>
              <w:right w:val="single" w:color="auto" w:sz="8" w:space="0"/>
            </w:tcBorders>
            <w:shd w:val="clear" w:color="auto" w:fill="auto"/>
            <w:vAlign w:val="center"/>
          </w:tcPr>
          <w:p w14:paraId="011261A7">
            <w:pPr>
              <w:pStyle w:val="58"/>
              <w:ind w:firstLine="0" w:firstLineChars="0"/>
              <w:jc w:val="center"/>
              <w:rPr>
                <w:sz w:val="18"/>
              </w:rPr>
            </w:pPr>
            <w:r>
              <w:rPr>
                <w:rFonts w:hint="eastAsia"/>
                <w:sz w:val="18"/>
              </w:rPr>
              <w:t>最大误差限值</w:t>
            </w:r>
          </w:p>
          <w:p w14:paraId="3938FB7E">
            <w:pPr>
              <w:pStyle w:val="58"/>
              <w:ind w:firstLine="0" w:firstLineChars="0"/>
              <w:jc w:val="center"/>
              <w:rPr>
                <w:sz w:val="18"/>
              </w:rPr>
            </w:pPr>
            <w:r>
              <w:rPr>
                <w:rFonts w:hint="eastAsia"/>
                <w:sz w:val="18"/>
              </w:rPr>
              <w:t>%</w:t>
            </w:r>
          </w:p>
        </w:tc>
      </w:tr>
      <w:tr w14:paraId="3484E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51" w:type="pct"/>
            <w:tcBorders>
              <w:top w:val="single" w:color="auto" w:sz="8" w:space="0"/>
              <w:left w:val="single" w:color="auto" w:sz="8" w:space="0"/>
              <w:bottom w:val="single" w:color="auto" w:sz="4" w:space="0"/>
              <w:right w:val="single" w:color="auto" w:sz="4" w:space="0"/>
            </w:tcBorders>
            <w:shd w:val="clear" w:color="auto" w:fill="auto"/>
            <w:vAlign w:val="center"/>
          </w:tcPr>
          <w:p w14:paraId="6B93F30B">
            <w:pPr>
              <w:pStyle w:val="58"/>
              <w:ind w:firstLine="0" w:firstLineChars="0"/>
              <w:jc w:val="center"/>
              <w:rPr>
                <w:i/>
                <w:iCs/>
                <w:sz w:val="18"/>
              </w:rPr>
            </w:pPr>
            <w:r>
              <w:rPr>
                <w:rFonts w:hint="eastAsia"/>
                <w:i/>
                <w:iCs/>
                <w:sz w:val="18"/>
              </w:rPr>
              <w:t>1＜K</w:t>
            </w:r>
            <w:r>
              <w:rPr>
                <w:rFonts w:hint="eastAsia"/>
                <w:sz w:val="18"/>
              </w:rPr>
              <w:t>≤100</w:t>
            </w:r>
          </w:p>
        </w:tc>
        <w:tc>
          <w:tcPr>
            <w:tcW w:w="829" w:type="pct"/>
            <w:tcBorders>
              <w:top w:val="nil"/>
              <w:left w:val="single" w:color="auto" w:sz="4" w:space="0"/>
              <w:bottom w:val="single" w:color="auto" w:sz="4" w:space="0"/>
              <w:right w:val="single" w:color="auto" w:sz="4" w:space="0"/>
            </w:tcBorders>
            <w:shd w:val="clear" w:color="auto" w:fill="auto"/>
            <w:vAlign w:val="center"/>
          </w:tcPr>
          <w:p w14:paraId="25DFEF4C">
            <w:pPr>
              <w:pStyle w:val="58"/>
              <w:ind w:firstLine="0" w:firstLineChars="0"/>
              <w:jc w:val="center"/>
              <w:rPr>
                <w:sz w:val="18"/>
              </w:rPr>
            </w:pPr>
            <w:r>
              <w:rPr>
                <w:rFonts w:hint="eastAsia"/>
                <w:sz w:val="18"/>
              </w:rPr>
              <w:t>1</w:t>
            </w:r>
          </w:p>
        </w:tc>
        <w:tc>
          <w:tcPr>
            <w:tcW w:w="1258" w:type="pct"/>
            <w:tcBorders>
              <w:top w:val="single" w:color="auto" w:sz="8" w:space="0"/>
              <w:left w:val="single" w:color="auto" w:sz="4" w:space="0"/>
              <w:bottom w:val="single" w:color="auto" w:sz="4" w:space="0"/>
              <w:right w:val="single" w:color="auto" w:sz="4" w:space="0"/>
            </w:tcBorders>
            <w:shd w:val="clear" w:color="auto" w:fill="auto"/>
            <w:vAlign w:val="center"/>
          </w:tcPr>
          <w:p w14:paraId="1AEC0BA8">
            <w:pPr>
              <w:pStyle w:val="58"/>
              <w:ind w:firstLine="0" w:firstLineChars="0"/>
              <w:jc w:val="center"/>
              <w:rPr>
                <w:sz w:val="18"/>
              </w:rPr>
            </w:pPr>
            <w:r>
              <w:rPr>
                <w:rFonts w:hint="eastAsia"/>
                <w:sz w:val="18"/>
              </w:rPr>
              <w:t>±</w:t>
            </w:r>
            <w:r>
              <w:rPr>
                <w:rFonts w:hint="eastAsia"/>
                <w:sz w:val="18"/>
                <w:lang w:val="en-US" w:eastAsia="zh-CN"/>
              </w:rPr>
              <w:t>2</w:t>
            </w:r>
            <w:r>
              <w:rPr>
                <w:rFonts w:hint="eastAsia"/>
                <w:sz w:val="18"/>
              </w:rPr>
              <w:t>rdg</w:t>
            </w:r>
          </w:p>
        </w:tc>
        <w:tc>
          <w:tcPr>
            <w:tcW w:w="1262" w:type="pct"/>
            <w:tcBorders>
              <w:top w:val="single" w:color="auto" w:sz="8" w:space="0"/>
              <w:left w:val="single" w:color="auto" w:sz="4" w:space="0"/>
              <w:bottom w:val="single" w:color="auto" w:sz="4" w:space="0"/>
              <w:right w:val="single" w:color="auto" w:sz="8" w:space="0"/>
            </w:tcBorders>
            <w:shd w:val="clear" w:color="auto" w:fill="auto"/>
            <w:vAlign w:val="center"/>
          </w:tcPr>
          <w:p w14:paraId="6C87E5B9">
            <w:pPr>
              <w:pStyle w:val="58"/>
              <w:ind w:firstLine="0" w:firstLineChars="0"/>
              <w:jc w:val="center"/>
              <w:rPr>
                <w:sz w:val="18"/>
              </w:rPr>
            </w:pPr>
            <w:r>
              <w:rPr>
                <w:rFonts w:hint="eastAsia"/>
                <w:sz w:val="18"/>
              </w:rPr>
              <w:t>±</w:t>
            </w:r>
            <w:r>
              <w:rPr>
                <w:rFonts w:hint="eastAsia"/>
                <w:sz w:val="18"/>
                <w:lang w:val="en-US" w:eastAsia="zh-CN"/>
              </w:rPr>
              <w:t>3</w:t>
            </w:r>
            <w:r>
              <w:rPr>
                <w:rFonts w:hint="eastAsia"/>
                <w:sz w:val="18"/>
              </w:rPr>
              <w:t>rdg</w:t>
            </w:r>
          </w:p>
        </w:tc>
      </w:tr>
      <w:tr w14:paraId="4F998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51" w:type="pct"/>
            <w:tcBorders>
              <w:top w:val="single" w:color="auto" w:sz="8" w:space="0"/>
              <w:left w:val="single" w:color="auto" w:sz="8" w:space="0"/>
              <w:bottom w:val="single" w:color="auto" w:sz="4" w:space="0"/>
              <w:right w:val="single" w:color="auto" w:sz="4" w:space="0"/>
            </w:tcBorders>
            <w:shd w:val="clear" w:color="auto" w:fill="auto"/>
            <w:vAlign w:val="center"/>
          </w:tcPr>
          <w:p w14:paraId="695858F1">
            <w:pPr>
              <w:pStyle w:val="58"/>
              <w:ind w:firstLine="0" w:firstLineChars="0"/>
              <w:jc w:val="center"/>
              <w:rPr>
                <w:rFonts w:hint="eastAsia"/>
                <w:sz w:val="18"/>
              </w:rPr>
            </w:pPr>
            <w:r>
              <w:rPr>
                <w:rFonts w:hint="eastAsia"/>
                <w:i/>
                <w:iCs/>
                <w:sz w:val="18"/>
              </w:rPr>
              <w:t>100＜K</w:t>
            </w:r>
            <w:r>
              <w:rPr>
                <w:rFonts w:hint="eastAsia"/>
                <w:sz w:val="18"/>
              </w:rPr>
              <w:t>≤1000</w:t>
            </w:r>
          </w:p>
        </w:tc>
        <w:tc>
          <w:tcPr>
            <w:tcW w:w="829" w:type="pct"/>
            <w:tcBorders>
              <w:top w:val="nil"/>
              <w:left w:val="single" w:color="auto" w:sz="4" w:space="0"/>
              <w:bottom w:val="single" w:color="auto" w:sz="4" w:space="0"/>
              <w:right w:val="single" w:color="auto" w:sz="4" w:space="0"/>
            </w:tcBorders>
            <w:shd w:val="clear" w:color="auto" w:fill="auto"/>
            <w:vAlign w:val="center"/>
          </w:tcPr>
          <w:p w14:paraId="7D5909D6">
            <w:pPr>
              <w:pStyle w:val="58"/>
              <w:ind w:firstLine="0" w:firstLineChars="0"/>
              <w:jc w:val="center"/>
              <w:rPr>
                <w:sz w:val="18"/>
              </w:rPr>
            </w:pPr>
            <w:r>
              <w:rPr>
                <w:rFonts w:hint="eastAsia"/>
                <w:sz w:val="18"/>
              </w:rPr>
              <w:t>1</w:t>
            </w:r>
          </w:p>
        </w:tc>
        <w:tc>
          <w:tcPr>
            <w:tcW w:w="1258" w:type="pct"/>
            <w:tcBorders>
              <w:top w:val="single" w:color="auto" w:sz="8" w:space="0"/>
              <w:left w:val="single" w:color="auto" w:sz="4" w:space="0"/>
              <w:bottom w:val="single" w:color="auto" w:sz="4" w:space="0"/>
              <w:right w:val="single" w:color="auto" w:sz="4" w:space="0"/>
            </w:tcBorders>
            <w:shd w:val="clear" w:color="auto" w:fill="auto"/>
            <w:vAlign w:val="center"/>
          </w:tcPr>
          <w:p w14:paraId="5BDB5359">
            <w:pPr>
              <w:pStyle w:val="58"/>
              <w:ind w:firstLine="0" w:firstLineChars="0"/>
              <w:jc w:val="center"/>
              <w:rPr>
                <w:sz w:val="18"/>
              </w:rPr>
            </w:pPr>
            <w:r>
              <w:rPr>
                <w:rFonts w:hint="eastAsia"/>
                <w:sz w:val="18"/>
              </w:rPr>
              <w:t>±5rdg</w:t>
            </w:r>
          </w:p>
        </w:tc>
        <w:tc>
          <w:tcPr>
            <w:tcW w:w="1262" w:type="pct"/>
            <w:tcBorders>
              <w:top w:val="single" w:color="auto" w:sz="8" w:space="0"/>
              <w:left w:val="single" w:color="auto" w:sz="4" w:space="0"/>
              <w:bottom w:val="single" w:color="auto" w:sz="4" w:space="0"/>
              <w:right w:val="single" w:color="auto" w:sz="8" w:space="0"/>
            </w:tcBorders>
            <w:shd w:val="clear" w:color="auto" w:fill="auto"/>
            <w:vAlign w:val="center"/>
          </w:tcPr>
          <w:p w14:paraId="081959DF">
            <w:pPr>
              <w:pStyle w:val="58"/>
              <w:ind w:firstLine="0" w:firstLineChars="0"/>
              <w:jc w:val="center"/>
              <w:rPr>
                <w:sz w:val="18"/>
              </w:rPr>
            </w:pPr>
            <w:r>
              <w:rPr>
                <w:rFonts w:hint="eastAsia"/>
                <w:sz w:val="18"/>
              </w:rPr>
              <w:t>±8rdg</w:t>
            </w:r>
          </w:p>
        </w:tc>
      </w:tr>
      <w:tr w14:paraId="1D292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51" w:type="pct"/>
            <w:tcBorders>
              <w:top w:val="single" w:color="auto" w:sz="8" w:space="0"/>
              <w:left w:val="single" w:color="auto" w:sz="8" w:space="0"/>
              <w:bottom w:val="single" w:color="auto" w:sz="4" w:space="0"/>
              <w:right w:val="single" w:color="auto" w:sz="4" w:space="0"/>
            </w:tcBorders>
            <w:shd w:val="clear" w:color="auto" w:fill="auto"/>
            <w:vAlign w:val="center"/>
          </w:tcPr>
          <w:p w14:paraId="1AC1FF46">
            <w:pPr>
              <w:pStyle w:val="58"/>
              <w:ind w:firstLine="0" w:firstLineChars="0"/>
              <w:jc w:val="center"/>
              <w:rPr>
                <w:rFonts w:hint="eastAsia"/>
                <w:i/>
                <w:iCs/>
                <w:sz w:val="18"/>
              </w:rPr>
            </w:pPr>
            <w:r>
              <w:rPr>
                <w:rFonts w:hint="eastAsia"/>
                <w:i/>
                <w:iCs/>
                <w:sz w:val="18"/>
              </w:rPr>
              <w:t>K</w:t>
            </w:r>
            <w:r>
              <w:rPr>
                <w:rFonts w:hint="eastAsia"/>
                <w:sz w:val="18"/>
              </w:rPr>
              <w:t>＞1000</w:t>
            </w:r>
          </w:p>
        </w:tc>
        <w:tc>
          <w:tcPr>
            <w:tcW w:w="829" w:type="pct"/>
            <w:tcBorders>
              <w:top w:val="nil"/>
              <w:left w:val="single" w:color="auto" w:sz="4" w:space="0"/>
              <w:bottom w:val="single" w:color="auto" w:sz="4" w:space="0"/>
              <w:right w:val="single" w:color="auto" w:sz="4" w:space="0"/>
            </w:tcBorders>
            <w:shd w:val="clear" w:color="auto" w:fill="auto"/>
            <w:vAlign w:val="center"/>
          </w:tcPr>
          <w:p w14:paraId="1F6ADABA">
            <w:pPr>
              <w:pStyle w:val="58"/>
              <w:ind w:firstLine="0" w:firstLineChars="0"/>
              <w:jc w:val="center"/>
              <w:rPr>
                <w:rFonts w:hint="eastAsia"/>
                <w:sz w:val="18"/>
              </w:rPr>
            </w:pPr>
            <w:r>
              <w:rPr>
                <w:rFonts w:hint="eastAsia"/>
                <w:sz w:val="18"/>
              </w:rPr>
              <w:t>1</w:t>
            </w:r>
          </w:p>
        </w:tc>
        <w:tc>
          <w:tcPr>
            <w:tcW w:w="1258" w:type="pct"/>
            <w:tcBorders>
              <w:top w:val="single" w:color="auto" w:sz="8" w:space="0"/>
              <w:left w:val="single" w:color="auto" w:sz="4" w:space="0"/>
              <w:bottom w:val="single" w:color="auto" w:sz="4" w:space="0"/>
              <w:right w:val="single" w:color="auto" w:sz="4" w:space="0"/>
            </w:tcBorders>
            <w:shd w:val="clear" w:color="auto" w:fill="auto"/>
            <w:vAlign w:val="center"/>
          </w:tcPr>
          <w:p w14:paraId="6155D12F">
            <w:pPr>
              <w:pStyle w:val="58"/>
              <w:ind w:firstLine="0" w:firstLineChars="0"/>
              <w:jc w:val="center"/>
              <w:rPr>
                <w:rFonts w:hint="eastAsia"/>
                <w:sz w:val="18"/>
              </w:rPr>
            </w:pPr>
            <w:r>
              <w:rPr>
                <w:rFonts w:hint="eastAsia"/>
                <w:sz w:val="18"/>
              </w:rPr>
              <w:t>±10rdg</w:t>
            </w:r>
          </w:p>
        </w:tc>
        <w:tc>
          <w:tcPr>
            <w:tcW w:w="1262" w:type="pct"/>
            <w:tcBorders>
              <w:top w:val="single" w:color="auto" w:sz="8" w:space="0"/>
              <w:left w:val="single" w:color="auto" w:sz="4" w:space="0"/>
              <w:bottom w:val="single" w:color="auto" w:sz="4" w:space="0"/>
              <w:right w:val="single" w:color="auto" w:sz="8" w:space="0"/>
            </w:tcBorders>
            <w:shd w:val="clear" w:color="auto" w:fill="auto"/>
            <w:vAlign w:val="center"/>
          </w:tcPr>
          <w:p w14:paraId="3446DA15">
            <w:pPr>
              <w:pStyle w:val="58"/>
              <w:ind w:firstLine="0" w:firstLineChars="0"/>
              <w:jc w:val="center"/>
              <w:rPr>
                <w:rFonts w:hint="eastAsia"/>
                <w:sz w:val="18"/>
              </w:rPr>
            </w:pPr>
            <w:r>
              <w:rPr>
                <w:rFonts w:hint="eastAsia"/>
                <w:sz w:val="18"/>
              </w:rPr>
              <w:t>±12rdg</w:t>
            </w:r>
          </w:p>
        </w:tc>
      </w:tr>
      <w:tr w14:paraId="79357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auto"/>
            <w:vAlign w:val="center"/>
          </w:tcPr>
          <w:p w14:paraId="2AC596C3">
            <w:pPr>
              <w:pStyle w:val="181"/>
              <w:ind w:hanging="262"/>
              <w:rPr>
                <w:i/>
                <w:iCs/>
              </w:rPr>
            </w:pPr>
            <w:r>
              <w:rPr>
                <w:rFonts w:hint="eastAsia"/>
              </w:rPr>
              <w:t>rdg——电流互感器变比读数</w:t>
            </w:r>
          </w:p>
        </w:tc>
      </w:tr>
    </w:tbl>
    <w:p w14:paraId="131F6160">
      <w:pPr>
        <w:pStyle w:val="134"/>
        <w:numPr>
          <w:ilvl w:val="0"/>
          <w:numId w:val="0"/>
        </w:numPr>
      </w:pPr>
      <w:r>
        <w:rPr>
          <w:rFonts w:hint="eastAsia"/>
        </w:rPr>
        <w:t xml:space="preserve">    </w:t>
      </w:r>
    </w:p>
    <w:p w14:paraId="35E75141">
      <w:pPr>
        <w:pStyle w:val="67"/>
        <w:spacing w:before="120" w:after="120"/>
        <w:ind w:left="0"/>
      </w:pPr>
      <w:bookmarkStart w:id="163" w:name="_Toc197614318"/>
      <w:bookmarkStart w:id="164" w:name="_Toc197613804"/>
      <w:r>
        <w:rPr>
          <w:rFonts w:hint="eastAsia"/>
        </w:rPr>
        <w:t>极性</w:t>
      </w:r>
      <w:bookmarkStart w:id="165" w:name="OLE_LINK9"/>
      <w:r>
        <w:rPr>
          <w:rFonts w:hint="eastAsia"/>
        </w:rPr>
        <w:t>判别</w:t>
      </w:r>
      <w:bookmarkEnd w:id="163"/>
      <w:bookmarkEnd w:id="164"/>
      <w:bookmarkEnd w:id="165"/>
    </w:p>
    <w:p w14:paraId="0624F8FE">
      <w:pPr>
        <w:pStyle w:val="58"/>
        <w:ind w:firstLine="420"/>
      </w:pPr>
      <w:bookmarkStart w:id="166" w:name="OLE_LINK11"/>
      <w:r>
        <w:rPr>
          <w:rFonts w:hint="eastAsia"/>
        </w:rPr>
        <w:t>根据信号源输出的电压、电流和测试终端测量的电压、电流，应正确判别电压互感器一、二次电压之间的极性关系和电流互感器一、二次电流之间的极性关系。</w:t>
      </w:r>
      <w:bookmarkEnd w:id="166"/>
    </w:p>
    <w:p w14:paraId="5370DB99">
      <w:pPr>
        <w:pStyle w:val="181"/>
      </w:pPr>
      <w:r>
        <w:rPr>
          <w:rFonts w:hint="eastAsia"/>
        </w:rPr>
        <w:t>极性关系判别结果宜显示为“减极性”，或“加极性”，或直接判别为“断开”。</w:t>
      </w:r>
    </w:p>
    <w:p w14:paraId="2BA566AF">
      <w:pPr>
        <w:pStyle w:val="67"/>
        <w:spacing w:before="120" w:after="120"/>
        <w:ind w:left="0"/>
      </w:pPr>
      <w:bookmarkStart w:id="167" w:name="_Toc197613805"/>
      <w:bookmarkStart w:id="168" w:name="_Toc197614319"/>
      <w:r>
        <w:rPr>
          <w:rFonts w:hint="eastAsia"/>
        </w:rPr>
        <w:t>二次压降</w:t>
      </w:r>
      <w:bookmarkEnd w:id="167"/>
      <w:bookmarkEnd w:id="168"/>
    </w:p>
    <w:p w14:paraId="036102D9">
      <w:pPr>
        <w:pStyle w:val="58"/>
        <w:ind w:firstLine="420"/>
      </w:pPr>
      <w:bookmarkStart w:id="169" w:name="OLE_LINK8"/>
      <w:r>
        <w:rPr>
          <w:rFonts w:hint="eastAsia"/>
        </w:rPr>
        <w:t>在额定条件下，二次压降分辨力和误差限值应符合表4规定。</w:t>
      </w:r>
    </w:p>
    <w:bookmarkEnd w:id="169"/>
    <w:p w14:paraId="3BB6E5F2">
      <w:pPr>
        <w:pStyle w:val="114"/>
        <w:spacing w:before="120" w:after="120"/>
        <w:ind w:left="0"/>
      </w:pPr>
      <w:bookmarkStart w:id="170" w:name="_Toc197614420"/>
      <w:bookmarkStart w:id="171" w:name="_Toc197614377"/>
      <w:bookmarkStart w:id="172" w:name="_Toc197613896"/>
      <w:bookmarkStart w:id="173" w:name="OLE_LINK17"/>
      <w:r>
        <w:rPr>
          <w:rFonts w:hint="eastAsia"/>
        </w:rPr>
        <w:t>二次回路压降准确度</w:t>
      </w:r>
      <w:bookmarkEnd w:id="170"/>
      <w:bookmarkEnd w:id="171"/>
      <w:bookmarkEnd w:id="172"/>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0" w:type="dxa"/>
          <w:bottom w:w="0" w:type="dxa"/>
          <w:right w:w="0" w:type="dxa"/>
        </w:tblCellMar>
      </w:tblPr>
      <w:tblGrid>
        <w:gridCol w:w="3095"/>
        <w:gridCol w:w="1554"/>
        <w:gridCol w:w="2358"/>
        <w:gridCol w:w="2367"/>
      </w:tblGrid>
      <w:tr w14:paraId="154BC2CF">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PrEx>
        <w:trPr>
          <w:jc w:val="center"/>
        </w:trPr>
        <w:tc>
          <w:tcPr>
            <w:tcW w:w="1651" w:type="pct"/>
            <w:shd w:val="clear" w:color="auto" w:fill="auto"/>
            <w:vAlign w:val="center"/>
          </w:tcPr>
          <w:p w14:paraId="72A047B5">
            <w:pPr>
              <w:pStyle w:val="58"/>
              <w:ind w:firstLine="0" w:firstLineChars="0"/>
              <w:jc w:val="center"/>
              <w:rPr>
                <w:sz w:val="18"/>
              </w:rPr>
            </w:pPr>
            <w:r>
              <w:rPr>
                <w:rFonts w:hint="eastAsia"/>
                <w:sz w:val="18"/>
              </w:rPr>
              <w:t>比值差</w:t>
            </w:r>
          </w:p>
          <w:p w14:paraId="09EBDFF2">
            <w:pPr>
              <w:pStyle w:val="58"/>
              <w:ind w:firstLine="0" w:firstLineChars="0"/>
              <w:jc w:val="center"/>
              <w:rPr>
                <w:sz w:val="18"/>
              </w:rPr>
            </w:pPr>
            <w:r>
              <w:rPr>
                <w:rFonts w:hint="eastAsia"/>
                <w:sz w:val="18"/>
              </w:rPr>
              <w:t>%</w:t>
            </w:r>
          </w:p>
        </w:tc>
        <w:tc>
          <w:tcPr>
            <w:tcW w:w="829" w:type="pct"/>
            <w:shd w:val="clear" w:color="auto" w:fill="auto"/>
            <w:vAlign w:val="center"/>
          </w:tcPr>
          <w:p w14:paraId="38FAFDB0">
            <w:pPr>
              <w:pStyle w:val="58"/>
              <w:ind w:firstLine="360"/>
              <w:rPr>
                <w:sz w:val="18"/>
              </w:rPr>
            </w:pPr>
            <w:r>
              <w:rPr>
                <w:rFonts w:hint="eastAsia"/>
                <w:sz w:val="18"/>
              </w:rPr>
              <w:t>分辨力</w:t>
            </w:r>
          </w:p>
          <w:p w14:paraId="0FE31A50">
            <w:pPr>
              <w:pStyle w:val="58"/>
              <w:ind w:firstLine="0" w:firstLineChars="0"/>
              <w:jc w:val="center"/>
              <w:rPr>
                <w:sz w:val="18"/>
              </w:rPr>
            </w:pPr>
            <w:bookmarkStart w:id="174" w:name="OLE_LINK20"/>
            <w:r>
              <w:rPr>
                <w:rFonts w:hint="eastAsia"/>
                <w:sz w:val="18"/>
              </w:rPr>
              <w:t>%</w:t>
            </w:r>
            <w:bookmarkEnd w:id="174"/>
          </w:p>
        </w:tc>
        <w:tc>
          <w:tcPr>
            <w:tcW w:w="1258" w:type="pct"/>
            <w:shd w:val="clear" w:color="auto" w:fill="auto"/>
            <w:vAlign w:val="center"/>
          </w:tcPr>
          <w:p w14:paraId="16752C95">
            <w:pPr>
              <w:pStyle w:val="58"/>
              <w:ind w:firstLine="0" w:firstLineChars="0"/>
              <w:jc w:val="center"/>
              <w:rPr>
                <w:sz w:val="18"/>
              </w:rPr>
            </w:pPr>
            <w:r>
              <w:rPr>
                <w:rFonts w:hint="eastAsia"/>
                <w:sz w:val="18"/>
              </w:rPr>
              <w:t>基本误差限值</w:t>
            </w:r>
          </w:p>
          <w:p w14:paraId="283C087A">
            <w:pPr>
              <w:pStyle w:val="58"/>
              <w:ind w:firstLine="0" w:firstLineChars="0"/>
              <w:jc w:val="center"/>
              <w:rPr>
                <w:sz w:val="18"/>
              </w:rPr>
            </w:pPr>
            <w:bookmarkStart w:id="175" w:name="OLE_LINK16"/>
            <w:r>
              <w:rPr>
                <w:rFonts w:hint="eastAsia"/>
                <w:sz w:val="18"/>
              </w:rPr>
              <w:t>%</w:t>
            </w:r>
            <w:bookmarkEnd w:id="175"/>
          </w:p>
        </w:tc>
        <w:tc>
          <w:tcPr>
            <w:tcW w:w="1262" w:type="pct"/>
            <w:shd w:val="clear" w:color="auto" w:fill="auto"/>
            <w:vAlign w:val="center"/>
          </w:tcPr>
          <w:p w14:paraId="221DFA94">
            <w:pPr>
              <w:pStyle w:val="58"/>
              <w:ind w:firstLine="0" w:firstLineChars="0"/>
              <w:jc w:val="center"/>
              <w:rPr>
                <w:sz w:val="18"/>
              </w:rPr>
            </w:pPr>
            <w:r>
              <w:rPr>
                <w:rFonts w:hint="eastAsia"/>
                <w:sz w:val="18"/>
              </w:rPr>
              <w:t>最大误差限值</w:t>
            </w:r>
          </w:p>
          <w:p w14:paraId="7322B377">
            <w:pPr>
              <w:pStyle w:val="58"/>
              <w:ind w:firstLine="0" w:firstLineChars="0"/>
              <w:jc w:val="center"/>
              <w:rPr>
                <w:sz w:val="18"/>
              </w:rPr>
            </w:pPr>
            <w:r>
              <w:rPr>
                <w:rFonts w:hint="eastAsia"/>
                <w:sz w:val="18"/>
              </w:rPr>
              <w:t>%</w:t>
            </w:r>
          </w:p>
        </w:tc>
      </w:tr>
      <w:tr w14:paraId="1AEE0149">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1651" w:type="pct"/>
            <w:shd w:val="clear" w:color="auto" w:fill="auto"/>
            <w:vAlign w:val="center"/>
          </w:tcPr>
          <w:p w14:paraId="167D4C4E">
            <w:pPr>
              <w:pStyle w:val="58"/>
              <w:ind w:firstLine="0" w:firstLineChars="0"/>
              <w:jc w:val="center"/>
              <w:rPr>
                <w:sz w:val="18"/>
              </w:rPr>
            </w:pPr>
            <m:oMathPara>
              <m:oMath>
                <m:r>
                  <m:rPr/>
                  <w:rPr>
                    <w:rFonts w:hint="eastAsia" w:ascii="Cambria Math" w:hAnsi="Cambria Math"/>
                    <w:sz w:val="18"/>
                  </w:rPr>
                  <m:t>f</m:t>
                </m:r>
              </m:oMath>
            </m:oMathPara>
          </w:p>
        </w:tc>
        <w:tc>
          <w:tcPr>
            <w:tcW w:w="829" w:type="pct"/>
            <w:shd w:val="clear" w:color="auto" w:fill="auto"/>
            <w:vAlign w:val="center"/>
          </w:tcPr>
          <w:p w14:paraId="5FE4FC4A">
            <w:pPr>
              <w:pStyle w:val="58"/>
              <w:ind w:firstLine="0" w:firstLineChars="0"/>
              <w:jc w:val="center"/>
              <w:rPr>
                <w:sz w:val="18"/>
              </w:rPr>
            </w:pPr>
            <w:r>
              <w:rPr>
                <w:rFonts w:hint="eastAsia"/>
                <w:sz w:val="18"/>
              </w:rPr>
              <w:t>0.1</w:t>
            </w:r>
          </w:p>
        </w:tc>
        <w:tc>
          <w:tcPr>
            <w:tcW w:w="1258" w:type="pct"/>
            <w:shd w:val="clear" w:color="auto" w:fill="auto"/>
            <w:vAlign w:val="center"/>
          </w:tcPr>
          <w:p w14:paraId="6EAF864F">
            <w:pPr>
              <w:pStyle w:val="58"/>
              <w:ind w:firstLine="0" w:firstLineChars="0"/>
              <w:jc w:val="center"/>
              <w:rPr>
                <w:rFonts w:hint="eastAsia" w:eastAsia="宋体"/>
                <w:sz w:val="18"/>
                <w:lang w:eastAsia="zh-CN"/>
              </w:rPr>
            </w:pPr>
            <w:r>
              <w:rPr>
                <w:rFonts w:hint="eastAsia"/>
                <w:sz w:val="18"/>
              </w:rPr>
              <w:t>±</w:t>
            </w:r>
            <w:r>
              <w:rPr>
                <w:rFonts w:hint="eastAsia"/>
                <w:sz w:val="18"/>
                <w:lang w:val="en-US" w:eastAsia="zh-CN"/>
              </w:rPr>
              <w:t>2</w:t>
            </w:r>
          </w:p>
        </w:tc>
        <w:tc>
          <w:tcPr>
            <w:tcW w:w="1262" w:type="pct"/>
            <w:shd w:val="clear" w:color="auto" w:fill="auto"/>
            <w:vAlign w:val="center"/>
          </w:tcPr>
          <w:p w14:paraId="5EC08653">
            <w:pPr>
              <w:pStyle w:val="58"/>
              <w:ind w:firstLine="0" w:firstLineChars="0"/>
              <w:jc w:val="center"/>
              <w:rPr>
                <w:rFonts w:hint="eastAsia" w:eastAsia="宋体"/>
                <w:sz w:val="18"/>
                <w:lang w:eastAsia="zh-CN"/>
              </w:rPr>
            </w:pPr>
            <w:r>
              <w:rPr>
                <w:rFonts w:hint="eastAsia"/>
                <w:sz w:val="18"/>
              </w:rPr>
              <w:t>±</w:t>
            </w:r>
            <w:r>
              <w:rPr>
                <w:rFonts w:hint="eastAsia"/>
                <w:sz w:val="18"/>
                <w:lang w:val="en-US" w:eastAsia="zh-CN"/>
              </w:rPr>
              <w:t>3</w:t>
            </w:r>
          </w:p>
        </w:tc>
      </w:tr>
      <w:tr w14:paraId="2DE25CB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jc w:val="center"/>
        </w:trPr>
        <w:tc>
          <w:tcPr>
            <w:tcW w:w="5000" w:type="pct"/>
            <w:gridSpan w:val="4"/>
            <w:shd w:val="clear" w:color="auto" w:fill="auto"/>
            <w:vAlign w:val="center"/>
          </w:tcPr>
          <w:p w14:paraId="116013C0">
            <w:pPr>
              <w:pStyle w:val="181"/>
              <w:ind w:left="550" w:hanging="141"/>
            </w:pPr>
            <m:oMath>
              <m:r>
                <m:rPr/>
                <w:rPr>
                  <w:rFonts w:hint="eastAsia" w:ascii="Cambria Math" w:hAnsi="Cambria Math"/>
                </w:rPr>
                <m:t>f</m:t>
              </m:r>
            </m:oMath>
            <w:bookmarkStart w:id="176" w:name="OLE_LINK21"/>
            <w:r>
              <w:rPr>
                <w:rFonts w:hint="eastAsia"/>
              </w:rPr>
              <w:t>——二次压降引起的比差</w:t>
            </w:r>
            <w:bookmarkEnd w:id="176"/>
          </w:p>
        </w:tc>
      </w:tr>
      <w:bookmarkEnd w:id="173"/>
    </w:tbl>
    <w:p w14:paraId="600B48D2">
      <w:pPr>
        <w:pStyle w:val="226"/>
        <w:numPr>
          <w:ilvl w:val="0"/>
          <w:numId w:val="0"/>
        </w:numPr>
        <w:ind w:left="568"/>
        <w:rPr>
          <w:rFonts w:hint="eastAsia" w:ascii="黑体" w:hAnsi="黑体" w:eastAsia="黑体"/>
        </w:rPr>
      </w:pPr>
      <w:bookmarkStart w:id="177" w:name="OLE_LINK46"/>
    </w:p>
    <w:bookmarkEnd w:id="177"/>
    <w:p w14:paraId="2BF57B8E">
      <w:pPr>
        <w:pStyle w:val="67"/>
        <w:spacing w:before="120" w:after="120"/>
        <w:ind w:left="0"/>
      </w:pPr>
      <w:bookmarkStart w:id="178" w:name="_Toc197614320"/>
      <w:bookmarkStart w:id="179" w:name="_Toc197613806"/>
      <w:r>
        <w:rPr>
          <w:rFonts w:hint="eastAsia"/>
        </w:rPr>
        <w:t>二次回路阻抗</w:t>
      </w:r>
      <w:bookmarkEnd w:id="178"/>
      <w:bookmarkEnd w:id="179"/>
    </w:p>
    <w:p w14:paraId="0391B335">
      <w:pPr>
        <w:pStyle w:val="58"/>
        <w:ind w:firstLine="420"/>
      </w:pPr>
      <w:r>
        <w:rPr>
          <w:rFonts w:hint="eastAsia"/>
        </w:rPr>
        <w:t>在额定条件下，互感器二次回路阻抗分辨力和误差限值应符合表5、表6和表7规定。</w:t>
      </w:r>
    </w:p>
    <w:p w14:paraId="0794A9B6">
      <w:pPr>
        <w:pStyle w:val="114"/>
        <w:spacing w:before="120" w:after="120"/>
        <w:ind w:left="0"/>
      </w:pPr>
      <w:bookmarkStart w:id="180" w:name="_Toc197614421"/>
      <w:bookmarkStart w:id="181" w:name="_Toc197614378"/>
      <w:bookmarkStart w:id="182" w:name="_Toc197613897"/>
      <w:r>
        <w:rPr>
          <w:rFonts w:hint="eastAsia"/>
        </w:rPr>
        <w:t>二次回路阻抗准确度（第一部分：电压互感器二次回路）</w:t>
      </w:r>
      <w:bookmarkEnd w:id="180"/>
      <w:bookmarkEnd w:id="181"/>
      <w:bookmarkEnd w:id="182"/>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25F40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shd w:val="clear" w:color="auto" w:fill="auto"/>
            <w:vAlign w:val="center"/>
          </w:tcPr>
          <w:p w14:paraId="6D3F5A18">
            <w:pPr>
              <w:pStyle w:val="58"/>
              <w:ind w:firstLine="0" w:firstLineChars="0"/>
              <w:jc w:val="center"/>
              <w:rPr>
                <w:sz w:val="18"/>
              </w:rPr>
            </w:pPr>
            <w:r>
              <w:rPr>
                <w:rFonts w:hint="eastAsia"/>
                <w:sz w:val="18"/>
              </w:rPr>
              <w:t>二次回路阻抗</w:t>
            </w:r>
          </w:p>
          <w:p w14:paraId="327046A7">
            <w:pPr>
              <w:pStyle w:val="180"/>
            </w:pPr>
            <w:r>
              <w:rPr>
                <w:rFonts w:hint="eastAsia"/>
              </w:rPr>
              <w:t>KΩ</w:t>
            </w:r>
          </w:p>
        </w:tc>
        <w:tc>
          <w:tcPr>
            <w:tcW w:w="2333" w:type="dxa"/>
            <w:tcBorders>
              <w:top w:val="single" w:color="auto" w:sz="8" w:space="0"/>
              <w:bottom w:val="single" w:color="auto" w:sz="8" w:space="0"/>
            </w:tcBorders>
            <w:shd w:val="clear" w:color="auto" w:fill="auto"/>
            <w:vAlign w:val="center"/>
          </w:tcPr>
          <w:p w14:paraId="185338EE">
            <w:pPr>
              <w:pStyle w:val="58"/>
              <w:ind w:firstLine="0" w:firstLineChars="0"/>
              <w:jc w:val="center"/>
              <w:rPr>
                <w:sz w:val="18"/>
              </w:rPr>
            </w:pPr>
            <w:r>
              <w:rPr>
                <w:rFonts w:hint="eastAsia"/>
                <w:sz w:val="18"/>
              </w:rPr>
              <w:t>分辨力</w:t>
            </w:r>
          </w:p>
          <w:p w14:paraId="4BBBC825">
            <w:pPr>
              <w:pStyle w:val="180"/>
            </w:pPr>
            <w:r>
              <w:rPr>
                <w:rFonts w:hint="eastAsia"/>
              </w:rPr>
              <w:t>KΩ</w:t>
            </w:r>
          </w:p>
        </w:tc>
        <w:tc>
          <w:tcPr>
            <w:tcW w:w="2333" w:type="dxa"/>
            <w:tcBorders>
              <w:top w:val="single" w:color="auto" w:sz="8" w:space="0"/>
              <w:bottom w:val="single" w:color="auto" w:sz="8" w:space="0"/>
            </w:tcBorders>
            <w:shd w:val="clear" w:color="auto" w:fill="auto"/>
            <w:vAlign w:val="center"/>
          </w:tcPr>
          <w:p w14:paraId="7DFA0A6E">
            <w:pPr>
              <w:pStyle w:val="58"/>
              <w:ind w:firstLine="0" w:firstLineChars="0"/>
              <w:jc w:val="center"/>
              <w:rPr>
                <w:sz w:val="18"/>
              </w:rPr>
            </w:pPr>
            <w:r>
              <w:rPr>
                <w:rFonts w:hint="eastAsia"/>
                <w:sz w:val="18"/>
              </w:rPr>
              <w:t>基本误差限值</w:t>
            </w:r>
          </w:p>
          <w:p w14:paraId="7C6F19BD">
            <w:pPr>
              <w:pStyle w:val="180"/>
            </w:pPr>
            <w:r>
              <w:rPr>
                <w:rFonts w:hint="eastAsia"/>
              </w:rPr>
              <w:t>%</w:t>
            </w:r>
          </w:p>
        </w:tc>
        <w:tc>
          <w:tcPr>
            <w:tcW w:w="2334" w:type="dxa"/>
            <w:tcBorders>
              <w:top w:val="single" w:color="auto" w:sz="8" w:space="0"/>
              <w:bottom w:val="single" w:color="auto" w:sz="8" w:space="0"/>
            </w:tcBorders>
            <w:shd w:val="clear" w:color="auto" w:fill="auto"/>
            <w:vAlign w:val="center"/>
          </w:tcPr>
          <w:p w14:paraId="4D3B6A8F">
            <w:pPr>
              <w:pStyle w:val="58"/>
              <w:ind w:firstLine="0" w:firstLineChars="0"/>
              <w:jc w:val="center"/>
              <w:rPr>
                <w:sz w:val="18"/>
              </w:rPr>
            </w:pPr>
            <w:r>
              <w:rPr>
                <w:rFonts w:hint="eastAsia"/>
                <w:sz w:val="18"/>
              </w:rPr>
              <w:t>最大误差限值</w:t>
            </w:r>
          </w:p>
          <w:p w14:paraId="7B73D65F">
            <w:pPr>
              <w:pStyle w:val="180"/>
            </w:pPr>
            <w:r>
              <w:rPr>
                <w:rFonts w:hint="eastAsia"/>
              </w:rPr>
              <w:t>%</w:t>
            </w:r>
          </w:p>
        </w:tc>
      </w:tr>
      <w:tr w14:paraId="6EE7A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shd w:val="clear" w:color="auto" w:fill="auto"/>
            <w:vAlign w:val="center"/>
          </w:tcPr>
          <w:p w14:paraId="1DA39C42">
            <w:pPr>
              <w:pStyle w:val="180"/>
            </w:pPr>
            <w:r>
              <w:rPr>
                <w:rFonts w:hint="eastAsia"/>
                <w:i/>
                <w:iCs/>
              </w:rPr>
              <w:t>Z</w:t>
            </w:r>
            <w:r>
              <w:rPr>
                <w:rFonts w:hint="eastAsia"/>
                <w:i/>
                <w:iCs/>
                <w:vertAlign w:val="subscript"/>
              </w:rPr>
              <w:t>PT</w:t>
            </w:r>
            <w:r>
              <w:rPr>
                <w:rFonts w:hint="eastAsia"/>
              </w:rPr>
              <w:t>≥10</w:t>
            </w:r>
          </w:p>
        </w:tc>
        <w:tc>
          <w:tcPr>
            <w:tcW w:w="2333" w:type="dxa"/>
            <w:tcBorders>
              <w:top w:val="single" w:color="auto" w:sz="8" w:space="0"/>
            </w:tcBorders>
            <w:shd w:val="clear" w:color="auto" w:fill="auto"/>
            <w:vAlign w:val="center"/>
          </w:tcPr>
          <w:p w14:paraId="28AE5E5A">
            <w:pPr>
              <w:pStyle w:val="180"/>
            </w:pPr>
            <w:r>
              <w:rPr>
                <w:rFonts w:hint="eastAsia"/>
              </w:rPr>
              <w:t>0.1</w:t>
            </w:r>
          </w:p>
        </w:tc>
        <w:tc>
          <w:tcPr>
            <w:tcW w:w="2333" w:type="dxa"/>
            <w:tcBorders>
              <w:top w:val="single" w:color="auto" w:sz="8" w:space="0"/>
            </w:tcBorders>
            <w:shd w:val="clear" w:color="auto" w:fill="auto"/>
            <w:vAlign w:val="center"/>
          </w:tcPr>
          <w:p w14:paraId="44667C62">
            <w:pPr>
              <w:pStyle w:val="180"/>
            </w:pPr>
            <w:r>
              <w:rPr>
                <w:rFonts w:hint="eastAsia"/>
              </w:rPr>
              <w:t>±</w:t>
            </w:r>
            <w:r>
              <w:rPr>
                <w:rFonts w:hint="eastAsia"/>
                <w:lang w:val="en-US" w:eastAsia="zh-CN"/>
              </w:rPr>
              <w:t>2</w:t>
            </w:r>
            <w:r>
              <w:rPr>
                <w:rFonts w:hint="eastAsia"/>
              </w:rPr>
              <w:t>rdg</w:t>
            </w:r>
          </w:p>
        </w:tc>
        <w:tc>
          <w:tcPr>
            <w:tcW w:w="2334" w:type="dxa"/>
            <w:tcBorders>
              <w:top w:val="single" w:color="auto" w:sz="8" w:space="0"/>
            </w:tcBorders>
            <w:shd w:val="clear" w:color="auto" w:fill="auto"/>
            <w:vAlign w:val="center"/>
          </w:tcPr>
          <w:p w14:paraId="2ABEA5B4">
            <w:pPr>
              <w:pStyle w:val="180"/>
            </w:pPr>
            <w:r>
              <w:rPr>
                <w:rFonts w:hint="eastAsia"/>
              </w:rPr>
              <w:t>±</w:t>
            </w:r>
            <w:r>
              <w:rPr>
                <w:rFonts w:hint="eastAsia"/>
                <w:lang w:val="en-US" w:eastAsia="zh-CN"/>
              </w:rPr>
              <w:t>3</w:t>
            </w:r>
            <w:r>
              <w:rPr>
                <w:rFonts w:hint="eastAsia"/>
              </w:rPr>
              <w:t>rdg</w:t>
            </w:r>
          </w:p>
        </w:tc>
      </w:tr>
      <w:tr w14:paraId="3CBFF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47CB11DF">
            <w:pPr>
              <w:pStyle w:val="180"/>
            </w:pPr>
            <w:r>
              <w:rPr>
                <w:rFonts w:hint="eastAsia"/>
              </w:rPr>
              <w:t>10＞</w:t>
            </w:r>
            <w:r>
              <w:rPr>
                <w:rFonts w:hint="eastAsia"/>
                <w:i/>
                <w:iCs/>
              </w:rPr>
              <w:t>Z</w:t>
            </w:r>
            <w:r>
              <w:rPr>
                <w:rFonts w:hint="eastAsia"/>
                <w:i/>
                <w:iCs/>
                <w:vertAlign w:val="subscript"/>
              </w:rPr>
              <w:t>PT</w:t>
            </w:r>
            <w:r>
              <w:rPr>
                <w:rFonts w:hint="eastAsia"/>
              </w:rPr>
              <w:t>≥1</w:t>
            </w:r>
          </w:p>
        </w:tc>
        <w:tc>
          <w:tcPr>
            <w:tcW w:w="2333" w:type="dxa"/>
            <w:shd w:val="clear" w:color="auto" w:fill="auto"/>
            <w:vAlign w:val="center"/>
          </w:tcPr>
          <w:p w14:paraId="54796AF5">
            <w:pPr>
              <w:pStyle w:val="180"/>
            </w:pPr>
            <w:r>
              <w:rPr>
                <w:rFonts w:hint="eastAsia"/>
              </w:rPr>
              <w:t>0.01</w:t>
            </w:r>
          </w:p>
        </w:tc>
        <w:tc>
          <w:tcPr>
            <w:tcW w:w="2333" w:type="dxa"/>
            <w:shd w:val="clear" w:color="auto" w:fill="auto"/>
            <w:vAlign w:val="center"/>
          </w:tcPr>
          <w:p w14:paraId="510915C4">
            <w:pPr>
              <w:pStyle w:val="180"/>
            </w:pPr>
            <w:r>
              <w:rPr>
                <w:rFonts w:hint="eastAsia"/>
              </w:rPr>
              <w:t>±1rdg</w:t>
            </w:r>
          </w:p>
        </w:tc>
        <w:tc>
          <w:tcPr>
            <w:tcW w:w="2334" w:type="dxa"/>
            <w:shd w:val="clear" w:color="auto" w:fill="auto"/>
            <w:vAlign w:val="center"/>
          </w:tcPr>
          <w:p w14:paraId="6494D518">
            <w:pPr>
              <w:pStyle w:val="180"/>
            </w:pPr>
            <w:r>
              <w:rPr>
                <w:rFonts w:hint="eastAsia"/>
              </w:rPr>
              <w:t>±2rdg</w:t>
            </w:r>
          </w:p>
        </w:tc>
      </w:tr>
      <w:tr w14:paraId="3AFD3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bottom w:val="single" w:color="auto" w:sz="8" w:space="0"/>
            </w:tcBorders>
            <w:shd w:val="clear" w:color="auto" w:fill="auto"/>
            <w:vAlign w:val="center"/>
          </w:tcPr>
          <w:p w14:paraId="2ABB91BA">
            <w:pPr>
              <w:pStyle w:val="181"/>
              <w:jc w:val="left"/>
            </w:pPr>
            <w:bookmarkStart w:id="183" w:name="OLE_LINK43"/>
            <w:r>
              <w:rPr>
                <w:rFonts w:hint="eastAsia"/>
                <w:i/>
                <w:iCs/>
              </w:rPr>
              <w:t>Z</w:t>
            </w:r>
            <w:r>
              <w:rPr>
                <w:rFonts w:hint="eastAsia"/>
                <w:i/>
                <w:iCs/>
                <w:vertAlign w:val="subscript"/>
              </w:rPr>
              <w:t>PT</w:t>
            </w:r>
            <w:r>
              <w:rPr>
                <w:rFonts w:hint="eastAsia"/>
              </w:rPr>
              <w:t>——电压互感器二次回路阻抗；</w:t>
            </w:r>
          </w:p>
          <w:p w14:paraId="78D2686E">
            <w:pPr>
              <w:pStyle w:val="180"/>
              <w:ind w:firstLine="720" w:firstLineChars="400"/>
              <w:jc w:val="both"/>
            </w:pPr>
            <w:r>
              <w:rPr>
                <w:rFonts w:hint="eastAsia"/>
              </w:rPr>
              <w:t>rdg——</w:t>
            </w:r>
            <w:r>
              <w:rPr>
                <w:rFonts w:hint="eastAsia"/>
                <w:i/>
                <w:iCs/>
              </w:rPr>
              <w:t>Z</w:t>
            </w:r>
            <w:r>
              <w:rPr>
                <w:rFonts w:hint="eastAsia"/>
                <w:i/>
                <w:iCs/>
                <w:vertAlign w:val="subscript"/>
              </w:rPr>
              <w:t>PT</w:t>
            </w:r>
            <w:r>
              <w:rPr>
                <w:rFonts w:hint="eastAsia"/>
              </w:rPr>
              <w:t>读数</w:t>
            </w:r>
            <w:bookmarkEnd w:id="183"/>
          </w:p>
        </w:tc>
      </w:tr>
    </w:tbl>
    <w:p w14:paraId="1F66A571">
      <w:pPr>
        <w:pStyle w:val="114"/>
        <w:numPr>
          <w:ilvl w:val="0"/>
          <w:numId w:val="0"/>
        </w:numPr>
        <w:spacing w:before="120" w:after="120"/>
        <w:jc w:val="both"/>
      </w:pPr>
      <w:bookmarkStart w:id="184" w:name="OLE_LINK42"/>
    </w:p>
    <w:p w14:paraId="3FE598FF">
      <w:pPr>
        <w:pStyle w:val="114"/>
        <w:spacing w:before="120" w:after="120"/>
        <w:ind w:left="0"/>
      </w:pPr>
      <w:bookmarkStart w:id="185" w:name="_Toc197613898"/>
      <w:bookmarkStart w:id="186" w:name="_Toc197614422"/>
      <w:bookmarkStart w:id="187" w:name="_Toc197614379"/>
      <w:r>
        <w:rPr>
          <w:rFonts w:hint="eastAsia"/>
        </w:rPr>
        <w:t>二次回路阻抗准确度</w:t>
      </w:r>
      <w:bookmarkStart w:id="188" w:name="OLE_LINK37"/>
      <w:r>
        <w:rPr>
          <w:rFonts w:hint="eastAsia"/>
        </w:rPr>
        <w:t>（第二部分：电压互感器二次回路）</w:t>
      </w:r>
      <w:bookmarkEnd w:id="185"/>
      <w:bookmarkEnd w:id="186"/>
      <w:bookmarkEnd w:id="187"/>
      <w:bookmarkEnd w:id="188"/>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7589D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shd w:val="clear" w:color="auto" w:fill="auto"/>
            <w:vAlign w:val="center"/>
          </w:tcPr>
          <w:p w14:paraId="662B4A46">
            <w:pPr>
              <w:pStyle w:val="58"/>
              <w:ind w:firstLine="0" w:firstLineChars="0"/>
              <w:jc w:val="center"/>
              <w:rPr>
                <w:sz w:val="18"/>
              </w:rPr>
            </w:pPr>
            <w:r>
              <w:rPr>
                <w:rFonts w:hint="eastAsia"/>
                <w:sz w:val="18"/>
              </w:rPr>
              <w:t>二次回路阻抗</w:t>
            </w:r>
          </w:p>
          <w:p w14:paraId="25CD3EE4">
            <w:pPr>
              <w:pStyle w:val="180"/>
            </w:pPr>
            <w:r>
              <w:rPr>
                <w:rFonts w:hint="eastAsia"/>
              </w:rPr>
              <w:t>Ω</w:t>
            </w:r>
          </w:p>
        </w:tc>
        <w:tc>
          <w:tcPr>
            <w:tcW w:w="2333" w:type="dxa"/>
            <w:tcBorders>
              <w:top w:val="single" w:color="auto" w:sz="8" w:space="0"/>
              <w:bottom w:val="single" w:color="auto" w:sz="8" w:space="0"/>
            </w:tcBorders>
            <w:shd w:val="clear" w:color="auto" w:fill="auto"/>
            <w:vAlign w:val="center"/>
          </w:tcPr>
          <w:p w14:paraId="4DF2740A">
            <w:pPr>
              <w:pStyle w:val="58"/>
              <w:ind w:firstLine="0" w:firstLineChars="0"/>
              <w:jc w:val="center"/>
              <w:rPr>
                <w:sz w:val="18"/>
              </w:rPr>
            </w:pPr>
            <w:r>
              <w:rPr>
                <w:rFonts w:hint="eastAsia"/>
                <w:sz w:val="18"/>
              </w:rPr>
              <w:t>分辨力</w:t>
            </w:r>
          </w:p>
          <w:p w14:paraId="695A7AD9">
            <w:pPr>
              <w:pStyle w:val="180"/>
            </w:pPr>
            <w:r>
              <w:rPr>
                <w:rFonts w:hint="eastAsia"/>
              </w:rPr>
              <w:t>Ω</w:t>
            </w:r>
          </w:p>
        </w:tc>
        <w:tc>
          <w:tcPr>
            <w:tcW w:w="2333" w:type="dxa"/>
            <w:tcBorders>
              <w:top w:val="single" w:color="auto" w:sz="8" w:space="0"/>
              <w:bottom w:val="single" w:color="auto" w:sz="8" w:space="0"/>
            </w:tcBorders>
            <w:shd w:val="clear" w:color="auto" w:fill="auto"/>
            <w:vAlign w:val="center"/>
          </w:tcPr>
          <w:p w14:paraId="4F27C128">
            <w:pPr>
              <w:pStyle w:val="58"/>
              <w:ind w:firstLine="0" w:firstLineChars="0"/>
              <w:jc w:val="center"/>
              <w:rPr>
                <w:sz w:val="18"/>
              </w:rPr>
            </w:pPr>
            <w:r>
              <w:rPr>
                <w:rFonts w:hint="eastAsia"/>
                <w:sz w:val="18"/>
              </w:rPr>
              <w:t>基本误差限值</w:t>
            </w:r>
          </w:p>
          <w:p w14:paraId="4329EBB4">
            <w:pPr>
              <w:pStyle w:val="180"/>
            </w:pPr>
            <w:r>
              <w:rPr>
                <w:rFonts w:hint="eastAsia"/>
              </w:rPr>
              <w:t>%</w:t>
            </w:r>
          </w:p>
        </w:tc>
        <w:tc>
          <w:tcPr>
            <w:tcW w:w="2334" w:type="dxa"/>
            <w:tcBorders>
              <w:top w:val="single" w:color="auto" w:sz="8" w:space="0"/>
              <w:bottom w:val="single" w:color="auto" w:sz="8" w:space="0"/>
            </w:tcBorders>
            <w:shd w:val="clear" w:color="auto" w:fill="auto"/>
            <w:vAlign w:val="center"/>
          </w:tcPr>
          <w:p w14:paraId="3A443FDE">
            <w:pPr>
              <w:pStyle w:val="58"/>
              <w:ind w:firstLine="0" w:firstLineChars="0"/>
              <w:jc w:val="center"/>
              <w:rPr>
                <w:sz w:val="18"/>
              </w:rPr>
            </w:pPr>
            <w:r>
              <w:rPr>
                <w:rFonts w:hint="eastAsia"/>
                <w:sz w:val="18"/>
              </w:rPr>
              <w:t>最大误差限值</w:t>
            </w:r>
          </w:p>
          <w:p w14:paraId="6752FB91">
            <w:pPr>
              <w:pStyle w:val="180"/>
            </w:pPr>
            <w:r>
              <w:rPr>
                <w:rFonts w:hint="eastAsia"/>
              </w:rPr>
              <w:t>%</w:t>
            </w:r>
          </w:p>
        </w:tc>
      </w:tr>
      <w:tr w14:paraId="21461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shd w:val="clear" w:color="auto" w:fill="auto"/>
            <w:vAlign w:val="center"/>
          </w:tcPr>
          <w:p w14:paraId="43A253A8">
            <w:pPr>
              <w:pStyle w:val="180"/>
            </w:pPr>
            <w:r>
              <w:rPr>
                <w:rFonts w:hint="eastAsia"/>
              </w:rPr>
              <w:t>1000＞</w:t>
            </w:r>
            <w:r>
              <w:rPr>
                <w:rFonts w:hint="eastAsia"/>
                <w:i/>
                <w:iCs/>
              </w:rPr>
              <w:t>Z</w:t>
            </w:r>
            <w:r>
              <w:rPr>
                <w:rFonts w:hint="eastAsia"/>
                <w:i/>
                <w:iCs/>
                <w:vertAlign w:val="subscript"/>
              </w:rPr>
              <w:t>PT</w:t>
            </w:r>
          </w:p>
        </w:tc>
        <w:tc>
          <w:tcPr>
            <w:tcW w:w="2333" w:type="dxa"/>
            <w:tcBorders>
              <w:top w:val="single" w:color="auto" w:sz="8" w:space="0"/>
            </w:tcBorders>
            <w:shd w:val="clear" w:color="auto" w:fill="auto"/>
            <w:vAlign w:val="center"/>
          </w:tcPr>
          <w:p w14:paraId="45702B2C">
            <w:pPr>
              <w:pStyle w:val="180"/>
            </w:pPr>
            <w:r>
              <w:rPr>
                <w:rFonts w:hint="eastAsia"/>
              </w:rPr>
              <w:t>0.1</w:t>
            </w:r>
          </w:p>
        </w:tc>
        <w:tc>
          <w:tcPr>
            <w:tcW w:w="2333" w:type="dxa"/>
            <w:tcBorders>
              <w:top w:val="single" w:color="auto" w:sz="8" w:space="0"/>
            </w:tcBorders>
            <w:shd w:val="clear" w:color="auto" w:fill="auto"/>
            <w:vAlign w:val="center"/>
          </w:tcPr>
          <w:p w14:paraId="7B351A56">
            <w:pPr>
              <w:pStyle w:val="180"/>
            </w:pPr>
            <w:r>
              <w:t>±</w:t>
            </w:r>
            <w:r>
              <w:rPr>
                <w:rFonts w:hint="eastAsia"/>
              </w:rPr>
              <w:t>1rdg</w:t>
            </w:r>
          </w:p>
        </w:tc>
        <w:tc>
          <w:tcPr>
            <w:tcW w:w="2334" w:type="dxa"/>
            <w:tcBorders>
              <w:top w:val="single" w:color="auto" w:sz="8" w:space="0"/>
            </w:tcBorders>
            <w:shd w:val="clear" w:color="auto" w:fill="auto"/>
            <w:vAlign w:val="center"/>
          </w:tcPr>
          <w:p w14:paraId="3F404FE6">
            <w:pPr>
              <w:pStyle w:val="180"/>
            </w:pPr>
            <w:r>
              <w:t>±</w:t>
            </w:r>
            <w:r>
              <w:rPr>
                <w:rFonts w:hint="eastAsia"/>
              </w:rPr>
              <w:t>2rdg</w:t>
            </w:r>
          </w:p>
        </w:tc>
      </w:tr>
      <w:tr w14:paraId="5648FD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bottom w:val="single" w:color="auto" w:sz="8" w:space="0"/>
            </w:tcBorders>
            <w:shd w:val="clear" w:color="auto" w:fill="auto"/>
            <w:vAlign w:val="center"/>
          </w:tcPr>
          <w:p w14:paraId="18231159">
            <w:pPr>
              <w:pStyle w:val="181"/>
              <w:jc w:val="left"/>
            </w:pPr>
            <w:r>
              <w:rPr>
                <w:rFonts w:hint="eastAsia"/>
                <w:i/>
                <w:iCs/>
              </w:rPr>
              <w:t>Z</w:t>
            </w:r>
            <w:r>
              <w:rPr>
                <w:rFonts w:hint="eastAsia"/>
                <w:i/>
                <w:iCs/>
                <w:vertAlign w:val="subscript"/>
              </w:rPr>
              <w:t>PT</w:t>
            </w:r>
            <w:r>
              <w:rPr>
                <w:rFonts w:hint="eastAsia"/>
              </w:rPr>
              <w:t>——电压互感器二次回路阻抗；</w:t>
            </w:r>
          </w:p>
          <w:p w14:paraId="145D31B7">
            <w:pPr>
              <w:pStyle w:val="180"/>
              <w:ind w:firstLine="720" w:firstLineChars="400"/>
              <w:jc w:val="both"/>
            </w:pPr>
            <w:r>
              <w:rPr>
                <w:rFonts w:hint="eastAsia"/>
              </w:rPr>
              <w:t>rdg——</w:t>
            </w:r>
            <w:r>
              <w:rPr>
                <w:rFonts w:hint="eastAsia"/>
                <w:i/>
                <w:iCs/>
              </w:rPr>
              <w:t>Z</w:t>
            </w:r>
            <w:r>
              <w:rPr>
                <w:rFonts w:hint="eastAsia"/>
                <w:i/>
                <w:iCs/>
                <w:vertAlign w:val="subscript"/>
              </w:rPr>
              <w:t>PT</w:t>
            </w:r>
            <w:r>
              <w:rPr>
                <w:rFonts w:hint="eastAsia"/>
              </w:rPr>
              <w:t>读数</w:t>
            </w:r>
          </w:p>
        </w:tc>
      </w:tr>
      <w:bookmarkEnd w:id="184"/>
    </w:tbl>
    <w:p w14:paraId="493847D6">
      <w:pPr>
        <w:pStyle w:val="114"/>
        <w:numPr>
          <w:ilvl w:val="0"/>
          <w:numId w:val="0"/>
        </w:numPr>
        <w:spacing w:before="120" w:after="120"/>
        <w:jc w:val="both"/>
      </w:pPr>
    </w:p>
    <w:p w14:paraId="0F28B7DC">
      <w:pPr>
        <w:pStyle w:val="114"/>
        <w:spacing w:before="120" w:after="120"/>
        <w:ind w:left="0"/>
      </w:pPr>
      <w:bookmarkStart w:id="189" w:name="_Toc197614423"/>
      <w:bookmarkStart w:id="190" w:name="_Toc197614380"/>
      <w:bookmarkStart w:id="191" w:name="_Toc197613899"/>
      <w:r>
        <w:rPr>
          <w:rFonts w:hint="eastAsia"/>
        </w:rPr>
        <w:t>二次回路阻抗准确度（第三部分：电流互感器二次回路）</w:t>
      </w:r>
      <w:bookmarkEnd w:id="189"/>
      <w:bookmarkEnd w:id="190"/>
      <w:bookmarkEnd w:id="191"/>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182A6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shd w:val="clear" w:color="auto" w:fill="auto"/>
            <w:vAlign w:val="center"/>
          </w:tcPr>
          <w:p w14:paraId="2822219B">
            <w:pPr>
              <w:pStyle w:val="58"/>
              <w:ind w:firstLine="0" w:firstLineChars="0"/>
              <w:jc w:val="center"/>
              <w:rPr>
                <w:sz w:val="18"/>
              </w:rPr>
            </w:pPr>
            <w:r>
              <w:rPr>
                <w:rFonts w:hint="eastAsia"/>
                <w:sz w:val="18"/>
              </w:rPr>
              <w:t>二次回路阻抗</w:t>
            </w:r>
          </w:p>
          <w:p w14:paraId="406FF101">
            <w:pPr>
              <w:pStyle w:val="180"/>
            </w:pPr>
            <w:r>
              <w:rPr>
                <w:rFonts w:hint="eastAsia"/>
              </w:rPr>
              <w:t>Ω</w:t>
            </w:r>
          </w:p>
        </w:tc>
        <w:tc>
          <w:tcPr>
            <w:tcW w:w="2333" w:type="dxa"/>
            <w:tcBorders>
              <w:top w:val="single" w:color="auto" w:sz="8" w:space="0"/>
              <w:bottom w:val="single" w:color="auto" w:sz="8" w:space="0"/>
            </w:tcBorders>
            <w:shd w:val="clear" w:color="auto" w:fill="auto"/>
            <w:vAlign w:val="center"/>
          </w:tcPr>
          <w:p w14:paraId="217D87F6">
            <w:pPr>
              <w:pStyle w:val="58"/>
              <w:ind w:firstLine="0" w:firstLineChars="0"/>
              <w:jc w:val="center"/>
              <w:rPr>
                <w:sz w:val="18"/>
              </w:rPr>
            </w:pPr>
            <w:r>
              <w:rPr>
                <w:rFonts w:hint="eastAsia"/>
                <w:sz w:val="18"/>
              </w:rPr>
              <w:t>分辨力</w:t>
            </w:r>
          </w:p>
          <w:p w14:paraId="67D59E9D">
            <w:pPr>
              <w:pStyle w:val="180"/>
            </w:pPr>
            <w:r>
              <w:rPr>
                <w:rFonts w:hint="eastAsia"/>
              </w:rPr>
              <w:t>Ω</w:t>
            </w:r>
          </w:p>
        </w:tc>
        <w:tc>
          <w:tcPr>
            <w:tcW w:w="2333" w:type="dxa"/>
            <w:tcBorders>
              <w:top w:val="single" w:color="auto" w:sz="8" w:space="0"/>
              <w:bottom w:val="single" w:color="auto" w:sz="8" w:space="0"/>
            </w:tcBorders>
            <w:shd w:val="clear" w:color="auto" w:fill="auto"/>
            <w:vAlign w:val="center"/>
          </w:tcPr>
          <w:p w14:paraId="0932DA5C">
            <w:pPr>
              <w:pStyle w:val="58"/>
              <w:ind w:firstLine="0" w:firstLineChars="0"/>
              <w:jc w:val="center"/>
              <w:rPr>
                <w:sz w:val="18"/>
              </w:rPr>
            </w:pPr>
            <w:r>
              <w:rPr>
                <w:rFonts w:hint="eastAsia"/>
                <w:sz w:val="18"/>
              </w:rPr>
              <w:t>基本误差限值</w:t>
            </w:r>
          </w:p>
          <w:p w14:paraId="7EEFAF6B">
            <w:pPr>
              <w:pStyle w:val="180"/>
            </w:pPr>
            <w:r>
              <w:rPr>
                <w:rFonts w:hint="eastAsia"/>
              </w:rPr>
              <w:t>%</w:t>
            </w:r>
          </w:p>
        </w:tc>
        <w:tc>
          <w:tcPr>
            <w:tcW w:w="2334" w:type="dxa"/>
            <w:tcBorders>
              <w:top w:val="single" w:color="auto" w:sz="8" w:space="0"/>
              <w:bottom w:val="single" w:color="auto" w:sz="8" w:space="0"/>
            </w:tcBorders>
            <w:shd w:val="clear" w:color="auto" w:fill="auto"/>
            <w:vAlign w:val="center"/>
          </w:tcPr>
          <w:p w14:paraId="4C299E52">
            <w:pPr>
              <w:pStyle w:val="58"/>
              <w:ind w:firstLine="0" w:firstLineChars="0"/>
              <w:jc w:val="center"/>
              <w:rPr>
                <w:sz w:val="18"/>
              </w:rPr>
            </w:pPr>
            <w:r>
              <w:rPr>
                <w:rFonts w:hint="eastAsia"/>
                <w:sz w:val="18"/>
              </w:rPr>
              <w:t>最大误差限值</w:t>
            </w:r>
          </w:p>
          <w:p w14:paraId="73AB92C4">
            <w:pPr>
              <w:pStyle w:val="180"/>
            </w:pPr>
            <w:r>
              <w:rPr>
                <w:rFonts w:hint="eastAsia"/>
              </w:rPr>
              <w:t>%</w:t>
            </w:r>
          </w:p>
        </w:tc>
      </w:tr>
      <w:tr w14:paraId="4BEED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shd w:val="clear" w:color="auto" w:fill="auto"/>
            <w:vAlign w:val="center"/>
          </w:tcPr>
          <w:p w14:paraId="2DCCEFF2">
            <w:pPr>
              <w:pStyle w:val="180"/>
            </w:pPr>
            <w:bookmarkStart w:id="192" w:name="OLE_LINK47"/>
            <w:r>
              <w:rPr>
                <w:rFonts w:hint="eastAsia"/>
                <w:i/>
                <w:iCs/>
              </w:rPr>
              <w:t>Z</w:t>
            </w:r>
            <w:r>
              <w:rPr>
                <w:rFonts w:hint="eastAsia"/>
                <w:i/>
                <w:iCs/>
                <w:vertAlign w:val="subscript"/>
              </w:rPr>
              <w:t>CT</w:t>
            </w:r>
            <w:bookmarkEnd w:id="192"/>
            <w:r>
              <w:rPr>
                <w:rFonts w:hint="eastAsia"/>
              </w:rPr>
              <w:t>≥100</w:t>
            </w:r>
          </w:p>
        </w:tc>
        <w:tc>
          <w:tcPr>
            <w:tcW w:w="2333" w:type="dxa"/>
            <w:tcBorders>
              <w:top w:val="single" w:color="auto" w:sz="8" w:space="0"/>
            </w:tcBorders>
            <w:shd w:val="clear" w:color="auto" w:fill="auto"/>
            <w:vAlign w:val="center"/>
          </w:tcPr>
          <w:p w14:paraId="2A1DEC7C">
            <w:pPr>
              <w:pStyle w:val="180"/>
            </w:pPr>
            <w:r>
              <w:rPr>
                <w:rFonts w:hint="eastAsia"/>
              </w:rPr>
              <w:t>1</w:t>
            </w:r>
          </w:p>
        </w:tc>
        <w:tc>
          <w:tcPr>
            <w:tcW w:w="2333" w:type="dxa"/>
            <w:tcBorders>
              <w:top w:val="single" w:color="auto" w:sz="8" w:space="0"/>
            </w:tcBorders>
            <w:shd w:val="clear" w:color="auto" w:fill="auto"/>
            <w:vAlign w:val="center"/>
          </w:tcPr>
          <w:p w14:paraId="59061528">
            <w:pPr>
              <w:pStyle w:val="180"/>
            </w:pPr>
            <w:r>
              <w:t>±</w:t>
            </w:r>
            <w:r>
              <w:rPr>
                <w:rFonts w:hint="eastAsia"/>
                <w:lang w:val="en-US" w:eastAsia="zh-CN"/>
              </w:rPr>
              <w:t>2</w:t>
            </w:r>
            <w:r>
              <w:rPr>
                <w:rFonts w:hint="eastAsia"/>
              </w:rPr>
              <w:t>rdg</w:t>
            </w:r>
          </w:p>
        </w:tc>
        <w:tc>
          <w:tcPr>
            <w:tcW w:w="2334" w:type="dxa"/>
            <w:tcBorders>
              <w:top w:val="single" w:color="auto" w:sz="8" w:space="0"/>
            </w:tcBorders>
            <w:shd w:val="clear" w:color="auto" w:fill="auto"/>
            <w:vAlign w:val="center"/>
          </w:tcPr>
          <w:p w14:paraId="59667DA4">
            <w:pPr>
              <w:pStyle w:val="180"/>
            </w:pPr>
            <w:r>
              <w:t>±</w:t>
            </w:r>
            <w:r>
              <w:rPr>
                <w:rFonts w:hint="eastAsia"/>
                <w:lang w:val="en-US" w:eastAsia="zh-CN"/>
              </w:rPr>
              <w:t>3</w:t>
            </w:r>
            <w:r>
              <w:rPr>
                <w:rFonts w:hint="eastAsia"/>
              </w:rPr>
              <w:t>rdg</w:t>
            </w:r>
          </w:p>
        </w:tc>
      </w:tr>
      <w:tr w14:paraId="536BD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shd w:val="clear" w:color="auto" w:fill="auto"/>
            <w:vAlign w:val="center"/>
          </w:tcPr>
          <w:p w14:paraId="25738F3C">
            <w:pPr>
              <w:pStyle w:val="180"/>
            </w:pPr>
            <w:r>
              <w:rPr>
                <w:rFonts w:hint="eastAsia"/>
              </w:rPr>
              <w:t>100＞</w:t>
            </w:r>
            <w:r>
              <w:rPr>
                <w:rFonts w:hint="eastAsia"/>
                <w:i/>
                <w:iCs/>
              </w:rPr>
              <w:t>Z</w:t>
            </w:r>
            <w:r>
              <w:rPr>
                <w:rFonts w:hint="eastAsia"/>
                <w:i/>
                <w:iCs/>
                <w:vertAlign w:val="subscript"/>
              </w:rPr>
              <w:t>CT</w:t>
            </w:r>
          </w:p>
        </w:tc>
        <w:tc>
          <w:tcPr>
            <w:tcW w:w="2333" w:type="dxa"/>
            <w:tcBorders>
              <w:top w:val="single" w:color="auto" w:sz="8" w:space="0"/>
            </w:tcBorders>
            <w:shd w:val="clear" w:color="auto" w:fill="auto"/>
            <w:vAlign w:val="center"/>
          </w:tcPr>
          <w:p w14:paraId="5D4AAE03">
            <w:pPr>
              <w:pStyle w:val="180"/>
            </w:pPr>
            <w:r>
              <w:rPr>
                <w:rFonts w:hint="eastAsia"/>
              </w:rPr>
              <w:t>0.1</w:t>
            </w:r>
          </w:p>
        </w:tc>
        <w:tc>
          <w:tcPr>
            <w:tcW w:w="2333" w:type="dxa"/>
            <w:tcBorders>
              <w:top w:val="single" w:color="auto" w:sz="8" w:space="0"/>
            </w:tcBorders>
            <w:shd w:val="clear" w:color="auto" w:fill="auto"/>
            <w:vAlign w:val="center"/>
          </w:tcPr>
          <w:p w14:paraId="1502924B">
            <w:pPr>
              <w:pStyle w:val="180"/>
            </w:pPr>
            <w:r>
              <w:t>±</w:t>
            </w:r>
            <w:r>
              <w:rPr>
                <w:rFonts w:hint="eastAsia"/>
              </w:rPr>
              <w:t>1rdg</w:t>
            </w:r>
          </w:p>
        </w:tc>
        <w:tc>
          <w:tcPr>
            <w:tcW w:w="2334" w:type="dxa"/>
            <w:tcBorders>
              <w:top w:val="single" w:color="auto" w:sz="8" w:space="0"/>
            </w:tcBorders>
            <w:shd w:val="clear" w:color="auto" w:fill="auto"/>
            <w:vAlign w:val="center"/>
          </w:tcPr>
          <w:p w14:paraId="1EB2FBA0">
            <w:pPr>
              <w:pStyle w:val="180"/>
            </w:pPr>
            <w:r>
              <w:t>±</w:t>
            </w:r>
            <w:r>
              <w:rPr>
                <w:rFonts w:hint="eastAsia"/>
              </w:rPr>
              <w:t>2rdg</w:t>
            </w:r>
          </w:p>
        </w:tc>
      </w:tr>
      <w:tr w14:paraId="0E7D8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bottom w:val="single" w:color="auto" w:sz="8" w:space="0"/>
            </w:tcBorders>
            <w:shd w:val="clear" w:color="auto" w:fill="auto"/>
            <w:vAlign w:val="center"/>
          </w:tcPr>
          <w:p w14:paraId="6BC9F3D0">
            <w:pPr>
              <w:pStyle w:val="181"/>
              <w:ind w:left="697" w:hanging="425"/>
              <w:jc w:val="left"/>
            </w:pPr>
            <w:r>
              <w:rPr>
                <w:rFonts w:hint="eastAsia"/>
                <w:i/>
                <w:iCs/>
              </w:rPr>
              <w:t>Z</w:t>
            </w:r>
            <w:r>
              <w:rPr>
                <w:rFonts w:hint="eastAsia"/>
                <w:i/>
                <w:iCs/>
                <w:vertAlign w:val="subscript"/>
              </w:rPr>
              <w:t>CT</w:t>
            </w:r>
            <w:r>
              <w:rPr>
                <w:rFonts w:hint="eastAsia"/>
              </w:rPr>
              <w:t>——电流互感器二次回路阻抗；</w:t>
            </w:r>
          </w:p>
          <w:p w14:paraId="3D9B6BA6">
            <w:pPr>
              <w:pStyle w:val="180"/>
              <w:ind w:firstLine="720" w:firstLineChars="400"/>
              <w:jc w:val="both"/>
            </w:pPr>
            <w:r>
              <w:rPr>
                <w:rFonts w:hint="eastAsia"/>
              </w:rPr>
              <w:t>rdg——</w:t>
            </w:r>
            <w:r>
              <w:rPr>
                <w:rFonts w:hint="eastAsia"/>
                <w:i/>
                <w:iCs/>
              </w:rPr>
              <w:t>Z</w:t>
            </w:r>
            <w:r>
              <w:rPr>
                <w:rFonts w:hint="eastAsia"/>
                <w:i/>
                <w:iCs/>
                <w:vertAlign w:val="subscript"/>
              </w:rPr>
              <w:t>CT</w:t>
            </w:r>
            <w:r>
              <w:rPr>
                <w:rFonts w:hint="eastAsia"/>
              </w:rPr>
              <w:t>读数</w:t>
            </w:r>
          </w:p>
        </w:tc>
      </w:tr>
    </w:tbl>
    <w:p w14:paraId="00B71128">
      <w:pPr>
        <w:pStyle w:val="226"/>
        <w:numPr>
          <w:ilvl w:val="0"/>
          <w:numId w:val="0"/>
        </w:numPr>
        <w:ind w:left="568"/>
        <w:rPr>
          <w:rFonts w:hint="eastAsia" w:ascii="黑体" w:hAnsi="黑体" w:eastAsia="黑体"/>
        </w:rPr>
      </w:pPr>
    </w:p>
    <w:p w14:paraId="0A19D62B">
      <w:pPr>
        <w:pStyle w:val="67"/>
        <w:spacing w:before="120" w:after="120"/>
        <w:ind w:left="0"/>
      </w:pPr>
      <w:bookmarkStart w:id="193" w:name="_Toc197613807"/>
      <w:bookmarkStart w:id="194" w:name="_Toc197614321"/>
      <w:r>
        <w:rPr>
          <w:rFonts w:hint="eastAsia"/>
        </w:rPr>
        <w:t>由影响量引起的</w:t>
      </w:r>
      <w:r>
        <w:rPr>
          <w:rFonts w:hint="eastAsia"/>
          <w:highlight w:val="none"/>
        </w:rPr>
        <w:t>误差</w:t>
      </w:r>
      <w:bookmarkEnd w:id="193"/>
      <w:bookmarkEnd w:id="194"/>
    </w:p>
    <w:p w14:paraId="1C39F0AA">
      <w:pPr>
        <w:pStyle w:val="58"/>
        <w:ind w:firstLine="420"/>
        <w:rPr>
          <w:highlight w:val="none"/>
        </w:rPr>
      </w:pPr>
      <w:r>
        <w:rPr>
          <w:rFonts w:hint="eastAsia"/>
        </w:rPr>
        <w:t>由高温、低温和</w:t>
      </w:r>
      <w:r>
        <w:rPr>
          <w:rFonts w:hint="eastAsia"/>
          <w:lang w:eastAsia="zh-CN"/>
        </w:rPr>
        <w:t>恒定</w:t>
      </w:r>
      <w:r>
        <w:rPr>
          <w:rFonts w:hint="eastAsia"/>
        </w:rPr>
        <w:t>湿热的单独作用引起的</w:t>
      </w:r>
      <w:bookmarkStart w:id="347" w:name="_GoBack"/>
      <w:r>
        <w:rPr>
          <w:rFonts w:hint="eastAsia"/>
          <w:highlight w:val="none"/>
        </w:rPr>
        <w:t>变差应</w:t>
      </w:r>
      <w:bookmarkStart w:id="195" w:name="OLE_LINK5"/>
      <w:r>
        <w:rPr>
          <w:rFonts w:hint="eastAsia"/>
          <w:highlight w:val="none"/>
        </w:rPr>
        <w:t>符合</w:t>
      </w:r>
      <w:bookmarkEnd w:id="195"/>
      <w:r>
        <w:rPr>
          <w:rFonts w:hint="eastAsia"/>
          <w:highlight w:val="none"/>
        </w:rPr>
        <w:t>表2</w:t>
      </w:r>
      <w:r>
        <w:rPr>
          <w:rFonts w:ascii="Times New Roman"/>
          <w:highlight w:val="none"/>
        </w:rPr>
        <w:t>~</w:t>
      </w:r>
      <w:r>
        <w:rPr>
          <w:rFonts w:hint="eastAsia"/>
          <w:highlight w:val="none"/>
        </w:rPr>
        <w:t>表7中规定的最大误差限值。</w:t>
      </w:r>
    </w:p>
    <w:p w14:paraId="75D25BD8">
      <w:pPr>
        <w:pStyle w:val="107"/>
        <w:spacing w:before="120" w:after="120"/>
        <w:ind w:left="0"/>
        <w:rPr>
          <w:highlight w:val="none"/>
        </w:rPr>
      </w:pPr>
      <w:bookmarkStart w:id="196" w:name="_Toc197613808"/>
      <w:bookmarkStart w:id="197" w:name="_Toc197614261"/>
      <w:bookmarkStart w:id="198" w:name="_Toc197614322"/>
      <w:r>
        <w:rPr>
          <w:rFonts w:hint="eastAsia"/>
          <w:highlight w:val="none"/>
        </w:rPr>
        <w:t>稳定性要求</w:t>
      </w:r>
      <w:bookmarkEnd w:id="196"/>
      <w:bookmarkEnd w:id="197"/>
      <w:bookmarkEnd w:id="198"/>
    </w:p>
    <w:p w14:paraId="221A6ADD">
      <w:pPr>
        <w:pStyle w:val="58"/>
        <w:ind w:firstLine="420"/>
        <w:rPr>
          <w:highlight w:val="none"/>
        </w:rPr>
      </w:pPr>
      <w:r>
        <w:rPr>
          <w:rFonts w:hint="eastAsia"/>
          <w:highlight w:val="none"/>
        </w:rPr>
        <w:t>在额定条件下，测试仪24h内的短期稳定性应小于基本误差限值。</w:t>
      </w:r>
    </w:p>
    <w:p w14:paraId="6A82660B">
      <w:pPr>
        <w:pStyle w:val="106"/>
        <w:spacing w:before="240" w:after="240"/>
        <w:ind w:left="0"/>
        <w:jc w:val="left"/>
        <w:rPr>
          <w:highlight w:val="none"/>
        </w:rPr>
      </w:pPr>
      <w:bookmarkStart w:id="199" w:name="_Toc197613809"/>
      <w:bookmarkStart w:id="200" w:name="_Toc197971324"/>
      <w:bookmarkStart w:id="201" w:name="_Toc197614323"/>
      <w:bookmarkStart w:id="202" w:name="_Toc197614262"/>
      <w:bookmarkStart w:id="203" w:name="_Toc197614407"/>
      <w:r>
        <w:rPr>
          <w:rFonts w:hint="eastAsia"/>
          <w:highlight w:val="none"/>
        </w:rPr>
        <w:t>试验方法</w:t>
      </w:r>
      <w:bookmarkEnd w:id="199"/>
      <w:bookmarkEnd w:id="200"/>
      <w:bookmarkEnd w:id="201"/>
      <w:bookmarkEnd w:id="202"/>
      <w:bookmarkEnd w:id="203"/>
    </w:p>
    <w:p w14:paraId="279191F5">
      <w:pPr>
        <w:pStyle w:val="107"/>
        <w:spacing w:before="120" w:after="120"/>
        <w:ind w:left="0"/>
        <w:rPr>
          <w:color w:val="auto"/>
          <w:highlight w:val="none"/>
        </w:rPr>
      </w:pPr>
      <w:bookmarkStart w:id="204" w:name="_Toc197613810"/>
      <w:bookmarkStart w:id="205" w:name="_Toc197614324"/>
      <w:bookmarkStart w:id="206" w:name="_Toc197614263"/>
      <w:r>
        <w:rPr>
          <w:rFonts w:hint="eastAsia"/>
          <w:color w:val="auto"/>
          <w:highlight w:val="none"/>
        </w:rPr>
        <w:t>环境适应性</w:t>
      </w:r>
      <w:bookmarkEnd w:id="204"/>
      <w:bookmarkEnd w:id="205"/>
      <w:bookmarkEnd w:id="206"/>
      <w:r>
        <w:rPr>
          <w:rFonts w:hint="eastAsia"/>
          <w:color w:val="auto"/>
          <w:highlight w:val="none"/>
        </w:rPr>
        <w:t>试验</w:t>
      </w:r>
    </w:p>
    <w:bookmarkEnd w:id="347"/>
    <w:p w14:paraId="15705BF2">
      <w:pPr>
        <w:pStyle w:val="58"/>
        <w:ind w:firstLine="420"/>
        <w:rPr>
          <w:rFonts w:hint="eastAsia"/>
          <w:color w:val="auto"/>
          <w:highlight w:val="none"/>
        </w:rPr>
      </w:pPr>
      <w:r>
        <w:rPr>
          <w:rFonts w:hint="eastAsia"/>
          <w:color w:val="auto"/>
          <w:highlight w:val="none"/>
        </w:rPr>
        <w:t>按照表8规定的方法进行试验。</w:t>
      </w:r>
    </w:p>
    <w:p w14:paraId="1699354E">
      <w:pPr>
        <w:pStyle w:val="114"/>
        <w:spacing w:before="120" w:after="120"/>
        <w:ind w:left="0"/>
        <w:rPr>
          <w:color w:val="auto"/>
          <w:highlight w:val="none"/>
        </w:rPr>
      </w:pPr>
      <w:bookmarkStart w:id="207" w:name="_Toc197613900"/>
      <w:bookmarkStart w:id="208" w:name="_Toc197614381"/>
      <w:bookmarkStart w:id="209" w:name="_Toc197614424"/>
      <w:r>
        <w:rPr>
          <w:rFonts w:hint="eastAsia"/>
          <w:color w:val="auto"/>
          <w:highlight w:val="none"/>
        </w:rPr>
        <w:t>环境适应性试验</w:t>
      </w:r>
      <w:bookmarkEnd w:id="207"/>
      <w:bookmarkEnd w:id="208"/>
      <w:bookmarkEnd w:id="209"/>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418"/>
        <w:gridCol w:w="6655"/>
      </w:tblGrid>
      <w:tr w14:paraId="75F0C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tcBorders>
              <w:top w:val="single" w:color="auto" w:sz="8" w:space="0"/>
              <w:left w:val="single" w:color="auto" w:sz="8" w:space="0"/>
              <w:bottom w:val="single" w:color="auto" w:sz="8" w:space="0"/>
              <w:right w:val="single" w:color="auto" w:sz="4" w:space="0"/>
            </w:tcBorders>
            <w:shd w:val="clear" w:color="auto" w:fill="auto"/>
            <w:vAlign w:val="center"/>
          </w:tcPr>
          <w:p w14:paraId="0E9EA7E3">
            <w:pPr>
              <w:pStyle w:val="58"/>
              <w:ind w:firstLine="0" w:firstLineChars="0"/>
              <w:jc w:val="center"/>
              <w:rPr>
                <w:color w:val="auto"/>
                <w:sz w:val="18"/>
                <w:highlight w:val="none"/>
              </w:rPr>
            </w:pPr>
            <w:r>
              <w:rPr>
                <w:rFonts w:hint="eastAsia"/>
                <w:color w:val="auto"/>
                <w:sz w:val="18"/>
                <w:highlight w:val="none"/>
              </w:rPr>
              <w:t>试验项目</w:t>
            </w:r>
          </w:p>
        </w:tc>
        <w:tc>
          <w:tcPr>
            <w:tcW w:w="1418" w:type="dxa"/>
            <w:tcBorders>
              <w:top w:val="single" w:color="auto" w:sz="8" w:space="0"/>
              <w:left w:val="single" w:color="auto" w:sz="4" w:space="0"/>
              <w:bottom w:val="single" w:color="auto" w:sz="8" w:space="0"/>
              <w:right w:val="single" w:color="auto" w:sz="4" w:space="0"/>
            </w:tcBorders>
            <w:shd w:val="clear" w:color="auto" w:fill="auto"/>
            <w:vAlign w:val="center"/>
          </w:tcPr>
          <w:p w14:paraId="779B6BEE">
            <w:pPr>
              <w:pStyle w:val="58"/>
              <w:ind w:firstLine="0" w:firstLineChars="0"/>
              <w:jc w:val="center"/>
              <w:rPr>
                <w:color w:val="auto"/>
                <w:sz w:val="18"/>
                <w:highlight w:val="none"/>
              </w:rPr>
            </w:pPr>
            <w:r>
              <w:rPr>
                <w:rFonts w:hint="eastAsia"/>
                <w:color w:val="auto"/>
                <w:sz w:val="18"/>
                <w:highlight w:val="none"/>
              </w:rPr>
              <w:t>测试仪状态</w:t>
            </w:r>
          </w:p>
        </w:tc>
        <w:tc>
          <w:tcPr>
            <w:tcW w:w="6655" w:type="dxa"/>
            <w:tcBorders>
              <w:top w:val="single" w:color="auto" w:sz="8" w:space="0"/>
              <w:left w:val="single" w:color="auto" w:sz="4" w:space="0"/>
              <w:bottom w:val="single" w:color="auto" w:sz="8" w:space="0"/>
              <w:right w:val="single" w:color="auto" w:sz="4" w:space="0"/>
            </w:tcBorders>
            <w:shd w:val="clear" w:color="auto" w:fill="auto"/>
            <w:vAlign w:val="center"/>
          </w:tcPr>
          <w:p w14:paraId="208879B5">
            <w:pPr>
              <w:pStyle w:val="58"/>
              <w:ind w:firstLine="0" w:firstLineChars="0"/>
              <w:jc w:val="center"/>
              <w:rPr>
                <w:color w:val="auto"/>
                <w:sz w:val="18"/>
                <w:highlight w:val="none"/>
              </w:rPr>
            </w:pPr>
            <w:r>
              <w:rPr>
                <w:rFonts w:hint="eastAsia"/>
                <w:color w:val="auto"/>
                <w:sz w:val="18"/>
                <w:highlight w:val="none"/>
              </w:rPr>
              <w:t>试验方法</w:t>
            </w:r>
          </w:p>
        </w:tc>
      </w:tr>
      <w:tr w14:paraId="49936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tcBorders>
              <w:top w:val="single" w:color="auto" w:sz="8" w:space="0"/>
              <w:left w:val="single" w:color="auto" w:sz="8" w:space="0"/>
              <w:bottom w:val="single" w:color="auto" w:sz="4" w:space="0"/>
              <w:right w:val="single" w:color="auto" w:sz="4" w:space="0"/>
            </w:tcBorders>
            <w:shd w:val="clear" w:color="auto" w:fill="auto"/>
            <w:vAlign w:val="center"/>
          </w:tcPr>
          <w:p w14:paraId="3190D484">
            <w:pPr>
              <w:pStyle w:val="58"/>
              <w:ind w:firstLine="0" w:firstLineChars="0"/>
              <w:jc w:val="center"/>
              <w:rPr>
                <w:color w:val="auto"/>
                <w:sz w:val="18"/>
                <w:highlight w:val="none"/>
              </w:rPr>
            </w:pPr>
            <w:r>
              <w:rPr>
                <w:rFonts w:hint="eastAsia"/>
                <w:color w:val="auto"/>
                <w:sz w:val="18"/>
                <w:highlight w:val="none"/>
              </w:rPr>
              <w:t>高温试验</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14:paraId="1C358760">
            <w:pPr>
              <w:pStyle w:val="58"/>
              <w:ind w:firstLine="0" w:firstLineChars="0"/>
              <w:jc w:val="center"/>
              <w:rPr>
                <w:color w:val="auto"/>
                <w:sz w:val="18"/>
                <w:highlight w:val="none"/>
              </w:rPr>
            </w:pPr>
            <w:r>
              <w:rPr>
                <w:rFonts w:hint="eastAsia"/>
                <w:color w:val="auto"/>
                <w:sz w:val="18"/>
                <w:highlight w:val="none"/>
              </w:rPr>
              <w:t>非工作状态</w:t>
            </w:r>
          </w:p>
        </w:tc>
        <w:tc>
          <w:tcPr>
            <w:tcW w:w="6655" w:type="dxa"/>
            <w:tcBorders>
              <w:top w:val="single" w:color="auto" w:sz="8" w:space="0"/>
              <w:left w:val="single" w:color="auto" w:sz="4" w:space="0"/>
              <w:bottom w:val="single" w:color="auto" w:sz="4" w:space="0"/>
              <w:right w:val="single" w:color="auto" w:sz="4" w:space="0"/>
            </w:tcBorders>
            <w:shd w:val="clear" w:color="auto" w:fill="auto"/>
            <w:vAlign w:val="center"/>
          </w:tcPr>
          <w:p w14:paraId="4C9722EC">
            <w:pPr>
              <w:pStyle w:val="58"/>
              <w:ind w:firstLine="0" w:firstLineChars="0"/>
              <w:jc w:val="left"/>
              <w:rPr>
                <w:color w:val="auto"/>
                <w:sz w:val="18"/>
                <w:highlight w:val="none"/>
              </w:rPr>
            </w:pPr>
            <w:r>
              <w:rPr>
                <w:rFonts w:hint="eastAsia"/>
                <w:color w:val="auto"/>
                <w:sz w:val="18"/>
                <w:highlight w:val="none"/>
              </w:rPr>
              <w:t>按照GB/T 2423.2-2008中的试验Bb非散热试验样品的渐变高温试验方法，在下列条件下进行：</w:t>
            </w:r>
          </w:p>
          <w:p w14:paraId="5D23A8A6">
            <w:pPr>
              <w:pStyle w:val="58"/>
              <w:ind w:firstLine="0" w:firstLineChars="0"/>
              <w:jc w:val="left"/>
              <w:rPr>
                <w:color w:val="auto"/>
                <w:sz w:val="18"/>
                <w:highlight w:val="none"/>
              </w:rPr>
            </w:pPr>
            <w:r>
              <w:rPr>
                <w:rFonts w:hint="eastAsia"/>
                <w:color w:val="auto"/>
                <w:sz w:val="18"/>
                <w:highlight w:val="none"/>
              </w:rPr>
              <w:t>——试验温度：（70±2）℃；</w:t>
            </w:r>
          </w:p>
          <w:p w14:paraId="3C09DE3E">
            <w:pPr>
              <w:pStyle w:val="58"/>
              <w:ind w:firstLine="0" w:firstLineChars="0"/>
              <w:jc w:val="left"/>
              <w:rPr>
                <w:color w:val="auto"/>
                <w:sz w:val="18"/>
                <w:highlight w:val="none"/>
              </w:rPr>
            </w:pPr>
            <w:r>
              <w:rPr>
                <w:rFonts w:hint="eastAsia"/>
                <w:color w:val="auto"/>
                <w:sz w:val="18"/>
                <w:highlight w:val="none"/>
              </w:rPr>
              <w:t>——持续时间：2h</w:t>
            </w:r>
          </w:p>
        </w:tc>
      </w:tr>
      <w:tr w14:paraId="01779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37536A5C">
            <w:pPr>
              <w:pStyle w:val="58"/>
              <w:ind w:firstLine="0" w:firstLineChars="0"/>
              <w:jc w:val="center"/>
              <w:rPr>
                <w:color w:val="auto"/>
                <w:sz w:val="18"/>
                <w:highlight w:val="none"/>
              </w:rPr>
            </w:pPr>
            <w:r>
              <w:rPr>
                <w:rFonts w:hint="eastAsia"/>
                <w:color w:val="auto"/>
                <w:sz w:val="18"/>
                <w:highlight w:val="none"/>
              </w:rPr>
              <w:t>低温试验</w:t>
            </w:r>
          </w:p>
        </w:tc>
        <w:tc>
          <w:tcPr>
            <w:tcW w:w="1418" w:type="dxa"/>
            <w:vMerge w:val="continue"/>
            <w:tcBorders>
              <w:top w:val="nil"/>
              <w:left w:val="single" w:color="auto" w:sz="4" w:space="0"/>
              <w:bottom w:val="single" w:color="auto" w:sz="4" w:space="0"/>
              <w:right w:val="single" w:color="auto" w:sz="4" w:space="0"/>
            </w:tcBorders>
            <w:shd w:val="clear" w:color="auto" w:fill="auto"/>
            <w:vAlign w:val="center"/>
          </w:tcPr>
          <w:p w14:paraId="16242D48">
            <w:pPr>
              <w:pStyle w:val="58"/>
              <w:ind w:firstLine="360"/>
              <w:jc w:val="center"/>
              <w:rPr>
                <w:color w:val="auto"/>
                <w:sz w:val="18"/>
                <w:highlight w:val="none"/>
              </w:rPr>
            </w:pPr>
          </w:p>
        </w:tc>
        <w:tc>
          <w:tcPr>
            <w:tcW w:w="6655" w:type="dxa"/>
            <w:tcBorders>
              <w:top w:val="single" w:color="auto" w:sz="4" w:space="0"/>
              <w:left w:val="single" w:color="auto" w:sz="4" w:space="0"/>
              <w:bottom w:val="single" w:color="auto" w:sz="4" w:space="0"/>
              <w:right w:val="single" w:color="auto" w:sz="4" w:space="0"/>
            </w:tcBorders>
            <w:shd w:val="clear" w:color="auto" w:fill="auto"/>
            <w:vAlign w:val="center"/>
          </w:tcPr>
          <w:p w14:paraId="04E9DF2E">
            <w:pPr>
              <w:pStyle w:val="58"/>
              <w:ind w:firstLine="0" w:firstLineChars="0"/>
              <w:jc w:val="left"/>
              <w:rPr>
                <w:color w:val="auto"/>
                <w:sz w:val="18"/>
                <w:highlight w:val="none"/>
              </w:rPr>
            </w:pPr>
            <w:r>
              <w:rPr>
                <w:rFonts w:hint="eastAsia"/>
                <w:color w:val="auto"/>
                <w:sz w:val="18"/>
                <w:highlight w:val="none"/>
              </w:rPr>
              <w:t>按照GB/T 2423.1-2008中的试验Ab非散热试验样品的渐变低温试验方法, 在下列条件下进行：</w:t>
            </w:r>
          </w:p>
          <w:p w14:paraId="1B2387C8">
            <w:pPr>
              <w:pStyle w:val="58"/>
              <w:ind w:firstLine="0" w:firstLineChars="0"/>
              <w:jc w:val="left"/>
              <w:rPr>
                <w:color w:val="auto"/>
                <w:sz w:val="18"/>
                <w:highlight w:val="none"/>
              </w:rPr>
            </w:pPr>
            <w:r>
              <w:rPr>
                <w:rFonts w:hint="eastAsia"/>
                <w:color w:val="auto"/>
                <w:sz w:val="18"/>
                <w:highlight w:val="none"/>
              </w:rPr>
              <w:t>——试验温度：（-40±2）℃；</w:t>
            </w:r>
          </w:p>
          <w:p w14:paraId="3D1CD39B">
            <w:pPr>
              <w:pStyle w:val="58"/>
              <w:ind w:firstLine="0" w:firstLineChars="0"/>
              <w:jc w:val="left"/>
              <w:rPr>
                <w:color w:val="auto"/>
                <w:sz w:val="18"/>
                <w:highlight w:val="none"/>
              </w:rPr>
            </w:pPr>
            <w:r>
              <w:rPr>
                <w:rFonts w:hint="eastAsia"/>
                <w:color w:val="auto"/>
                <w:sz w:val="18"/>
                <w:highlight w:val="none"/>
              </w:rPr>
              <w:t>——持续时间：2h</w:t>
            </w:r>
          </w:p>
        </w:tc>
      </w:tr>
      <w:tr w14:paraId="2EC5C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tcBorders>
              <w:top w:val="single" w:color="auto" w:sz="4" w:space="0"/>
              <w:left w:val="single" w:color="auto" w:sz="8" w:space="0"/>
              <w:bottom w:val="single" w:color="auto" w:sz="8" w:space="0"/>
              <w:right w:val="single" w:color="auto" w:sz="4" w:space="0"/>
            </w:tcBorders>
            <w:shd w:val="clear" w:color="auto" w:fill="auto"/>
            <w:vAlign w:val="center"/>
          </w:tcPr>
          <w:p w14:paraId="651C6C50">
            <w:pPr>
              <w:pStyle w:val="58"/>
              <w:ind w:firstLine="0" w:firstLineChars="0"/>
              <w:jc w:val="center"/>
              <w:rPr>
                <w:color w:val="auto"/>
                <w:sz w:val="18"/>
                <w:highlight w:val="none"/>
              </w:rPr>
            </w:pPr>
            <w:r>
              <w:rPr>
                <w:rFonts w:hint="eastAsia"/>
                <w:color w:val="auto"/>
                <w:sz w:val="18"/>
                <w:highlight w:val="none"/>
                <w:lang w:val="en-US" w:eastAsia="zh-CN"/>
              </w:rPr>
              <w:t>恒定</w:t>
            </w:r>
            <w:r>
              <w:rPr>
                <w:rFonts w:hint="eastAsia"/>
                <w:color w:val="auto"/>
                <w:sz w:val="18"/>
                <w:highlight w:val="none"/>
              </w:rPr>
              <w:t>湿热试验</w:t>
            </w:r>
          </w:p>
        </w:tc>
        <w:tc>
          <w:tcPr>
            <w:tcW w:w="1418" w:type="dxa"/>
            <w:vMerge w:val="continue"/>
            <w:tcBorders>
              <w:top w:val="nil"/>
              <w:left w:val="single" w:color="auto" w:sz="4" w:space="0"/>
              <w:bottom w:val="single" w:color="auto" w:sz="8" w:space="0"/>
              <w:right w:val="single" w:color="auto" w:sz="4" w:space="0"/>
            </w:tcBorders>
            <w:shd w:val="clear" w:color="auto" w:fill="auto"/>
            <w:vAlign w:val="center"/>
          </w:tcPr>
          <w:p w14:paraId="0E742FAE">
            <w:pPr>
              <w:pStyle w:val="58"/>
              <w:ind w:firstLine="360"/>
              <w:jc w:val="center"/>
              <w:rPr>
                <w:color w:val="auto"/>
                <w:sz w:val="18"/>
                <w:highlight w:val="none"/>
              </w:rPr>
            </w:pPr>
          </w:p>
        </w:tc>
        <w:tc>
          <w:tcPr>
            <w:tcW w:w="6655" w:type="dxa"/>
            <w:tcBorders>
              <w:top w:val="single" w:color="auto" w:sz="4" w:space="0"/>
              <w:left w:val="single" w:color="auto" w:sz="4" w:space="0"/>
              <w:bottom w:val="single" w:color="auto" w:sz="8" w:space="0"/>
              <w:right w:val="single" w:color="auto" w:sz="4" w:space="0"/>
            </w:tcBorders>
            <w:shd w:val="clear" w:color="auto" w:fill="auto"/>
            <w:vAlign w:val="center"/>
          </w:tcPr>
          <w:p w14:paraId="1A55D365">
            <w:pPr>
              <w:pStyle w:val="58"/>
              <w:ind w:firstLine="0" w:firstLineChars="0"/>
              <w:jc w:val="left"/>
              <w:rPr>
                <w:color w:val="auto"/>
                <w:sz w:val="18"/>
                <w:highlight w:val="none"/>
              </w:rPr>
            </w:pPr>
            <w:r>
              <w:rPr>
                <w:rFonts w:hint="eastAsia"/>
                <w:color w:val="auto"/>
                <w:sz w:val="18"/>
                <w:highlight w:val="none"/>
              </w:rPr>
              <w:t>按照GB/T 2423.3—2016中的4.4试验方法，在下列条件下进行：</w:t>
            </w:r>
          </w:p>
          <w:p w14:paraId="699B9178">
            <w:pPr>
              <w:pStyle w:val="58"/>
              <w:ind w:firstLine="0" w:firstLineChars="0"/>
              <w:jc w:val="left"/>
              <w:rPr>
                <w:color w:val="auto"/>
                <w:sz w:val="18"/>
                <w:highlight w:val="none"/>
              </w:rPr>
            </w:pPr>
            <w:r>
              <w:rPr>
                <w:rFonts w:hint="eastAsia"/>
                <w:color w:val="auto"/>
                <w:sz w:val="18"/>
                <w:highlight w:val="none"/>
              </w:rPr>
              <w:t>——试验温度：（-30±2）℃；</w:t>
            </w:r>
          </w:p>
          <w:p w14:paraId="1028A940">
            <w:pPr>
              <w:pStyle w:val="58"/>
              <w:ind w:firstLine="0" w:firstLineChars="0"/>
              <w:jc w:val="left"/>
              <w:rPr>
                <w:color w:val="auto"/>
                <w:sz w:val="18"/>
                <w:highlight w:val="none"/>
              </w:rPr>
            </w:pPr>
            <w:r>
              <w:rPr>
                <w:rFonts w:hint="eastAsia"/>
                <w:color w:val="auto"/>
                <w:sz w:val="18"/>
                <w:highlight w:val="none"/>
              </w:rPr>
              <w:t>——试验湿度：（-93±3）%RH；</w:t>
            </w:r>
          </w:p>
          <w:p w14:paraId="02F1AB02">
            <w:pPr>
              <w:pStyle w:val="58"/>
              <w:ind w:firstLine="0" w:firstLineChars="0"/>
              <w:jc w:val="left"/>
              <w:rPr>
                <w:color w:val="auto"/>
                <w:sz w:val="18"/>
                <w:highlight w:val="none"/>
              </w:rPr>
            </w:pPr>
            <w:r>
              <w:rPr>
                <w:rFonts w:hint="eastAsia"/>
                <w:color w:val="auto"/>
                <w:sz w:val="18"/>
                <w:highlight w:val="none"/>
              </w:rPr>
              <w:t>——持续时间：12h</w:t>
            </w:r>
          </w:p>
        </w:tc>
      </w:tr>
    </w:tbl>
    <w:p w14:paraId="74B55473">
      <w:pPr>
        <w:pStyle w:val="58"/>
        <w:ind w:firstLine="420"/>
        <w:rPr>
          <w:color w:val="auto"/>
          <w:highlight w:val="none"/>
        </w:rPr>
      </w:pPr>
    </w:p>
    <w:p w14:paraId="6B75B79F">
      <w:pPr>
        <w:pStyle w:val="107"/>
        <w:spacing w:before="120" w:after="120"/>
        <w:ind w:left="0"/>
        <w:rPr>
          <w:color w:val="auto"/>
          <w:highlight w:val="none"/>
        </w:rPr>
      </w:pPr>
      <w:bookmarkStart w:id="210" w:name="_Toc197614264"/>
      <w:bookmarkStart w:id="211" w:name="_Toc197613811"/>
      <w:bookmarkStart w:id="212" w:name="_Toc197614325"/>
      <w:r>
        <w:rPr>
          <w:rFonts w:hint="eastAsia"/>
          <w:color w:val="auto"/>
          <w:highlight w:val="none"/>
        </w:rPr>
        <w:t>外观与</w:t>
      </w:r>
      <w:bookmarkEnd w:id="210"/>
      <w:bookmarkEnd w:id="211"/>
      <w:bookmarkEnd w:id="212"/>
      <w:r>
        <w:rPr>
          <w:rFonts w:hint="eastAsia"/>
          <w:color w:val="auto"/>
          <w:highlight w:val="none"/>
        </w:rPr>
        <w:t>结构</w:t>
      </w:r>
      <w:r>
        <w:rPr>
          <w:rFonts w:hint="eastAsia"/>
          <w:color w:val="auto"/>
          <w:highlight w:val="none"/>
          <w:lang w:eastAsia="zh-CN"/>
        </w:rPr>
        <w:t>的</w:t>
      </w:r>
      <w:r>
        <w:rPr>
          <w:rFonts w:hint="eastAsia"/>
          <w:color w:val="auto"/>
          <w:highlight w:val="none"/>
        </w:rPr>
        <w:t>试验</w:t>
      </w:r>
    </w:p>
    <w:p w14:paraId="1E125051">
      <w:pPr>
        <w:pStyle w:val="67"/>
        <w:spacing w:before="120" w:after="120"/>
        <w:ind w:left="0"/>
        <w:rPr>
          <w:color w:val="auto"/>
          <w:highlight w:val="none"/>
        </w:rPr>
      </w:pPr>
      <w:bookmarkStart w:id="213" w:name="_Toc197614326"/>
      <w:bookmarkStart w:id="214" w:name="_Toc197613812"/>
      <w:r>
        <w:rPr>
          <w:rFonts w:hint="eastAsia"/>
          <w:color w:val="auto"/>
          <w:highlight w:val="none"/>
        </w:rPr>
        <w:t>外观</w:t>
      </w:r>
      <w:bookmarkEnd w:id="213"/>
      <w:bookmarkEnd w:id="214"/>
    </w:p>
    <w:p w14:paraId="3F9FE926">
      <w:pPr>
        <w:pStyle w:val="58"/>
        <w:ind w:firstLine="420"/>
        <w:rPr>
          <w:color w:val="auto"/>
          <w:highlight w:val="none"/>
        </w:rPr>
      </w:pPr>
      <w:bookmarkStart w:id="215" w:name="OLE_LINK48"/>
      <w:r>
        <w:rPr>
          <w:rFonts w:hint="eastAsia"/>
          <w:color w:val="auto"/>
          <w:highlight w:val="none"/>
        </w:rPr>
        <w:t>目测法。</w:t>
      </w:r>
      <w:bookmarkEnd w:id="215"/>
    </w:p>
    <w:p w14:paraId="74C039B5">
      <w:pPr>
        <w:pStyle w:val="67"/>
        <w:spacing w:before="120" w:after="120"/>
        <w:ind w:left="0"/>
        <w:rPr>
          <w:color w:val="auto"/>
          <w:highlight w:val="none"/>
        </w:rPr>
      </w:pPr>
      <w:bookmarkStart w:id="216" w:name="_Toc197613813"/>
      <w:bookmarkStart w:id="217" w:name="_Toc197614327"/>
      <w:bookmarkStart w:id="218" w:name="OLE_LINK4"/>
      <w:r>
        <w:rPr>
          <w:rFonts w:hint="eastAsia"/>
          <w:color w:val="auto"/>
          <w:highlight w:val="none"/>
        </w:rPr>
        <w:t>标志</w:t>
      </w:r>
      <w:bookmarkEnd w:id="216"/>
      <w:bookmarkEnd w:id="217"/>
    </w:p>
    <w:bookmarkEnd w:id="218"/>
    <w:p w14:paraId="0D72CBF8">
      <w:pPr>
        <w:pStyle w:val="58"/>
        <w:ind w:firstLine="420"/>
        <w:rPr>
          <w:color w:val="auto"/>
          <w:highlight w:val="none"/>
        </w:rPr>
      </w:pPr>
      <w:r>
        <w:rPr>
          <w:rFonts w:hint="eastAsia"/>
          <w:color w:val="auto"/>
          <w:highlight w:val="none"/>
        </w:rPr>
        <w:t>目测法。</w:t>
      </w:r>
    </w:p>
    <w:p w14:paraId="2A26B139">
      <w:pPr>
        <w:pStyle w:val="67"/>
        <w:spacing w:before="120" w:after="120"/>
        <w:ind w:left="0"/>
        <w:rPr>
          <w:color w:val="auto"/>
          <w:highlight w:val="none"/>
        </w:rPr>
      </w:pPr>
      <w:r>
        <w:rPr>
          <w:rFonts w:hint="eastAsia"/>
          <w:color w:val="auto"/>
          <w:highlight w:val="none"/>
        </w:rPr>
        <w:t>结构</w:t>
      </w:r>
    </w:p>
    <w:p w14:paraId="14B6CC54">
      <w:pPr>
        <w:pStyle w:val="58"/>
        <w:ind w:firstLine="420"/>
        <w:rPr>
          <w:rFonts w:hint="eastAsia"/>
          <w:color w:val="auto"/>
          <w:highlight w:val="none"/>
        </w:rPr>
      </w:pPr>
      <w:r>
        <w:rPr>
          <w:rFonts w:hint="eastAsia"/>
          <w:color w:val="auto"/>
          <w:highlight w:val="none"/>
        </w:rPr>
        <w:t>目测法。</w:t>
      </w:r>
    </w:p>
    <w:p w14:paraId="723EFABE">
      <w:pPr>
        <w:pStyle w:val="67"/>
        <w:spacing w:before="120" w:after="120"/>
        <w:ind w:left="0"/>
        <w:rPr>
          <w:color w:val="auto"/>
          <w:highlight w:val="none"/>
        </w:rPr>
      </w:pPr>
      <w:r>
        <w:rPr>
          <w:rFonts w:hint="eastAsia"/>
          <w:color w:val="auto"/>
          <w:highlight w:val="none"/>
        </w:rPr>
        <w:t>按钮</w:t>
      </w:r>
    </w:p>
    <w:p w14:paraId="688F586E">
      <w:pPr>
        <w:pStyle w:val="58"/>
        <w:ind w:firstLine="420"/>
        <w:rPr>
          <w:rFonts w:hint="eastAsia"/>
          <w:color w:val="auto"/>
          <w:highlight w:val="none"/>
        </w:rPr>
      </w:pPr>
      <w:r>
        <w:rPr>
          <w:rFonts w:hint="eastAsia"/>
          <w:color w:val="auto"/>
          <w:highlight w:val="none"/>
        </w:rPr>
        <w:t>目测法和手动检查。</w:t>
      </w:r>
    </w:p>
    <w:p w14:paraId="1AE91A13">
      <w:pPr>
        <w:pStyle w:val="107"/>
        <w:spacing w:before="120" w:after="120"/>
        <w:ind w:left="0"/>
        <w:rPr>
          <w:color w:val="auto"/>
          <w:highlight w:val="none"/>
        </w:rPr>
      </w:pPr>
      <w:bookmarkStart w:id="219" w:name="_Toc197613814"/>
      <w:bookmarkStart w:id="220" w:name="_Toc197614265"/>
      <w:bookmarkStart w:id="221" w:name="_Toc197614328"/>
      <w:r>
        <w:rPr>
          <w:rFonts w:hint="eastAsia"/>
          <w:color w:val="auto"/>
          <w:highlight w:val="none"/>
        </w:rPr>
        <w:t>接口</w:t>
      </w:r>
    </w:p>
    <w:p w14:paraId="212F0D30">
      <w:pPr>
        <w:pStyle w:val="58"/>
        <w:ind w:firstLine="420"/>
        <w:rPr>
          <w:rFonts w:hint="eastAsia"/>
          <w:color w:val="auto"/>
          <w:highlight w:val="none"/>
        </w:rPr>
      </w:pPr>
      <w:r>
        <w:rPr>
          <w:rFonts w:hint="eastAsia"/>
          <w:color w:val="auto"/>
          <w:highlight w:val="none"/>
        </w:rPr>
        <w:t>目测法。</w:t>
      </w:r>
    </w:p>
    <w:p w14:paraId="08079C46">
      <w:pPr>
        <w:pStyle w:val="107"/>
        <w:spacing w:before="120" w:after="120"/>
        <w:ind w:left="0"/>
        <w:rPr>
          <w:color w:val="auto"/>
          <w:highlight w:val="none"/>
        </w:rPr>
      </w:pPr>
      <w:r>
        <w:rPr>
          <w:rFonts w:hint="eastAsia"/>
          <w:color w:val="auto"/>
          <w:highlight w:val="none"/>
        </w:rPr>
        <w:t>机械</w:t>
      </w:r>
      <w:bookmarkEnd w:id="219"/>
      <w:bookmarkEnd w:id="220"/>
      <w:bookmarkEnd w:id="221"/>
      <w:r>
        <w:rPr>
          <w:rFonts w:hint="eastAsia"/>
          <w:color w:val="auto"/>
          <w:highlight w:val="none"/>
        </w:rPr>
        <w:t>试验</w:t>
      </w:r>
    </w:p>
    <w:p w14:paraId="5AA25FB0">
      <w:pPr>
        <w:pStyle w:val="67"/>
        <w:spacing w:before="120" w:after="120"/>
        <w:ind w:left="0"/>
        <w:rPr>
          <w:color w:val="auto"/>
          <w:highlight w:val="none"/>
        </w:rPr>
      </w:pPr>
      <w:bookmarkStart w:id="222" w:name="_Toc197614332"/>
      <w:bookmarkStart w:id="223" w:name="_Toc197613818"/>
      <w:r>
        <w:rPr>
          <w:rFonts w:hint="eastAsia"/>
          <w:color w:val="auto"/>
          <w:highlight w:val="none"/>
        </w:rPr>
        <w:t>冲击</w:t>
      </w:r>
      <w:bookmarkEnd w:id="222"/>
      <w:bookmarkEnd w:id="223"/>
    </w:p>
    <w:p w14:paraId="223DD50E">
      <w:pPr>
        <w:pStyle w:val="58"/>
        <w:ind w:firstLine="420"/>
        <w:rPr>
          <w:color w:val="auto"/>
          <w:highlight w:val="none"/>
        </w:rPr>
      </w:pPr>
      <w:bookmarkStart w:id="224" w:name="OLE_LINK58"/>
      <w:r>
        <w:rPr>
          <w:rFonts w:hint="eastAsia"/>
          <w:color w:val="auto"/>
          <w:highlight w:val="none"/>
        </w:rPr>
        <w:t>按照</w:t>
      </w:r>
      <w:r>
        <w:rPr>
          <w:rFonts w:hint="eastAsia"/>
          <w:bCs/>
          <w:color w:val="auto"/>
          <w:highlight w:val="none"/>
        </w:rPr>
        <w:t>GB/T 17215.211-2021中5.2.1规定</w:t>
      </w:r>
      <w:r>
        <w:rPr>
          <w:rFonts w:hint="eastAsia"/>
          <w:color w:val="auto"/>
          <w:highlight w:val="none"/>
        </w:rPr>
        <w:t>方法进行冲击试</w:t>
      </w:r>
      <w:bookmarkEnd w:id="224"/>
      <w:r>
        <w:rPr>
          <w:rFonts w:hint="eastAsia"/>
          <w:color w:val="auto"/>
          <w:highlight w:val="none"/>
        </w:rPr>
        <w:t>验。</w:t>
      </w:r>
    </w:p>
    <w:p w14:paraId="39234610">
      <w:pPr>
        <w:pStyle w:val="67"/>
        <w:spacing w:before="120" w:after="120"/>
        <w:ind w:left="0"/>
        <w:rPr>
          <w:color w:val="auto"/>
          <w:highlight w:val="none"/>
        </w:rPr>
      </w:pPr>
      <w:bookmarkStart w:id="225" w:name="_Toc197613819"/>
      <w:bookmarkStart w:id="226" w:name="_Toc197614333"/>
      <w:r>
        <w:rPr>
          <w:rFonts w:hint="eastAsia"/>
          <w:color w:val="auto"/>
          <w:highlight w:val="none"/>
        </w:rPr>
        <w:t>振动</w:t>
      </w:r>
      <w:bookmarkEnd w:id="225"/>
      <w:bookmarkEnd w:id="226"/>
    </w:p>
    <w:p w14:paraId="1943B4B3">
      <w:pPr>
        <w:pStyle w:val="58"/>
        <w:ind w:firstLine="420"/>
        <w:rPr>
          <w:color w:val="auto"/>
          <w:highlight w:val="none"/>
        </w:rPr>
      </w:pPr>
      <w:r>
        <w:rPr>
          <w:rFonts w:hint="eastAsia"/>
          <w:color w:val="auto"/>
          <w:highlight w:val="none"/>
        </w:rPr>
        <w:t>按照</w:t>
      </w:r>
      <w:r>
        <w:rPr>
          <w:rFonts w:hint="eastAsia"/>
          <w:bCs/>
          <w:color w:val="auto"/>
          <w:highlight w:val="none"/>
        </w:rPr>
        <w:t>GB/T 17215.211-2021中5.2.2规定</w:t>
      </w:r>
      <w:r>
        <w:rPr>
          <w:rFonts w:hint="eastAsia"/>
          <w:color w:val="auto"/>
          <w:highlight w:val="none"/>
        </w:rPr>
        <w:t>方法进行振动试验。</w:t>
      </w:r>
    </w:p>
    <w:p w14:paraId="5577E52F">
      <w:pPr>
        <w:pStyle w:val="67"/>
        <w:spacing w:before="120" w:after="120"/>
        <w:ind w:left="0"/>
        <w:rPr>
          <w:color w:val="auto"/>
          <w:highlight w:val="none"/>
        </w:rPr>
      </w:pPr>
      <w:bookmarkStart w:id="227" w:name="_Toc197614334"/>
      <w:bookmarkStart w:id="228" w:name="_Toc197613820"/>
      <w:r>
        <w:rPr>
          <w:rFonts w:hint="eastAsia"/>
          <w:color w:val="auto"/>
          <w:highlight w:val="none"/>
        </w:rPr>
        <w:t>跌落</w:t>
      </w:r>
      <w:bookmarkEnd w:id="227"/>
      <w:bookmarkEnd w:id="228"/>
    </w:p>
    <w:p w14:paraId="73A011B7">
      <w:pPr>
        <w:pStyle w:val="58"/>
        <w:ind w:firstLine="420"/>
        <w:rPr>
          <w:color w:val="auto"/>
          <w:highlight w:val="none"/>
        </w:rPr>
      </w:pPr>
      <w:bookmarkStart w:id="229" w:name="OLE_LINK59"/>
      <w:r>
        <w:rPr>
          <w:rFonts w:hint="eastAsia"/>
          <w:color w:val="auto"/>
          <w:highlight w:val="none"/>
        </w:rPr>
        <w:t>按照GB 4793.1—2007中8.2.2规定</w:t>
      </w:r>
      <w:bookmarkStart w:id="230" w:name="OLE_LINK57"/>
      <w:r>
        <w:rPr>
          <w:rFonts w:hint="eastAsia"/>
          <w:color w:val="auto"/>
          <w:highlight w:val="none"/>
        </w:rPr>
        <w:t>方法进行跌落试验</w:t>
      </w:r>
      <w:bookmarkEnd w:id="229"/>
      <w:bookmarkEnd w:id="230"/>
      <w:r>
        <w:rPr>
          <w:rFonts w:hint="eastAsia"/>
          <w:color w:val="auto"/>
          <w:highlight w:val="none"/>
        </w:rPr>
        <w:t>。</w:t>
      </w:r>
    </w:p>
    <w:p w14:paraId="5ED48AEC">
      <w:pPr>
        <w:pStyle w:val="67"/>
        <w:spacing w:before="120" w:after="120"/>
        <w:ind w:left="0"/>
        <w:rPr>
          <w:color w:val="auto"/>
          <w:highlight w:val="none"/>
        </w:rPr>
      </w:pPr>
      <w:bookmarkStart w:id="231" w:name="_Toc197614335"/>
      <w:bookmarkStart w:id="232" w:name="_Toc197613821"/>
      <w:r>
        <w:rPr>
          <w:rFonts w:hint="eastAsia"/>
          <w:color w:val="auto"/>
          <w:highlight w:val="none"/>
        </w:rPr>
        <w:t>耐高温</w:t>
      </w:r>
      <w:bookmarkEnd w:id="231"/>
      <w:bookmarkEnd w:id="232"/>
    </w:p>
    <w:p w14:paraId="1AE259E0">
      <w:pPr>
        <w:pStyle w:val="58"/>
        <w:ind w:firstLine="420"/>
        <w:rPr>
          <w:color w:val="auto"/>
          <w:highlight w:val="none"/>
        </w:rPr>
      </w:pPr>
      <w:r>
        <w:rPr>
          <w:rFonts w:hint="eastAsia"/>
          <w:color w:val="auto"/>
          <w:highlight w:val="none"/>
        </w:rPr>
        <w:t>测试仪非工作状态下在70℃±2℃温度下贮存7h。</w:t>
      </w:r>
    </w:p>
    <w:p w14:paraId="789EAD8E">
      <w:pPr>
        <w:pStyle w:val="67"/>
        <w:spacing w:before="120" w:after="120"/>
        <w:ind w:left="0"/>
        <w:rPr>
          <w:color w:val="auto"/>
          <w:highlight w:val="none"/>
        </w:rPr>
      </w:pPr>
      <w:bookmarkStart w:id="233" w:name="_Toc197614336"/>
      <w:bookmarkStart w:id="234" w:name="_Toc197613822"/>
      <w:r>
        <w:rPr>
          <w:rFonts w:hint="eastAsia"/>
          <w:color w:val="auto"/>
          <w:highlight w:val="none"/>
        </w:rPr>
        <w:t>防护</w:t>
      </w:r>
      <w:bookmarkEnd w:id="233"/>
      <w:bookmarkEnd w:id="234"/>
      <w:r>
        <w:rPr>
          <w:rFonts w:hint="eastAsia"/>
          <w:color w:val="auto"/>
          <w:highlight w:val="none"/>
        </w:rPr>
        <w:t>等级</w:t>
      </w:r>
    </w:p>
    <w:p w14:paraId="7A750FDA">
      <w:pPr>
        <w:pStyle w:val="58"/>
        <w:ind w:firstLine="420"/>
        <w:rPr>
          <w:color w:val="auto"/>
          <w:kern w:val="2"/>
          <w:szCs w:val="21"/>
          <w:highlight w:val="none"/>
        </w:rPr>
      </w:pPr>
      <w:r>
        <w:rPr>
          <w:rFonts w:hint="eastAsia" w:hAnsi="宋体"/>
          <w:color w:val="auto"/>
          <w:highlight w:val="none"/>
        </w:rPr>
        <w:t>按照</w:t>
      </w:r>
      <w:r>
        <w:rPr>
          <w:rFonts w:hint="eastAsia"/>
          <w:color w:val="auto"/>
          <w:highlight w:val="none"/>
        </w:rPr>
        <w:t>GB/T 4208</w:t>
      </w:r>
      <w:r>
        <w:rPr>
          <w:rFonts w:hint="eastAsia" w:hAnsi="宋体"/>
          <w:color w:val="auto"/>
          <w:highlight w:val="none"/>
        </w:rPr>
        <w:t>—</w:t>
      </w:r>
      <w:r>
        <w:rPr>
          <w:rFonts w:hint="eastAsia"/>
          <w:color w:val="auto"/>
          <w:highlight w:val="none"/>
        </w:rPr>
        <w:t>2017</w:t>
      </w:r>
      <w:r>
        <w:rPr>
          <w:rFonts w:hint="eastAsia" w:hAnsi="宋体"/>
          <w:color w:val="auto"/>
          <w:highlight w:val="none"/>
        </w:rPr>
        <w:t>中</w:t>
      </w:r>
      <w:r>
        <w:rPr>
          <w:rFonts w:hint="eastAsia"/>
          <w:color w:val="auto"/>
          <w:highlight w:val="none"/>
        </w:rPr>
        <w:t>13.3</w:t>
      </w:r>
      <w:r>
        <w:rPr>
          <w:rFonts w:hint="eastAsia" w:hAnsi="宋体"/>
          <w:color w:val="auto"/>
          <w:highlight w:val="none"/>
        </w:rPr>
        <w:t>和</w:t>
      </w:r>
      <w:r>
        <w:rPr>
          <w:rFonts w:hint="eastAsia"/>
          <w:color w:val="auto"/>
          <w:highlight w:val="none"/>
        </w:rPr>
        <w:t>14.1</w:t>
      </w:r>
      <w:r>
        <w:rPr>
          <w:rFonts w:hint="eastAsia" w:hAnsi="宋体"/>
          <w:color w:val="auto"/>
          <w:highlight w:val="none"/>
        </w:rPr>
        <w:t>中规定方法进行试验。</w:t>
      </w:r>
    </w:p>
    <w:p w14:paraId="77EE145B">
      <w:pPr>
        <w:pStyle w:val="107"/>
        <w:spacing w:before="120" w:after="120"/>
        <w:ind w:left="0"/>
        <w:rPr>
          <w:color w:val="auto"/>
          <w:highlight w:val="none"/>
        </w:rPr>
      </w:pPr>
      <w:bookmarkStart w:id="235" w:name="_Toc197614266"/>
      <w:bookmarkStart w:id="236" w:name="_Toc197614337"/>
      <w:bookmarkStart w:id="237" w:name="_Toc197613823"/>
      <w:r>
        <w:rPr>
          <w:rFonts w:hint="eastAsia"/>
          <w:color w:val="auto"/>
          <w:highlight w:val="none"/>
        </w:rPr>
        <w:t>电气</w:t>
      </w:r>
      <w:bookmarkEnd w:id="235"/>
      <w:bookmarkEnd w:id="236"/>
      <w:bookmarkEnd w:id="237"/>
      <w:r>
        <w:rPr>
          <w:rFonts w:hint="eastAsia"/>
          <w:color w:val="auto"/>
          <w:highlight w:val="none"/>
        </w:rPr>
        <w:t>试验</w:t>
      </w:r>
    </w:p>
    <w:p w14:paraId="038FD223">
      <w:pPr>
        <w:pStyle w:val="67"/>
        <w:spacing w:before="120" w:after="120"/>
        <w:ind w:left="0"/>
        <w:rPr>
          <w:color w:val="auto"/>
          <w:highlight w:val="none"/>
        </w:rPr>
      </w:pPr>
      <w:bookmarkStart w:id="238" w:name="_Toc197614338"/>
      <w:bookmarkStart w:id="239" w:name="_Toc197613824"/>
      <w:r>
        <w:rPr>
          <w:rFonts w:hint="eastAsia"/>
          <w:color w:val="auto"/>
          <w:highlight w:val="none"/>
        </w:rPr>
        <w:t>供电电源</w:t>
      </w:r>
      <w:bookmarkEnd w:id="238"/>
      <w:bookmarkEnd w:id="239"/>
      <w:r>
        <w:rPr>
          <w:rFonts w:hint="eastAsia"/>
          <w:color w:val="auto"/>
          <w:highlight w:val="none"/>
          <w:lang w:eastAsia="zh-CN"/>
        </w:rPr>
        <w:t>的</w:t>
      </w:r>
      <w:r>
        <w:rPr>
          <w:rFonts w:hint="eastAsia"/>
          <w:color w:val="auto"/>
          <w:highlight w:val="none"/>
        </w:rPr>
        <w:t>试验</w:t>
      </w:r>
    </w:p>
    <w:p w14:paraId="3F7D2B8F">
      <w:pPr>
        <w:pStyle w:val="134"/>
        <w:numPr>
          <w:ilvl w:val="0"/>
          <w:numId w:val="0"/>
        </w:numPr>
        <w:ind w:left="852" w:hanging="426"/>
        <w:rPr>
          <w:color w:val="auto"/>
          <w:szCs w:val="21"/>
          <w:highlight w:val="none"/>
        </w:rPr>
      </w:pPr>
      <w:r>
        <w:rPr>
          <w:rFonts w:hint="eastAsia"/>
          <w:color w:val="auto"/>
          <w:highlight w:val="none"/>
        </w:rPr>
        <w:t>供电方式试验：目测法。</w:t>
      </w:r>
    </w:p>
    <w:p w14:paraId="6D2244E4">
      <w:pPr>
        <w:pStyle w:val="134"/>
        <w:numPr>
          <w:ilvl w:val="0"/>
          <w:numId w:val="0"/>
        </w:numPr>
        <w:ind w:left="852" w:hanging="426"/>
        <w:rPr>
          <w:color w:val="auto"/>
          <w:highlight w:val="none"/>
        </w:rPr>
      </w:pPr>
      <w:r>
        <w:rPr>
          <w:rFonts w:hint="eastAsia"/>
          <w:color w:val="auto"/>
          <w:highlight w:val="none"/>
        </w:rPr>
        <w:t>带电工作时间试验：测试仪开机后启动测量并记录启动时间，持续工作至测试仪关机并记录关机</w:t>
      </w:r>
    </w:p>
    <w:p w14:paraId="3FFCD22F">
      <w:pPr>
        <w:pStyle w:val="134"/>
        <w:numPr>
          <w:ilvl w:val="0"/>
          <w:numId w:val="0"/>
        </w:numPr>
        <w:rPr>
          <w:color w:val="auto"/>
          <w:highlight w:val="none"/>
        </w:rPr>
      </w:pPr>
      <w:r>
        <w:rPr>
          <w:rFonts w:hint="eastAsia"/>
          <w:color w:val="auto"/>
          <w:highlight w:val="none"/>
        </w:rPr>
        <w:t>时间。</w:t>
      </w:r>
    </w:p>
    <w:p w14:paraId="6118289E">
      <w:pPr>
        <w:pStyle w:val="67"/>
        <w:spacing w:before="120" w:after="120"/>
        <w:ind w:left="0"/>
        <w:rPr>
          <w:color w:val="auto"/>
          <w:highlight w:val="none"/>
        </w:rPr>
      </w:pPr>
      <w:bookmarkStart w:id="240" w:name="_Toc197614339"/>
      <w:bookmarkStart w:id="241" w:name="_Toc197613825"/>
      <w:r>
        <w:rPr>
          <w:rFonts w:hint="eastAsia"/>
          <w:color w:val="auto"/>
          <w:highlight w:val="none"/>
        </w:rPr>
        <w:t>绝缘电阻</w:t>
      </w:r>
      <w:bookmarkEnd w:id="240"/>
      <w:bookmarkEnd w:id="241"/>
      <w:r>
        <w:rPr>
          <w:rFonts w:hint="eastAsia"/>
          <w:color w:val="auto"/>
          <w:highlight w:val="none"/>
          <w:lang w:eastAsia="zh-CN"/>
        </w:rPr>
        <w:t>的</w:t>
      </w:r>
      <w:r>
        <w:rPr>
          <w:rFonts w:hint="eastAsia"/>
          <w:color w:val="auto"/>
          <w:highlight w:val="none"/>
        </w:rPr>
        <w:t>试验</w:t>
      </w:r>
    </w:p>
    <w:p w14:paraId="76DB238A">
      <w:pPr>
        <w:pStyle w:val="58"/>
        <w:ind w:firstLine="420"/>
        <w:rPr>
          <w:color w:val="auto"/>
          <w:szCs w:val="21"/>
          <w:highlight w:val="none"/>
        </w:rPr>
      </w:pPr>
      <w:r>
        <w:rPr>
          <w:rFonts w:hint="eastAsia"/>
          <w:color w:val="auto"/>
          <w:highlight w:val="none"/>
        </w:rPr>
        <w:t>采用绝缘电阻表，在测试仪线路与外壳之间、测试终端两路输入端之间、信号源两路输出端之间接入1000V测试其绝缘电阻。</w:t>
      </w:r>
    </w:p>
    <w:p w14:paraId="4FEF65C9">
      <w:pPr>
        <w:pStyle w:val="67"/>
        <w:spacing w:before="120" w:after="120"/>
        <w:ind w:left="0"/>
        <w:rPr>
          <w:color w:val="auto"/>
          <w:highlight w:val="none"/>
        </w:rPr>
      </w:pPr>
      <w:bookmarkStart w:id="242" w:name="_Toc197614340"/>
      <w:bookmarkStart w:id="243" w:name="_Toc197613826"/>
      <w:r>
        <w:rPr>
          <w:rFonts w:hint="eastAsia"/>
          <w:color w:val="auto"/>
          <w:highlight w:val="none"/>
        </w:rPr>
        <w:t>介电强度</w:t>
      </w:r>
      <w:bookmarkEnd w:id="242"/>
      <w:bookmarkEnd w:id="243"/>
      <w:r>
        <w:rPr>
          <w:rFonts w:hint="eastAsia"/>
          <w:color w:val="auto"/>
          <w:highlight w:val="none"/>
          <w:lang w:eastAsia="zh-CN"/>
        </w:rPr>
        <w:t>的</w:t>
      </w:r>
      <w:r>
        <w:rPr>
          <w:rFonts w:hint="eastAsia"/>
          <w:color w:val="auto"/>
          <w:highlight w:val="none"/>
        </w:rPr>
        <w:t>试验</w:t>
      </w:r>
    </w:p>
    <w:p w14:paraId="2E20A537">
      <w:pPr>
        <w:pStyle w:val="58"/>
        <w:ind w:firstLine="420"/>
        <w:rPr>
          <w:color w:val="auto"/>
          <w:szCs w:val="21"/>
          <w:highlight w:val="none"/>
        </w:rPr>
      </w:pPr>
      <w:r>
        <w:rPr>
          <w:rFonts w:hint="eastAsia"/>
          <w:color w:val="auto"/>
          <w:highlight w:val="none"/>
        </w:rPr>
        <w:t>采用耐压测试仪，用导线将测试仪的各端钮连结在一起，接至耐压测试仪一端，耐压测试仪的另一端与外壳连接，将试验电压在5 s～10 s内，平稳地由零升至2000 V，高压下保持1min。</w:t>
      </w:r>
    </w:p>
    <w:p w14:paraId="54EDBB5E">
      <w:pPr>
        <w:pStyle w:val="107"/>
        <w:spacing w:before="120" w:after="120"/>
        <w:ind w:left="0"/>
        <w:rPr>
          <w:color w:val="auto"/>
          <w:highlight w:val="none"/>
        </w:rPr>
      </w:pPr>
      <w:bookmarkStart w:id="244" w:name="_Toc197613827"/>
      <w:bookmarkStart w:id="245" w:name="_Toc197614267"/>
      <w:bookmarkStart w:id="246" w:name="_Toc197614341"/>
      <w:r>
        <w:rPr>
          <w:rFonts w:hint="eastAsia"/>
          <w:color w:val="auto"/>
          <w:highlight w:val="none"/>
        </w:rPr>
        <w:t>电磁兼容性试验</w:t>
      </w:r>
    </w:p>
    <w:p w14:paraId="7EA1C5A3">
      <w:pPr>
        <w:pStyle w:val="58"/>
        <w:ind w:firstLine="420"/>
        <w:rPr>
          <w:color w:val="auto"/>
          <w:highlight w:val="none"/>
        </w:rPr>
      </w:pPr>
      <w:r>
        <w:rPr>
          <w:rFonts w:hint="eastAsia"/>
          <w:color w:val="auto"/>
          <w:highlight w:val="none"/>
        </w:rPr>
        <w:t>按照表9规定的方法进行试验。</w:t>
      </w:r>
    </w:p>
    <w:p w14:paraId="69E62500">
      <w:pPr>
        <w:pStyle w:val="114"/>
        <w:spacing w:before="120" w:after="120"/>
        <w:ind w:left="0"/>
        <w:rPr>
          <w:rFonts w:hint="eastAsia"/>
          <w:color w:val="auto"/>
          <w:highlight w:val="none"/>
        </w:rPr>
      </w:pPr>
      <w:r>
        <w:rPr>
          <w:rFonts w:hint="eastAsia"/>
          <w:color w:val="auto"/>
          <w:highlight w:val="none"/>
        </w:rPr>
        <w:t>电磁兼容性试验</w:t>
      </w:r>
    </w:p>
    <w:tbl>
      <w:tblPr>
        <w:tblStyle w:val="2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89"/>
        <w:gridCol w:w="7780"/>
      </w:tblGrid>
      <w:tr w14:paraId="672A9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8" w:type="pct"/>
            <w:tcBorders>
              <w:top w:val="single" w:color="auto" w:sz="8" w:space="0"/>
              <w:left w:val="single" w:color="auto" w:sz="8" w:space="0"/>
              <w:bottom w:val="single" w:color="auto" w:sz="8" w:space="0"/>
              <w:right w:val="single" w:color="auto" w:sz="4" w:space="0"/>
            </w:tcBorders>
            <w:shd w:val="clear" w:color="auto" w:fill="auto"/>
            <w:vAlign w:val="center"/>
          </w:tcPr>
          <w:p w14:paraId="43586FCA">
            <w:pPr>
              <w:pStyle w:val="58"/>
              <w:ind w:firstLine="0" w:firstLineChars="0"/>
              <w:jc w:val="center"/>
              <w:rPr>
                <w:color w:val="auto"/>
                <w:sz w:val="18"/>
                <w:highlight w:val="none"/>
              </w:rPr>
            </w:pPr>
            <w:r>
              <w:rPr>
                <w:rFonts w:hint="eastAsia"/>
                <w:color w:val="auto"/>
                <w:sz w:val="18"/>
                <w:highlight w:val="none"/>
              </w:rPr>
              <w:t>试验项目</w:t>
            </w:r>
          </w:p>
        </w:tc>
        <w:tc>
          <w:tcPr>
            <w:tcW w:w="4152" w:type="pct"/>
            <w:tcBorders>
              <w:top w:val="single" w:color="auto" w:sz="8" w:space="0"/>
              <w:left w:val="single" w:color="auto" w:sz="4" w:space="0"/>
              <w:bottom w:val="single" w:color="auto" w:sz="8" w:space="0"/>
              <w:right w:val="single" w:color="auto" w:sz="4" w:space="0"/>
            </w:tcBorders>
            <w:shd w:val="clear" w:color="auto" w:fill="auto"/>
            <w:vAlign w:val="center"/>
          </w:tcPr>
          <w:p w14:paraId="5C9BFC4A">
            <w:pPr>
              <w:pStyle w:val="58"/>
              <w:ind w:firstLine="0" w:firstLineChars="0"/>
              <w:jc w:val="center"/>
              <w:rPr>
                <w:color w:val="auto"/>
                <w:sz w:val="18"/>
                <w:highlight w:val="none"/>
              </w:rPr>
            </w:pPr>
            <w:r>
              <w:rPr>
                <w:rFonts w:hint="eastAsia"/>
                <w:color w:val="auto"/>
                <w:sz w:val="18"/>
                <w:highlight w:val="none"/>
              </w:rPr>
              <w:t>试验方法</w:t>
            </w:r>
          </w:p>
        </w:tc>
      </w:tr>
      <w:tr w14:paraId="7DB6B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5" w:hRule="atLeast"/>
        </w:trPr>
        <w:tc>
          <w:tcPr>
            <w:tcW w:w="848" w:type="pct"/>
            <w:tcBorders>
              <w:top w:val="single" w:color="auto" w:sz="8" w:space="0"/>
              <w:left w:val="single" w:color="auto" w:sz="8" w:space="0"/>
              <w:bottom w:val="single" w:color="auto" w:sz="4" w:space="0"/>
              <w:right w:val="single" w:color="auto" w:sz="4" w:space="0"/>
            </w:tcBorders>
            <w:shd w:val="clear" w:color="auto" w:fill="auto"/>
            <w:vAlign w:val="center"/>
          </w:tcPr>
          <w:p w14:paraId="67806E87">
            <w:pPr>
              <w:pStyle w:val="58"/>
              <w:ind w:firstLine="0" w:firstLineChars="0"/>
              <w:jc w:val="center"/>
              <w:rPr>
                <w:color w:val="auto"/>
                <w:sz w:val="18"/>
                <w:highlight w:val="none"/>
              </w:rPr>
            </w:pPr>
            <w:r>
              <w:rPr>
                <w:rFonts w:hint="eastAsia"/>
                <w:color w:val="auto"/>
                <w:sz w:val="18"/>
                <w:highlight w:val="none"/>
              </w:rPr>
              <w:t>静电放电（ESD）试验</w:t>
            </w:r>
          </w:p>
        </w:tc>
        <w:tc>
          <w:tcPr>
            <w:tcW w:w="4152" w:type="pct"/>
            <w:tcBorders>
              <w:top w:val="single" w:color="auto" w:sz="8" w:space="0"/>
              <w:left w:val="single" w:color="auto" w:sz="4" w:space="0"/>
              <w:bottom w:val="single" w:color="auto" w:sz="4" w:space="0"/>
              <w:right w:val="single" w:color="auto" w:sz="4" w:space="0"/>
            </w:tcBorders>
            <w:shd w:val="clear" w:color="auto" w:fill="auto"/>
            <w:vAlign w:val="center"/>
          </w:tcPr>
          <w:p w14:paraId="5CB29FCE">
            <w:pPr>
              <w:pStyle w:val="58"/>
              <w:ind w:firstLine="0" w:firstLineChars="0"/>
              <w:rPr>
                <w:color w:val="auto"/>
                <w:sz w:val="18"/>
                <w:highlight w:val="none"/>
              </w:rPr>
            </w:pPr>
            <w:r>
              <w:rPr>
                <w:rFonts w:hint="eastAsia"/>
                <w:color w:val="auto"/>
                <w:sz w:val="18"/>
                <w:highlight w:val="none"/>
              </w:rPr>
              <w:t xml:space="preserve">仪表在工作状态； </w:t>
            </w:r>
          </w:p>
          <w:p w14:paraId="4BA98544">
            <w:pPr>
              <w:pStyle w:val="58"/>
              <w:ind w:firstLine="0" w:firstLineChars="0"/>
              <w:rPr>
                <w:color w:val="auto"/>
                <w:sz w:val="18"/>
                <w:highlight w:val="none"/>
              </w:rPr>
            </w:pPr>
            <w:r>
              <w:rPr>
                <w:rFonts w:hint="eastAsia"/>
                <w:color w:val="auto"/>
                <w:sz w:val="18"/>
                <w:highlight w:val="none"/>
              </w:rPr>
              <w:t xml:space="preserve">接触放电4 kV、次数 10 次； </w:t>
            </w:r>
          </w:p>
          <w:p w14:paraId="0EA8D316">
            <w:pPr>
              <w:pStyle w:val="58"/>
              <w:ind w:firstLine="0" w:firstLineChars="0"/>
              <w:rPr>
                <w:rFonts w:hint="eastAsia"/>
                <w:color w:val="auto"/>
                <w:sz w:val="18"/>
                <w:highlight w:val="none"/>
              </w:rPr>
            </w:pPr>
            <w:r>
              <w:rPr>
                <w:rFonts w:hint="eastAsia"/>
                <w:color w:val="auto"/>
                <w:sz w:val="18"/>
                <w:highlight w:val="none"/>
              </w:rPr>
              <w:t>不能进行接触放电时进行空气放电 8 kV，放电次数 10 次</w:t>
            </w:r>
          </w:p>
        </w:tc>
      </w:tr>
      <w:tr w14:paraId="599B6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8" w:hRule="atLeast"/>
        </w:trPr>
        <w:tc>
          <w:tcPr>
            <w:tcW w:w="848" w:type="pct"/>
            <w:tcBorders>
              <w:top w:val="single" w:color="auto" w:sz="4" w:space="0"/>
              <w:left w:val="single" w:color="auto" w:sz="8" w:space="0"/>
              <w:bottom w:val="single" w:color="auto" w:sz="4" w:space="0"/>
              <w:right w:val="single" w:color="auto" w:sz="4" w:space="0"/>
            </w:tcBorders>
            <w:shd w:val="clear" w:color="auto" w:fill="auto"/>
            <w:vAlign w:val="center"/>
          </w:tcPr>
          <w:p w14:paraId="65843F96">
            <w:pPr>
              <w:pStyle w:val="58"/>
              <w:ind w:firstLine="0" w:firstLineChars="0"/>
              <w:jc w:val="center"/>
              <w:rPr>
                <w:color w:val="auto"/>
                <w:sz w:val="18"/>
                <w:highlight w:val="none"/>
              </w:rPr>
            </w:pPr>
            <w:r>
              <w:rPr>
                <w:rFonts w:hint="eastAsia"/>
                <w:color w:val="auto"/>
                <w:sz w:val="18"/>
                <w:highlight w:val="none"/>
              </w:rPr>
              <w:t>射频电磁场试验</w:t>
            </w:r>
          </w:p>
        </w:tc>
        <w:tc>
          <w:tcPr>
            <w:tcW w:w="4152" w:type="pct"/>
            <w:tcBorders>
              <w:top w:val="single" w:color="auto" w:sz="4" w:space="0"/>
              <w:left w:val="single" w:color="auto" w:sz="4" w:space="0"/>
              <w:bottom w:val="single" w:color="auto" w:sz="4" w:space="0"/>
              <w:right w:val="single" w:color="auto" w:sz="4" w:space="0"/>
            </w:tcBorders>
            <w:shd w:val="clear" w:color="auto" w:fill="auto"/>
            <w:vAlign w:val="center"/>
          </w:tcPr>
          <w:p w14:paraId="3BB1E341">
            <w:pPr>
              <w:pStyle w:val="58"/>
              <w:ind w:firstLine="0" w:firstLineChars="0"/>
              <w:rPr>
                <w:color w:val="auto"/>
                <w:sz w:val="18"/>
                <w:highlight w:val="none"/>
              </w:rPr>
            </w:pPr>
            <w:r>
              <w:rPr>
                <w:rFonts w:hint="eastAsia"/>
                <w:color w:val="auto"/>
                <w:sz w:val="18"/>
                <w:highlight w:val="none"/>
              </w:rPr>
              <w:t xml:space="preserve">在仪表在工作状态，并按照 5.9.2、5.9.3、5.9.5和5.9.6中试验方法测试，记录误差；功率源和标准表不应受射频场影响； </w:t>
            </w:r>
          </w:p>
          <w:p w14:paraId="326816C5">
            <w:pPr>
              <w:pStyle w:val="58"/>
              <w:ind w:firstLine="0" w:firstLineChars="0"/>
              <w:rPr>
                <w:color w:val="auto"/>
                <w:sz w:val="18"/>
                <w:highlight w:val="none"/>
              </w:rPr>
            </w:pPr>
            <w:r>
              <w:rPr>
                <w:rFonts w:hint="eastAsia"/>
                <w:color w:val="auto"/>
                <w:sz w:val="18"/>
                <w:highlight w:val="none"/>
              </w:rPr>
              <w:t xml:space="preserve">电场强度和频率范围：3V/m（80 MHz～1GHz）；3V/m（1.4 GHz～2GHz）；1V/m（2.0 G </w:t>
            </w:r>
          </w:p>
          <w:p w14:paraId="04C02015">
            <w:pPr>
              <w:pStyle w:val="58"/>
              <w:ind w:firstLine="0" w:firstLineChars="0"/>
              <w:jc w:val="left"/>
              <w:rPr>
                <w:color w:val="auto"/>
                <w:sz w:val="18"/>
                <w:highlight w:val="none"/>
              </w:rPr>
            </w:pPr>
            <w:r>
              <w:rPr>
                <w:rFonts w:hint="eastAsia"/>
                <w:color w:val="auto"/>
                <w:sz w:val="18"/>
                <w:highlight w:val="none"/>
              </w:rPr>
              <w:t>Hz～2.7GHz）</w:t>
            </w:r>
          </w:p>
        </w:tc>
      </w:tr>
    </w:tbl>
    <w:p w14:paraId="5A4736F2">
      <w:pPr>
        <w:pStyle w:val="58"/>
        <w:ind w:firstLine="420"/>
        <w:rPr>
          <w:rFonts w:hint="eastAsia"/>
          <w:color w:val="auto"/>
          <w:highlight w:val="none"/>
        </w:rPr>
      </w:pPr>
    </w:p>
    <w:p w14:paraId="356EF69D">
      <w:pPr>
        <w:pStyle w:val="107"/>
        <w:spacing w:before="120" w:after="120"/>
        <w:ind w:left="0"/>
        <w:rPr>
          <w:color w:val="auto"/>
          <w:highlight w:val="none"/>
        </w:rPr>
      </w:pPr>
      <w:r>
        <w:rPr>
          <w:rFonts w:hint="eastAsia"/>
          <w:color w:val="auto"/>
          <w:highlight w:val="none"/>
        </w:rPr>
        <w:t>安全试验</w:t>
      </w:r>
      <w:bookmarkEnd w:id="244"/>
      <w:bookmarkEnd w:id="245"/>
      <w:bookmarkEnd w:id="246"/>
    </w:p>
    <w:p w14:paraId="7CF7B162">
      <w:pPr>
        <w:pStyle w:val="58"/>
        <w:ind w:firstLine="420"/>
        <w:rPr>
          <w:color w:val="auto"/>
          <w:highlight w:val="none"/>
        </w:rPr>
      </w:pPr>
      <w:r>
        <w:rPr>
          <w:rFonts w:hint="eastAsia"/>
          <w:color w:val="auto"/>
          <w:highlight w:val="none"/>
        </w:rPr>
        <w:t>采用标准表，将信号源输出接入标准表，进行信号源输出交流电压和输出交流电流试验。</w:t>
      </w:r>
    </w:p>
    <w:p w14:paraId="455D0053">
      <w:pPr>
        <w:pStyle w:val="181"/>
        <w:rPr>
          <w:color w:val="auto"/>
          <w:highlight w:val="none"/>
        </w:rPr>
      </w:pPr>
      <w:r>
        <w:rPr>
          <w:rFonts w:hint="eastAsia"/>
          <w:color w:val="auto"/>
          <w:highlight w:val="none"/>
        </w:rPr>
        <w:t>标准表电压范围和电流范围要覆盖信号源最大输出交流电压值和最大输出交流电流值。</w:t>
      </w:r>
    </w:p>
    <w:p w14:paraId="1BE25695">
      <w:pPr>
        <w:pStyle w:val="107"/>
        <w:spacing w:before="120" w:after="120"/>
        <w:ind w:left="0"/>
        <w:rPr>
          <w:color w:val="auto"/>
          <w:highlight w:val="none"/>
        </w:rPr>
      </w:pPr>
      <w:bookmarkStart w:id="247" w:name="_Toc197614342"/>
      <w:bookmarkStart w:id="248" w:name="_Toc197614268"/>
      <w:bookmarkStart w:id="249" w:name="_Toc197613828"/>
      <w:r>
        <w:rPr>
          <w:rFonts w:hint="eastAsia"/>
          <w:color w:val="auto"/>
          <w:highlight w:val="none"/>
        </w:rPr>
        <w:t>功能</w:t>
      </w:r>
      <w:bookmarkEnd w:id="247"/>
      <w:bookmarkEnd w:id="248"/>
      <w:bookmarkEnd w:id="249"/>
      <w:r>
        <w:rPr>
          <w:rFonts w:hint="eastAsia"/>
          <w:color w:val="auto"/>
          <w:highlight w:val="none"/>
        </w:rPr>
        <w:t>试验</w:t>
      </w:r>
    </w:p>
    <w:p w14:paraId="55205138">
      <w:pPr>
        <w:pStyle w:val="67"/>
        <w:spacing w:before="120" w:after="120"/>
        <w:ind w:left="0"/>
        <w:rPr>
          <w:color w:val="auto"/>
          <w:highlight w:val="none"/>
        </w:rPr>
      </w:pPr>
      <w:bookmarkStart w:id="250" w:name="_Toc197614343"/>
      <w:bookmarkStart w:id="251" w:name="_Toc197613829"/>
      <w:r>
        <w:rPr>
          <w:rFonts w:hint="eastAsia"/>
          <w:color w:val="auto"/>
          <w:highlight w:val="none"/>
        </w:rPr>
        <w:t>显示</w:t>
      </w:r>
      <w:bookmarkEnd w:id="250"/>
      <w:bookmarkEnd w:id="251"/>
    </w:p>
    <w:p w14:paraId="53D8A8EF">
      <w:pPr>
        <w:pStyle w:val="58"/>
        <w:ind w:firstLine="420"/>
        <w:rPr>
          <w:color w:val="auto"/>
          <w:szCs w:val="21"/>
          <w:highlight w:val="none"/>
        </w:rPr>
      </w:pPr>
      <w:r>
        <w:rPr>
          <w:rFonts w:hint="eastAsia"/>
          <w:color w:val="auto"/>
          <w:highlight w:val="none"/>
        </w:rPr>
        <w:t>目测法。</w:t>
      </w:r>
    </w:p>
    <w:p w14:paraId="39D5BFA0">
      <w:pPr>
        <w:pStyle w:val="67"/>
        <w:spacing w:before="120" w:after="120"/>
        <w:ind w:left="0"/>
        <w:rPr>
          <w:color w:val="auto"/>
          <w:highlight w:val="none"/>
        </w:rPr>
      </w:pPr>
      <w:bookmarkStart w:id="252" w:name="_Toc197614344"/>
      <w:bookmarkStart w:id="253" w:name="_Toc197613830"/>
      <w:r>
        <w:rPr>
          <w:rFonts w:hint="eastAsia"/>
          <w:color w:val="auto"/>
          <w:highlight w:val="none"/>
        </w:rPr>
        <w:t>人机交互</w:t>
      </w:r>
      <w:bookmarkEnd w:id="252"/>
      <w:bookmarkEnd w:id="253"/>
      <w:r>
        <w:rPr>
          <w:rFonts w:hint="eastAsia"/>
          <w:color w:val="auto"/>
          <w:highlight w:val="none"/>
        </w:rPr>
        <w:t>试验</w:t>
      </w:r>
    </w:p>
    <w:p w14:paraId="58253F0E">
      <w:pPr>
        <w:pStyle w:val="58"/>
        <w:ind w:firstLine="420"/>
        <w:rPr>
          <w:color w:val="auto"/>
          <w:highlight w:val="none"/>
        </w:rPr>
      </w:pPr>
      <w:r>
        <w:rPr>
          <w:rFonts w:hint="eastAsia"/>
          <w:color w:val="auto"/>
          <w:highlight w:val="none"/>
        </w:rPr>
        <w:t>目测法。</w:t>
      </w:r>
    </w:p>
    <w:p w14:paraId="27F0E570">
      <w:pPr>
        <w:pStyle w:val="67"/>
        <w:spacing w:before="120" w:after="120"/>
        <w:ind w:left="0"/>
        <w:rPr>
          <w:color w:val="auto"/>
          <w:highlight w:val="none"/>
        </w:rPr>
      </w:pPr>
      <w:bookmarkStart w:id="254" w:name="_Toc197613831"/>
      <w:bookmarkStart w:id="255" w:name="_Toc197614345"/>
      <w:r>
        <w:rPr>
          <w:rFonts w:hint="eastAsia"/>
          <w:color w:val="auto"/>
          <w:highlight w:val="none"/>
        </w:rPr>
        <w:t>通信</w:t>
      </w:r>
      <w:bookmarkEnd w:id="254"/>
      <w:bookmarkEnd w:id="255"/>
      <w:r>
        <w:rPr>
          <w:rFonts w:hint="eastAsia"/>
          <w:color w:val="auto"/>
          <w:highlight w:val="none"/>
        </w:rPr>
        <w:t>试验</w:t>
      </w:r>
    </w:p>
    <w:p w14:paraId="5F9EBBFF">
      <w:pPr>
        <w:pStyle w:val="58"/>
        <w:ind w:firstLine="420"/>
        <w:rPr>
          <w:color w:val="auto"/>
          <w:szCs w:val="21"/>
          <w:highlight w:val="none"/>
        </w:rPr>
      </w:pPr>
      <w:r>
        <w:rPr>
          <w:rFonts w:hint="eastAsia"/>
          <w:color w:val="auto"/>
          <w:highlight w:val="none"/>
        </w:rPr>
        <w:t>在空旷无障碍地带，检查测试终端与信号源的通信距离，同时检查联机时间。</w:t>
      </w:r>
    </w:p>
    <w:p w14:paraId="679F1C52">
      <w:pPr>
        <w:pStyle w:val="67"/>
        <w:spacing w:before="120" w:after="120"/>
        <w:ind w:left="0"/>
        <w:rPr>
          <w:color w:val="auto"/>
          <w:highlight w:val="none"/>
        </w:rPr>
      </w:pPr>
      <w:bookmarkStart w:id="256" w:name="_Toc197613832"/>
      <w:bookmarkStart w:id="257" w:name="_Toc197614346"/>
      <w:r>
        <w:rPr>
          <w:rFonts w:hint="eastAsia"/>
          <w:color w:val="auto"/>
          <w:highlight w:val="none"/>
        </w:rPr>
        <w:t>输出</w:t>
      </w:r>
      <w:bookmarkEnd w:id="256"/>
      <w:bookmarkEnd w:id="257"/>
      <w:r>
        <w:rPr>
          <w:rFonts w:hint="eastAsia"/>
          <w:color w:val="auto"/>
          <w:highlight w:val="none"/>
        </w:rPr>
        <w:t>试验</w:t>
      </w:r>
    </w:p>
    <w:p w14:paraId="2C825BC5">
      <w:pPr>
        <w:pStyle w:val="58"/>
        <w:ind w:firstLine="420"/>
        <w:rPr>
          <w:color w:val="auto"/>
          <w:highlight w:val="none"/>
        </w:rPr>
      </w:pPr>
      <w:bookmarkStart w:id="258" w:name="OLE_LINK64"/>
      <w:r>
        <w:rPr>
          <w:rFonts w:hint="eastAsia"/>
          <w:color w:val="auto"/>
          <w:highlight w:val="none"/>
        </w:rPr>
        <w:t>目测法。</w:t>
      </w:r>
    </w:p>
    <w:bookmarkEnd w:id="258"/>
    <w:p w14:paraId="6A337591">
      <w:pPr>
        <w:pStyle w:val="67"/>
        <w:spacing w:before="120" w:after="120"/>
        <w:ind w:left="0"/>
        <w:rPr>
          <w:color w:val="auto"/>
          <w:highlight w:val="none"/>
        </w:rPr>
      </w:pPr>
      <w:bookmarkStart w:id="259" w:name="_Toc197614347"/>
      <w:bookmarkStart w:id="260" w:name="_Toc197613833"/>
      <w:r>
        <w:rPr>
          <w:rFonts w:hint="eastAsia"/>
          <w:color w:val="auto"/>
          <w:highlight w:val="none"/>
        </w:rPr>
        <w:t>测量</w:t>
      </w:r>
      <w:bookmarkEnd w:id="259"/>
      <w:bookmarkEnd w:id="260"/>
      <w:r>
        <w:rPr>
          <w:rFonts w:hint="eastAsia"/>
          <w:color w:val="auto"/>
          <w:highlight w:val="none"/>
        </w:rPr>
        <w:t>试验</w:t>
      </w:r>
    </w:p>
    <w:p w14:paraId="5332270C">
      <w:pPr>
        <w:pStyle w:val="58"/>
        <w:ind w:firstLine="420"/>
        <w:rPr>
          <w:color w:val="auto"/>
          <w:highlight w:val="none"/>
        </w:rPr>
      </w:pPr>
      <w:r>
        <w:rPr>
          <w:rFonts w:hint="eastAsia"/>
          <w:color w:val="auto"/>
          <w:highlight w:val="none"/>
        </w:rPr>
        <w:t>目测法。</w:t>
      </w:r>
    </w:p>
    <w:p w14:paraId="4610DC5D">
      <w:pPr>
        <w:pStyle w:val="107"/>
        <w:spacing w:before="120" w:after="120"/>
        <w:ind w:left="0"/>
        <w:rPr>
          <w:color w:val="auto"/>
          <w:highlight w:val="none"/>
        </w:rPr>
      </w:pPr>
      <w:bookmarkStart w:id="261" w:name="OLE_LINK54"/>
      <w:bookmarkStart w:id="262" w:name="_Toc197614269"/>
      <w:bookmarkStart w:id="263" w:name="_Toc197613834"/>
      <w:bookmarkStart w:id="264" w:name="_Toc197614348"/>
      <w:r>
        <w:rPr>
          <w:rFonts w:hint="eastAsia"/>
          <w:color w:val="auto"/>
          <w:highlight w:val="none"/>
        </w:rPr>
        <w:t>准确度</w:t>
      </w:r>
      <w:bookmarkEnd w:id="261"/>
      <w:bookmarkEnd w:id="262"/>
      <w:bookmarkEnd w:id="263"/>
      <w:bookmarkEnd w:id="264"/>
    </w:p>
    <w:p w14:paraId="5511FB37">
      <w:pPr>
        <w:pStyle w:val="67"/>
        <w:spacing w:before="120" w:after="120"/>
        <w:ind w:left="0"/>
        <w:rPr>
          <w:color w:val="auto"/>
          <w:highlight w:val="none"/>
        </w:rPr>
      </w:pPr>
      <w:bookmarkStart w:id="265" w:name="_Toc197614314"/>
      <w:bookmarkStart w:id="266" w:name="_Toc197613800"/>
      <w:bookmarkStart w:id="267" w:name="_Toc197613835"/>
      <w:bookmarkStart w:id="268" w:name="_Toc197614349"/>
      <w:r>
        <w:rPr>
          <w:rFonts w:hint="eastAsia"/>
          <w:color w:val="auto"/>
          <w:highlight w:val="none"/>
        </w:rPr>
        <w:t>参比条件</w:t>
      </w:r>
      <w:bookmarkEnd w:id="265"/>
      <w:bookmarkEnd w:id="266"/>
    </w:p>
    <w:p w14:paraId="2DDF4D44">
      <w:pPr>
        <w:pStyle w:val="58"/>
        <w:ind w:firstLine="420"/>
        <w:rPr>
          <w:color w:val="auto"/>
          <w:highlight w:val="none"/>
        </w:rPr>
      </w:pPr>
      <w:bookmarkStart w:id="269" w:name="OLE_LINK10"/>
      <w:r>
        <w:rPr>
          <w:rFonts w:hint="eastAsia"/>
          <w:color w:val="auto"/>
          <w:highlight w:val="none"/>
        </w:rPr>
        <w:t>测试仪试验参比条件如下：</w:t>
      </w:r>
      <w:r>
        <w:rPr>
          <w:color w:val="auto"/>
          <w:highlight w:val="none"/>
        </w:rPr>
        <w:t xml:space="preserve"> </w:t>
      </w:r>
    </w:p>
    <w:p w14:paraId="6AA3ECD6">
      <w:pPr>
        <w:pStyle w:val="134"/>
        <w:rPr>
          <w:color w:val="auto"/>
          <w:highlight w:val="none"/>
        </w:rPr>
      </w:pPr>
      <w:r>
        <w:rPr>
          <w:rFonts w:hint="eastAsia"/>
          <w:color w:val="auto"/>
          <w:highlight w:val="none"/>
        </w:rPr>
        <w:t>温度：23 ℃±5 ℃；</w:t>
      </w:r>
    </w:p>
    <w:p w14:paraId="2DC1C45B">
      <w:pPr>
        <w:pStyle w:val="134"/>
        <w:rPr>
          <w:color w:val="auto"/>
          <w:highlight w:val="none"/>
        </w:rPr>
      </w:pPr>
      <w:r>
        <w:rPr>
          <w:rFonts w:hint="eastAsia"/>
          <w:color w:val="auto"/>
          <w:highlight w:val="none"/>
        </w:rPr>
        <w:t>湿度：50%RH±5%RH。</w:t>
      </w:r>
    </w:p>
    <w:bookmarkEnd w:id="269"/>
    <w:p w14:paraId="0FE2AFEF">
      <w:pPr>
        <w:pStyle w:val="67"/>
        <w:spacing w:before="120" w:after="120"/>
        <w:ind w:left="0"/>
      </w:pPr>
      <w:r>
        <w:rPr>
          <w:rFonts w:hint="eastAsia"/>
        </w:rPr>
        <w:t>频率</w:t>
      </w:r>
      <w:bookmarkStart w:id="270" w:name="OLE_LINK65"/>
      <w:r>
        <w:rPr>
          <w:rFonts w:hint="eastAsia"/>
        </w:rPr>
        <w:t>基本误差</w:t>
      </w:r>
      <w:bookmarkEnd w:id="267"/>
      <w:bookmarkEnd w:id="268"/>
      <w:bookmarkEnd w:id="270"/>
    </w:p>
    <w:p w14:paraId="068416A1">
      <w:pPr>
        <w:pStyle w:val="58"/>
        <w:ind w:firstLine="420"/>
      </w:pPr>
      <w:r>
        <w:rPr>
          <w:rFonts w:hint="eastAsia"/>
        </w:rPr>
        <w:t>通过标准表，采用比较法进行频率基本误差试验见表</w:t>
      </w:r>
      <w:r>
        <w:rPr>
          <w:rFonts w:hint="eastAsia"/>
          <w:lang w:val="en-US" w:eastAsia="zh-CN"/>
        </w:rPr>
        <w:t>10</w:t>
      </w:r>
      <w:r>
        <w:rPr>
          <w:rFonts w:hint="eastAsia"/>
        </w:rPr>
        <w:t>。</w:t>
      </w:r>
    </w:p>
    <w:p w14:paraId="249AB66C">
      <w:pPr>
        <w:pStyle w:val="58"/>
        <w:ind w:firstLine="420"/>
      </w:pPr>
      <w:r>
        <w:rPr>
          <w:rFonts w:hint="eastAsia"/>
        </w:rPr>
        <w:t>——标准表频率范围覆盖测试仪的频率范围；</w:t>
      </w:r>
    </w:p>
    <w:p w14:paraId="2983233F">
      <w:pPr>
        <w:pStyle w:val="134"/>
        <w:rPr>
          <w:rFonts w:hint="eastAsia"/>
        </w:rPr>
      </w:pPr>
      <w:r>
        <w:rPr>
          <w:rFonts w:hint="eastAsia"/>
        </w:rPr>
        <w:t>标准表频率的扩展不确定度小于测试仪的频率最大允许误差绝对值的1/3。</w:t>
      </w:r>
    </w:p>
    <w:p w14:paraId="1464D7D0">
      <w:pPr>
        <w:pStyle w:val="114"/>
        <w:spacing w:before="120" w:after="120"/>
        <w:ind w:left="0"/>
      </w:pPr>
      <w:bookmarkStart w:id="271" w:name="_Toc197614425"/>
      <w:bookmarkStart w:id="272" w:name="_Toc197613901"/>
      <w:bookmarkStart w:id="273" w:name="_Toc197614382"/>
      <w:r>
        <w:rPr>
          <w:rFonts w:hint="eastAsia"/>
        </w:rPr>
        <w:t>频率基本误差试验</w:t>
      </w:r>
      <w:bookmarkEnd w:id="271"/>
      <w:bookmarkEnd w:id="272"/>
      <w:bookmarkEnd w:id="273"/>
    </w:p>
    <w:tbl>
      <w:tblPr>
        <w:tblStyle w:val="2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696"/>
        <w:gridCol w:w="6678"/>
      </w:tblGrid>
      <w:tr w14:paraId="2403B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38" w:type="pct"/>
            <w:tcBorders>
              <w:top w:val="single" w:color="auto" w:sz="8" w:space="0"/>
              <w:left w:val="single" w:color="auto" w:sz="8" w:space="0"/>
              <w:bottom w:val="single" w:color="auto" w:sz="8" w:space="0"/>
              <w:right w:val="single" w:color="auto" w:sz="4" w:space="0"/>
            </w:tcBorders>
            <w:shd w:val="clear" w:color="auto" w:fill="auto"/>
            <w:vAlign w:val="center"/>
          </w:tcPr>
          <w:p w14:paraId="7BB7F850">
            <w:pPr>
              <w:pStyle w:val="58"/>
              <w:ind w:firstLine="0" w:firstLineChars="0"/>
              <w:jc w:val="center"/>
              <w:rPr>
                <w:sz w:val="18"/>
              </w:rPr>
            </w:pPr>
            <w:r>
              <w:rPr>
                <w:rFonts w:hint="eastAsia"/>
                <w:sz w:val="18"/>
              </w:rPr>
              <w:t>试验内容</w:t>
            </w:r>
          </w:p>
        </w:tc>
        <w:tc>
          <w:tcPr>
            <w:tcW w:w="3562" w:type="pct"/>
            <w:tcBorders>
              <w:top w:val="single" w:color="auto" w:sz="8" w:space="0"/>
              <w:left w:val="single" w:color="auto" w:sz="4" w:space="0"/>
              <w:bottom w:val="single" w:color="auto" w:sz="8" w:space="0"/>
              <w:right w:val="single" w:color="auto" w:sz="8" w:space="0"/>
            </w:tcBorders>
            <w:shd w:val="clear" w:color="auto" w:fill="auto"/>
            <w:vAlign w:val="center"/>
          </w:tcPr>
          <w:p w14:paraId="5BBE0647">
            <w:pPr>
              <w:pStyle w:val="58"/>
              <w:ind w:firstLine="0" w:firstLineChars="0"/>
              <w:jc w:val="center"/>
              <w:rPr>
                <w:sz w:val="18"/>
              </w:rPr>
            </w:pPr>
            <w:r>
              <w:rPr>
                <w:rFonts w:hint="eastAsia"/>
                <w:sz w:val="18"/>
              </w:rPr>
              <w:t>试验方法</w:t>
            </w:r>
          </w:p>
        </w:tc>
      </w:tr>
      <w:tr w14:paraId="12E82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38" w:type="pct"/>
            <w:tcBorders>
              <w:top w:val="single" w:color="auto" w:sz="8" w:space="0"/>
              <w:left w:val="single" w:color="auto" w:sz="8" w:space="0"/>
              <w:bottom w:val="single" w:color="auto" w:sz="4" w:space="0"/>
              <w:right w:val="single" w:color="auto" w:sz="4" w:space="0"/>
            </w:tcBorders>
            <w:shd w:val="clear" w:color="auto" w:fill="auto"/>
            <w:vAlign w:val="center"/>
          </w:tcPr>
          <w:p w14:paraId="3E829901">
            <w:pPr>
              <w:pStyle w:val="58"/>
              <w:ind w:firstLine="0" w:firstLineChars="0"/>
              <w:jc w:val="center"/>
              <w:rPr>
                <w:sz w:val="18"/>
              </w:rPr>
            </w:pPr>
            <w:r>
              <w:rPr>
                <w:rFonts w:hint="eastAsia"/>
                <w:sz w:val="18"/>
              </w:rPr>
              <w:t>信号源输出频率基本误差试验</w:t>
            </w:r>
          </w:p>
        </w:tc>
        <w:tc>
          <w:tcPr>
            <w:tcW w:w="3562" w:type="pct"/>
            <w:tcBorders>
              <w:top w:val="single" w:color="auto" w:sz="8" w:space="0"/>
              <w:left w:val="single" w:color="auto" w:sz="4" w:space="0"/>
              <w:bottom w:val="single" w:color="auto" w:sz="4" w:space="0"/>
              <w:right w:val="single" w:color="auto" w:sz="8" w:space="0"/>
            </w:tcBorders>
            <w:shd w:val="clear" w:color="auto" w:fill="auto"/>
            <w:vAlign w:val="center"/>
          </w:tcPr>
          <w:p w14:paraId="33348744">
            <w:pPr>
              <w:pStyle w:val="58"/>
              <w:ind w:firstLine="0" w:firstLineChars="0"/>
              <w:jc w:val="left"/>
              <w:rPr>
                <w:sz w:val="18"/>
              </w:rPr>
            </w:pPr>
            <w:r>
              <w:rPr>
                <w:rFonts w:hint="eastAsia"/>
                <w:sz w:val="18"/>
              </w:rPr>
              <w:t>按照图1接线方式接入信号源；</w:t>
            </w:r>
          </w:p>
          <w:p w14:paraId="0136159F">
            <w:pPr>
              <w:pStyle w:val="58"/>
              <w:ind w:firstLine="0" w:firstLineChars="0"/>
              <w:jc w:val="left"/>
              <w:rPr>
                <w:sz w:val="18"/>
              </w:rPr>
            </w:pPr>
            <w:bookmarkStart w:id="274" w:name="OLE_LINK67"/>
            <w:r>
              <w:rPr>
                <w:rFonts w:hint="eastAsia"/>
                <w:sz w:val="18"/>
              </w:rPr>
              <w:t>启动信号源输出（信号源默认输出50Hz），将标准表频率示值和信号源默认输出示值进行比较，获得信号源输出频率的基本误差</w:t>
            </w:r>
            <w:bookmarkEnd w:id="274"/>
          </w:p>
        </w:tc>
      </w:tr>
      <w:tr w14:paraId="0B5D0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38" w:type="pct"/>
            <w:tcBorders>
              <w:top w:val="single" w:color="auto" w:sz="4" w:space="0"/>
              <w:left w:val="single" w:color="auto" w:sz="8" w:space="0"/>
              <w:bottom w:val="single" w:color="auto" w:sz="4" w:space="0"/>
              <w:right w:val="single" w:color="auto" w:sz="4" w:space="0"/>
            </w:tcBorders>
            <w:shd w:val="clear" w:color="auto" w:fill="auto"/>
            <w:vAlign w:val="center"/>
          </w:tcPr>
          <w:p w14:paraId="6F2E7FE6">
            <w:pPr>
              <w:pStyle w:val="58"/>
              <w:ind w:firstLine="0" w:firstLineChars="0"/>
              <w:jc w:val="center"/>
              <w:rPr>
                <w:sz w:val="18"/>
              </w:rPr>
            </w:pPr>
            <w:r>
              <w:rPr>
                <w:rFonts w:hint="eastAsia"/>
                <w:sz w:val="18"/>
              </w:rPr>
              <w:t>测试终端测量频率基本误差试验</w:t>
            </w:r>
          </w:p>
        </w:tc>
        <w:tc>
          <w:tcPr>
            <w:tcW w:w="3562" w:type="pct"/>
            <w:tcBorders>
              <w:top w:val="single" w:color="auto" w:sz="4" w:space="0"/>
              <w:left w:val="single" w:color="auto" w:sz="4" w:space="0"/>
              <w:bottom w:val="single" w:color="auto" w:sz="4" w:space="0"/>
              <w:right w:val="single" w:color="auto" w:sz="8" w:space="0"/>
            </w:tcBorders>
            <w:shd w:val="clear" w:color="auto" w:fill="auto"/>
            <w:vAlign w:val="center"/>
          </w:tcPr>
          <w:p w14:paraId="65ED9B04">
            <w:pPr>
              <w:pStyle w:val="58"/>
              <w:ind w:firstLine="0" w:firstLineChars="0"/>
              <w:jc w:val="left"/>
              <w:rPr>
                <w:sz w:val="18"/>
              </w:rPr>
            </w:pPr>
            <w:r>
              <w:rPr>
                <w:rFonts w:hint="eastAsia"/>
                <w:sz w:val="18"/>
              </w:rPr>
              <w:t>按照图2接线方式接入测试仪；</w:t>
            </w:r>
          </w:p>
          <w:p w14:paraId="6760E5CE">
            <w:pPr>
              <w:pStyle w:val="58"/>
              <w:ind w:firstLine="0" w:firstLineChars="0"/>
              <w:jc w:val="left"/>
              <w:rPr>
                <w:sz w:val="18"/>
              </w:rPr>
            </w:pPr>
            <w:r>
              <w:rPr>
                <w:rFonts w:hint="eastAsia"/>
                <w:sz w:val="18"/>
              </w:rPr>
              <w:t>启动信号源输出（信号源默认输出50Hz），将测试终端测量的频率示值和标准表示值进行比较，获得测试终端测量频率的基本误差</w:t>
            </w:r>
          </w:p>
        </w:tc>
      </w:tr>
    </w:tbl>
    <w:p w14:paraId="44381B53">
      <w:pPr>
        <w:pStyle w:val="58"/>
        <w:ind w:firstLine="0" w:firstLineChars="0"/>
        <w:jc w:val="center"/>
      </w:pPr>
      <w:bookmarkStart w:id="275" w:name="_Toc197613886"/>
      <w:bookmarkEnd w:id="275"/>
    </w:p>
    <w:p w14:paraId="47F0CA17">
      <w:pPr>
        <w:pStyle w:val="58"/>
        <w:ind w:firstLine="0" w:firstLineChars="0"/>
        <w:jc w:val="center"/>
      </w:pPr>
      <w:r>
        <w:rPr>
          <w:rFonts w:hint="eastAsia"/>
        </w:rPr>
        <w:object>
          <v:shape id="_x0000_i1025" o:spt="75" type="#_x0000_t75" style="height:126.3pt;width:161.7pt;" o:ole="t" filled="f" o:preferrelative="t" stroked="f" coordsize="21600,21600">
            <v:path/>
            <v:fill on="f" focussize="0,0"/>
            <v:stroke on="f" joinstyle="miter"/>
            <v:imagedata r:id="rId18" o:title=""/>
            <o:lock v:ext="edit" aspectratio="t"/>
            <w10:wrap type="none"/>
            <w10:anchorlock/>
          </v:shape>
          <o:OLEObject Type="Embed" ProgID="Visio.Drawing.11" ShapeID="_x0000_i1025" DrawAspect="Content" ObjectID="_1468075725" r:id="rId17">
            <o:LockedField>false</o:LockedField>
          </o:OLEObject>
        </w:object>
      </w:r>
    </w:p>
    <w:p w14:paraId="7B85BAC7">
      <w:pPr>
        <w:pStyle w:val="116"/>
        <w:spacing w:before="120" w:after="120"/>
      </w:pPr>
      <w:bookmarkStart w:id="276" w:name="_Toc197613887"/>
      <w:bookmarkStart w:id="277" w:name="_Toc197614411"/>
      <w:bookmarkStart w:id="278" w:name="_Toc197614368"/>
      <w:r>
        <w:rPr>
          <w:rFonts w:hint="eastAsia"/>
        </w:rPr>
        <w:t>信号源输出频率基本误差试验接线</w:t>
      </w:r>
      <w:bookmarkEnd w:id="276"/>
      <w:bookmarkEnd w:id="277"/>
      <w:bookmarkEnd w:id="278"/>
    </w:p>
    <w:p w14:paraId="31FF8E8A">
      <w:pPr>
        <w:pStyle w:val="58"/>
        <w:ind w:firstLine="0" w:firstLineChars="0"/>
        <w:jc w:val="center"/>
      </w:pPr>
    </w:p>
    <w:p w14:paraId="545B701C">
      <w:pPr>
        <w:pStyle w:val="58"/>
        <w:ind w:firstLine="0" w:firstLineChars="0"/>
        <w:jc w:val="center"/>
      </w:pPr>
      <w:bookmarkStart w:id="279" w:name="OLE_LINK6"/>
      <w:r>
        <w:rPr>
          <w:rFonts w:hint="eastAsia"/>
        </w:rPr>
        <w:object>
          <v:shape id="_x0000_i1026" o:spt="75" type="#_x0000_t75" style="height:242.55pt;width:159.15pt;" o:ole="t" filled="f" o:preferrelative="t" stroked="f" coordsize="21600,21600">
            <v:path/>
            <v:fill on="f" focussize="0,0"/>
            <v:stroke on="f" joinstyle="miter"/>
            <v:imagedata r:id="rId20" o:title=""/>
            <o:lock v:ext="edit" aspectratio="t"/>
            <w10:wrap type="none"/>
            <w10:anchorlock/>
          </v:shape>
          <o:OLEObject Type="Embed" ProgID="Visio.Drawing.11" ShapeID="_x0000_i1026" DrawAspect="Content" ObjectID="_1468075726" r:id="rId19">
            <o:LockedField>false</o:LockedField>
          </o:OLEObject>
        </w:object>
      </w:r>
      <w:bookmarkEnd w:id="279"/>
    </w:p>
    <w:p w14:paraId="52E8B9E9">
      <w:pPr>
        <w:pStyle w:val="116"/>
        <w:spacing w:before="120" w:after="120"/>
      </w:pPr>
      <w:bookmarkStart w:id="280" w:name="_Toc197614369"/>
      <w:bookmarkStart w:id="281" w:name="_Toc197613888"/>
      <w:bookmarkStart w:id="282" w:name="_Toc197614412"/>
      <w:r>
        <w:rPr>
          <w:rFonts w:hint="eastAsia"/>
        </w:rPr>
        <w:t>测试终端测量频率基本误差试验接线</w:t>
      </w:r>
      <w:bookmarkEnd w:id="280"/>
      <w:bookmarkEnd w:id="281"/>
      <w:bookmarkEnd w:id="282"/>
    </w:p>
    <w:p w14:paraId="06E7CD4B">
      <w:pPr>
        <w:pStyle w:val="67"/>
        <w:spacing w:before="120" w:after="120"/>
        <w:ind w:left="0"/>
      </w:pPr>
      <w:bookmarkStart w:id="283" w:name="_Toc197613836"/>
      <w:bookmarkStart w:id="284" w:name="_Toc197614350"/>
      <w:r>
        <w:rPr>
          <w:rFonts w:hint="eastAsia"/>
        </w:rPr>
        <w:t>变比基本误差</w:t>
      </w:r>
      <w:bookmarkEnd w:id="283"/>
      <w:bookmarkEnd w:id="284"/>
    </w:p>
    <w:p w14:paraId="05BB79FC">
      <w:pPr>
        <w:pStyle w:val="58"/>
        <w:ind w:firstLine="420"/>
      </w:pPr>
      <w:r>
        <w:rPr>
          <w:rFonts w:hint="eastAsia"/>
        </w:rPr>
        <w:t>通过标准电压互感器、标准电流互感器，采用比较法进行变比基本误差试验。</w:t>
      </w:r>
    </w:p>
    <w:p w14:paraId="43173587">
      <w:pPr>
        <w:pStyle w:val="181"/>
        <w:rPr>
          <w:rFonts w:hint="eastAsia"/>
        </w:rPr>
      </w:pPr>
      <w:r>
        <w:rPr>
          <w:rFonts w:hint="eastAsia"/>
        </w:rPr>
        <w:t>标准电压互感器和标准电流互感器的精度等级高于测试仪准确度。</w:t>
      </w:r>
    </w:p>
    <w:p w14:paraId="044373D2">
      <w:pPr>
        <w:pStyle w:val="58"/>
        <w:ind w:firstLine="0" w:firstLineChars="0"/>
        <w:jc w:val="center"/>
      </w:pPr>
      <w:r>
        <w:rPr>
          <w:rFonts w:hint="eastAsia"/>
        </w:rPr>
        <w:object>
          <v:shape id="_x0000_i1027" o:spt="75" type="#_x0000_t75" style="height:170.55pt;width:175.6pt;" o:ole="t" filled="f" o:preferrelative="t" stroked="f" coordsize="21600,21600">
            <v:path/>
            <v:fill on="f" focussize="0,0"/>
            <v:stroke on="f" joinstyle="miter"/>
            <v:imagedata r:id="rId22" o:title=""/>
            <o:lock v:ext="edit" aspectratio="t"/>
            <w10:wrap type="none"/>
            <w10:anchorlock/>
          </v:shape>
          <o:OLEObject Type="Embed" ProgID="Visio.Drawing.11" ShapeID="_x0000_i1027" DrawAspect="Content" ObjectID="_1468075727" r:id="rId21">
            <o:LockedField>false</o:LockedField>
          </o:OLEObject>
        </w:object>
      </w:r>
    </w:p>
    <w:p w14:paraId="2ABEE667">
      <w:pPr>
        <w:pStyle w:val="116"/>
        <w:spacing w:before="120" w:after="120"/>
      </w:pPr>
      <w:bookmarkStart w:id="285" w:name="_Toc197613889"/>
      <w:bookmarkStart w:id="286" w:name="_Toc197614370"/>
      <w:bookmarkStart w:id="287" w:name="_Toc197614413"/>
      <w:r>
        <w:rPr>
          <w:rFonts w:hint="eastAsia"/>
        </w:rPr>
        <w:t>变比基本误差试验接线</w:t>
      </w:r>
      <w:bookmarkEnd w:id="285"/>
      <w:bookmarkEnd w:id="286"/>
      <w:bookmarkEnd w:id="287"/>
    </w:p>
    <w:p w14:paraId="7899D036">
      <w:pPr>
        <w:pStyle w:val="58"/>
        <w:ind w:firstLine="420"/>
      </w:pPr>
      <w:r>
        <w:rPr>
          <w:rFonts w:hint="eastAsia"/>
        </w:rPr>
        <w:t>按照图3接线方式及以下方法进行试验：</w:t>
      </w:r>
    </w:p>
    <w:p w14:paraId="3FD59CCE">
      <w:pPr>
        <w:pStyle w:val="176"/>
      </w:pPr>
      <w:r>
        <w:rPr>
          <w:rFonts w:hint="eastAsia"/>
        </w:rPr>
        <w:t>信号源输出220V,4A；</w:t>
      </w:r>
    </w:p>
    <w:p w14:paraId="3A30001A">
      <w:pPr>
        <w:pStyle w:val="176"/>
      </w:pPr>
      <w:r>
        <w:rPr>
          <w:rFonts w:hint="eastAsia"/>
          <w:lang w:val="en-US" w:eastAsia="zh-CN"/>
        </w:rPr>
        <w:t>至少选择5个标准电压互感器以额定变比值作为待测点，标准电压互感器的额定变比值均匀覆盖测试仪的待测范围；</w:t>
      </w:r>
    </w:p>
    <w:p w14:paraId="7393F041">
      <w:pPr>
        <w:pStyle w:val="176"/>
      </w:pPr>
      <w:r>
        <w:rPr>
          <w:rFonts w:hint="eastAsia"/>
          <w:lang w:val="en-US" w:eastAsia="zh-CN"/>
        </w:rPr>
        <w:t>至少选择8个标准电流互感器以额定变比值作为待测点，标准电流互感器的额定变比值均匀覆盖测试仪的待测范围；</w:t>
      </w:r>
    </w:p>
    <w:p w14:paraId="2EBA8CD5">
      <w:pPr>
        <w:pStyle w:val="176"/>
      </w:pPr>
      <w:r>
        <w:rPr>
          <w:rFonts w:hint="eastAsia"/>
        </w:rPr>
        <w:t>将各</w:t>
      </w:r>
      <w:r>
        <w:rPr>
          <w:rFonts w:hint="eastAsia"/>
          <w:lang w:val="en-US" w:eastAsia="zh-CN"/>
        </w:rPr>
        <w:t>待测</w:t>
      </w:r>
      <w:r>
        <w:rPr>
          <w:rFonts w:hint="eastAsia"/>
        </w:rPr>
        <w:t>点</w:t>
      </w:r>
      <w:r>
        <w:rPr>
          <w:rFonts w:hint="eastAsia"/>
          <w:lang w:val="en-US" w:eastAsia="zh-CN"/>
        </w:rPr>
        <w:t>测试仪</w:t>
      </w:r>
      <w:r>
        <w:rPr>
          <w:rFonts w:hint="eastAsia"/>
        </w:rPr>
        <w:t>测量的变比示值与标准</w:t>
      </w:r>
      <w:r>
        <w:rPr>
          <w:rFonts w:hint="eastAsia"/>
          <w:lang w:val="en-US" w:eastAsia="zh-CN"/>
        </w:rPr>
        <w:t>电压互感器或标准</w:t>
      </w:r>
      <w:r>
        <w:rPr>
          <w:rFonts w:hint="eastAsia"/>
        </w:rPr>
        <w:t>电流互感器的变比值进行比较，获得变比的基本误差。</w:t>
      </w:r>
    </w:p>
    <w:p w14:paraId="45B984E5">
      <w:pPr>
        <w:pStyle w:val="67"/>
        <w:spacing w:before="120" w:after="120"/>
        <w:ind w:left="0"/>
      </w:pPr>
      <w:bookmarkStart w:id="288" w:name="_Toc197613837"/>
      <w:bookmarkStart w:id="289" w:name="_Toc197614351"/>
      <w:r>
        <w:rPr>
          <w:rFonts w:hint="eastAsia"/>
        </w:rPr>
        <w:t>极性判别</w:t>
      </w:r>
      <w:bookmarkEnd w:id="288"/>
      <w:bookmarkEnd w:id="289"/>
    </w:p>
    <w:p w14:paraId="792C2F66">
      <w:pPr>
        <w:pStyle w:val="58"/>
        <w:ind w:firstLine="420"/>
      </w:pPr>
      <w:bookmarkStart w:id="290" w:name="OLE_LINK70"/>
      <w:r>
        <w:rPr>
          <w:rFonts w:hint="eastAsia"/>
        </w:rPr>
        <w:t>按图3接线方式，</w:t>
      </w:r>
      <w:bookmarkEnd w:id="290"/>
      <w:r>
        <w:rPr>
          <w:rFonts w:hint="eastAsia"/>
        </w:rPr>
        <w:t>启动极性判别试验，调整信号源接入互感器一次侧和互感器二次侧的接线，测试终端获取测试数据，显示极性判定结果。</w:t>
      </w:r>
    </w:p>
    <w:p w14:paraId="2F235B49">
      <w:pPr>
        <w:pStyle w:val="67"/>
        <w:spacing w:before="120" w:after="120"/>
        <w:ind w:left="0"/>
      </w:pPr>
      <w:bookmarkStart w:id="291" w:name="_Toc197613838"/>
      <w:bookmarkStart w:id="292" w:name="_Toc197614352"/>
      <w:r>
        <w:rPr>
          <w:rFonts w:hint="eastAsia"/>
        </w:rPr>
        <w:t>二次压降基本误差</w:t>
      </w:r>
      <w:bookmarkEnd w:id="291"/>
      <w:bookmarkEnd w:id="292"/>
    </w:p>
    <w:p w14:paraId="7A71C37A">
      <w:pPr>
        <w:pStyle w:val="134"/>
        <w:numPr>
          <w:ilvl w:val="0"/>
          <w:numId w:val="0"/>
        </w:numPr>
        <w:ind w:firstLine="420" w:firstLineChars="200"/>
      </w:pPr>
      <w:r>
        <w:rPr>
          <w:rFonts w:hint="eastAsia"/>
        </w:rPr>
        <w:t>按图4接线方式,</w:t>
      </w:r>
      <w:bookmarkStart w:id="293" w:name="OLE_LINK71"/>
      <w:r>
        <w:rPr>
          <w:rFonts w:hint="eastAsia"/>
        </w:rPr>
        <w:t>在二次回路三相电压线串联标准电阻</w:t>
      </w:r>
      <w:bookmarkEnd w:id="293"/>
      <w:r>
        <w:rPr>
          <w:rFonts w:hint="eastAsia"/>
        </w:rPr>
        <w:t>，启动二次压降试验。</w:t>
      </w:r>
    </w:p>
    <w:p w14:paraId="796515DB">
      <w:pPr>
        <w:pStyle w:val="134"/>
        <w:numPr>
          <w:ilvl w:val="0"/>
          <w:numId w:val="0"/>
        </w:numPr>
        <w:ind w:firstLine="420" w:firstLineChars="200"/>
      </w:pPr>
      <w:r>
        <w:rPr>
          <w:rFonts w:hint="eastAsia"/>
        </w:rPr>
        <w:t>至少选择包含50Ω、150Ω、300Ω的三个标准电阻阻值进行测试。</w:t>
      </w:r>
    </w:p>
    <w:p w14:paraId="4ED3E720">
      <w:pPr>
        <w:pStyle w:val="134"/>
        <w:numPr>
          <w:ilvl w:val="0"/>
          <w:numId w:val="0"/>
        </w:numPr>
        <w:jc w:val="center"/>
      </w:pPr>
    </w:p>
    <w:p w14:paraId="36045A2F">
      <w:pPr>
        <w:pStyle w:val="134"/>
        <w:numPr>
          <w:ilvl w:val="0"/>
          <w:numId w:val="0"/>
        </w:numPr>
        <w:jc w:val="center"/>
      </w:pPr>
      <w:r>
        <w:rPr>
          <w:rFonts w:hint="eastAsia"/>
        </w:rPr>
        <w:object>
          <v:shape id="_x0000_i1028" o:spt="75" type="#_x0000_t75" style="height:195.8pt;width:189.45pt;" o:ole="t" filled="f" o:preferrelative="t" stroked="f" coordsize="21600,21600">
            <v:path/>
            <v:fill on="f" focussize="0,0"/>
            <v:stroke on="f" joinstyle="miter"/>
            <v:imagedata r:id="rId24" o:title=""/>
            <o:lock v:ext="edit" aspectratio="t"/>
            <w10:wrap type="none"/>
            <w10:anchorlock/>
          </v:shape>
          <o:OLEObject Type="Embed" ProgID="Visio.Drawing.11" ShapeID="_x0000_i1028" DrawAspect="Content" ObjectID="_1468075728" r:id="rId23">
            <o:LockedField>false</o:LockedField>
          </o:OLEObject>
        </w:object>
      </w:r>
    </w:p>
    <w:p w14:paraId="60049F01">
      <w:pPr>
        <w:pStyle w:val="116"/>
        <w:spacing w:before="120" w:after="120"/>
      </w:pPr>
      <w:bookmarkStart w:id="294" w:name="_Toc197613890"/>
      <w:bookmarkStart w:id="295" w:name="_Toc197614371"/>
      <w:bookmarkStart w:id="296" w:name="_Toc197614414"/>
      <w:r>
        <w:rPr>
          <w:rFonts w:hint="eastAsia"/>
        </w:rPr>
        <w:t>电压互感器二次回路压降试验接线</w:t>
      </w:r>
      <w:bookmarkEnd w:id="294"/>
      <w:bookmarkEnd w:id="295"/>
      <w:bookmarkEnd w:id="296"/>
    </w:p>
    <w:p w14:paraId="2C54D2B7">
      <w:pPr>
        <w:pStyle w:val="67"/>
        <w:spacing w:before="120" w:after="120"/>
        <w:ind w:left="0"/>
      </w:pPr>
      <w:bookmarkStart w:id="297" w:name="_Toc197614353"/>
      <w:bookmarkStart w:id="298" w:name="_Toc197613839"/>
      <w:r>
        <w:rPr>
          <w:rFonts w:hint="eastAsia"/>
        </w:rPr>
        <w:t>二次回路阻抗基本误差</w:t>
      </w:r>
      <w:bookmarkEnd w:id="297"/>
      <w:bookmarkEnd w:id="298"/>
    </w:p>
    <w:p w14:paraId="4D2478CB">
      <w:pPr>
        <w:pStyle w:val="134"/>
        <w:numPr>
          <w:ilvl w:val="0"/>
          <w:numId w:val="0"/>
        </w:numPr>
        <w:ind w:firstLine="420" w:firstLineChars="200"/>
      </w:pPr>
      <w:bookmarkStart w:id="299" w:name="OLE_LINK69"/>
      <w:r>
        <w:rPr>
          <w:rFonts w:hint="eastAsia"/>
        </w:rPr>
        <w:t>按图5接线方式, 在二次回路三相电压线并联标准电阻,启动电压互感器二次回路阻抗试验。</w:t>
      </w:r>
    </w:p>
    <w:p w14:paraId="0B3AD413">
      <w:pPr>
        <w:pStyle w:val="134"/>
        <w:numPr>
          <w:ilvl w:val="0"/>
          <w:numId w:val="0"/>
        </w:numPr>
        <w:ind w:firstLine="420" w:firstLineChars="200"/>
      </w:pPr>
      <w:r>
        <w:rPr>
          <w:rFonts w:hint="eastAsia"/>
        </w:rPr>
        <w:t>至少选择包含3</w:t>
      </w:r>
      <w:bookmarkStart w:id="300" w:name="OLE_LINK72"/>
      <w:r>
        <w:rPr>
          <w:rFonts w:hint="eastAsia"/>
        </w:rPr>
        <w:t>k</w:t>
      </w:r>
      <w:bookmarkEnd w:id="300"/>
      <w:r>
        <w:rPr>
          <w:rFonts w:hint="eastAsia"/>
        </w:rPr>
        <w:t>Ω、5kΩ、7kΩ的三个标准电阻阻值进行测试。</w:t>
      </w:r>
    </w:p>
    <w:p w14:paraId="06083500">
      <w:pPr>
        <w:pStyle w:val="134"/>
        <w:numPr>
          <w:ilvl w:val="0"/>
          <w:numId w:val="0"/>
        </w:numPr>
        <w:jc w:val="center"/>
      </w:pPr>
    </w:p>
    <w:p w14:paraId="6AE68596">
      <w:pPr>
        <w:pStyle w:val="134"/>
        <w:numPr>
          <w:ilvl w:val="0"/>
          <w:numId w:val="0"/>
        </w:numPr>
        <w:jc w:val="center"/>
      </w:pPr>
      <w:r>
        <w:rPr>
          <w:rFonts w:hint="eastAsia"/>
        </w:rPr>
        <w:object>
          <v:shape id="_x0000_i1029" o:spt="75" type="#_x0000_t75" style="height:202.1pt;width:169.25pt;" o:ole="t" filled="f" o:preferrelative="t" stroked="f" coordsize="21600,21600">
            <v:path/>
            <v:fill on="f" focussize="0,0"/>
            <v:stroke on="f" joinstyle="miter"/>
            <v:imagedata r:id="rId26" o:title=""/>
            <o:lock v:ext="edit" aspectratio="t"/>
            <w10:wrap type="none"/>
            <w10:anchorlock/>
          </v:shape>
          <o:OLEObject Type="Embed" ProgID="Visio.Drawing.11" ShapeID="_x0000_i1029" DrawAspect="Content" ObjectID="_1468075729" r:id="rId25">
            <o:LockedField>false</o:LockedField>
          </o:OLEObject>
        </w:object>
      </w:r>
    </w:p>
    <w:p w14:paraId="289FBD89">
      <w:pPr>
        <w:pStyle w:val="116"/>
        <w:spacing w:before="120" w:after="120"/>
      </w:pPr>
      <w:bookmarkStart w:id="301" w:name="_Toc197614415"/>
      <w:bookmarkStart w:id="302" w:name="_Toc197613891"/>
      <w:bookmarkStart w:id="303" w:name="_Toc197614372"/>
      <w:r>
        <w:rPr>
          <w:rFonts w:hint="eastAsia"/>
        </w:rPr>
        <w:t>电压互感器二次回路阻抗试验接线</w:t>
      </w:r>
      <w:bookmarkEnd w:id="301"/>
      <w:bookmarkEnd w:id="302"/>
      <w:bookmarkEnd w:id="303"/>
    </w:p>
    <w:p w14:paraId="1336F5EE">
      <w:pPr>
        <w:pStyle w:val="134"/>
        <w:numPr>
          <w:ilvl w:val="0"/>
          <w:numId w:val="0"/>
        </w:numPr>
        <w:ind w:firstLine="420" w:firstLineChars="200"/>
      </w:pPr>
      <w:r>
        <w:rPr>
          <w:rFonts w:hint="eastAsia"/>
        </w:rPr>
        <w:t>按图6接线方式, 在二次回路三相电流线串联标准电阻和标准电感,启动电流互感器二次回路阻抗试验。</w:t>
      </w:r>
    </w:p>
    <w:p w14:paraId="3E85780A">
      <w:pPr>
        <w:pStyle w:val="134"/>
        <w:numPr>
          <w:ilvl w:val="0"/>
          <w:numId w:val="0"/>
        </w:numPr>
        <w:ind w:firstLine="420" w:firstLineChars="200"/>
      </w:pPr>
      <w:r>
        <w:rPr>
          <w:rFonts w:hint="eastAsia"/>
        </w:rPr>
        <w:t>至少选择包含1</w:t>
      </w:r>
      <w:bookmarkStart w:id="304" w:name="OLE_LINK73"/>
      <w:r>
        <w:rPr>
          <w:rFonts w:hint="eastAsia"/>
        </w:rPr>
        <w:t>Ω+100uH</w:t>
      </w:r>
      <w:bookmarkEnd w:id="304"/>
      <w:r>
        <w:rPr>
          <w:rFonts w:hint="eastAsia"/>
        </w:rPr>
        <w:t>、3Ω+100uH、5Ω+100uH的三个标准电阻阻值和电感值进行测试。</w:t>
      </w:r>
    </w:p>
    <w:bookmarkEnd w:id="299"/>
    <w:p w14:paraId="22E36DE3">
      <w:pPr>
        <w:pStyle w:val="134"/>
        <w:numPr>
          <w:ilvl w:val="0"/>
          <w:numId w:val="0"/>
        </w:numPr>
        <w:jc w:val="center"/>
      </w:pPr>
    </w:p>
    <w:p w14:paraId="215AE38A">
      <w:pPr>
        <w:pStyle w:val="134"/>
        <w:numPr>
          <w:ilvl w:val="0"/>
          <w:numId w:val="0"/>
        </w:numPr>
        <w:jc w:val="center"/>
      </w:pPr>
      <w:r>
        <w:rPr>
          <w:rFonts w:hint="eastAsia"/>
        </w:rPr>
        <w:object>
          <v:shape id="_x0000_i1030" o:spt="75" type="#_x0000_t75" style="height:207.15pt;width:176.85pt;" o:ole="t" filled="f" o:preferrelative="t" stroked="f" coordsize="21600,21600">
            <v:path/>
            <v:fill on="f" focussize="0,0"/>
            <v:stroke on="f" joinstyle="miter"/>
            <v:imagedata r:id="rId28" o:title=""/>
            <o:lock v:ext="edit" aspectratio="t"/>
            <w10:wrap type="none"/>
            <w10:anchorlock/>
          </v:shape>
          <o:OLEObject Type="Embed" ProgID="Visio.Drawing.11" ShapeID="_x0000_i1030" DrawAspect="Content" ObjectID="_1468075730" r:id="rId27">
            <o:LockedField>false</o:LockedField>
          </o:OLEObject>
        </w:object>
      </w:r>
    </w:p>
    <w:p w14:paraId="36D7D8AF">
      <w:pPr>
        <w:pStyle w:val="116"/>
        <w:spacing w:before="120" w:after="120"/>
      </w:pPr>
      <w:bookmarkStart w:id="305" w:name="_Toc197613892"/>
      <w:bookmarkStart w:id="306" w:name="_Toc197614416"/>
      <w:bookmarkStart w:id="307" w:name="_Toc197614373"/>
      <w:r>
        <w:rPr>
          <w:rFonts w:hint="eastAsia"/>
        </w:rPr>
        <w:t>电流互感器二次回路阻抗试验接线</w:t>
      </w:r>
      <w:bookmarkEnd w:id="305"/>
      <w:bookmarkEnd w:id="306"/>
      <w:bookmarkEnd w:id="307"/>
    </w:p>
    <w:p w14:paraId="11A08A38">
      <w:pPr>
        <w:pStyle w:val="67"/>
        <w:spacing w:before="120" w:after="120"/>
        <w:ind w:left="0"/>
      </w:pPr>
      <w:r>
        <w:rPr>
          <w:rFonts w:hint="eastAsia"/>
        </w:rPr>
        <w:t>由影响量引起的误差</w:t>
      </w:r>
    </w:p>
    <w:p w14:paraId="56E3353F">
      <w:pPr>
        <w:pStyle w:val="58"/>
        <w:ind w:firstLine="420"/>
      </w:pPr>
      <w:r>
        <w:rPr>
          <w:rFonts w:hint="eastAsia"/>
        </w:rPr>
        <w:t>在5.1试验后，按照5.9.2、5.9.3、5.9.5和5.9.6的试验方法分别进行试验，记录误差。</w:t>
      </w:r>
    </w:p>
    <w:p w14:paraId="657EA6D9">
      <w:pPr>
        <w:pStyle w:val="107"/>
        <w:spacing w:before="120" w:after="120"/>
        <w:ind w:left="0"/>
      </w:pPr>
      <w:bookmarkStart w:id="308" w:name="_Toc197614355"/>
      <w:bookmarkStart w:id="309" w:name="_Toc197614270"/>
      <w:bookmarkStart w:id="310" w:name="_Toc197613841"/>
      <w:r>
        <w:rPr>
          <w:rFonts w:hint="eastAsia"/>
        </w:rPr>
        <w:t>稳定性</w:t>
      </w:r>
      <w:bookmarkEnd w:id="308"/>
      <w:bookmarkEnd w:id="309"/>
      <w:bookmarkEnd w:id="310"/>
    </w:p>
    <w:p w14:paraId="46D3C16D">
      <w:pPr>
        <w:pStyle w:val="58"/>
        <w:ind w:firstLine="420"/>
        <w:rPr>
          <w:kern w:val="2"/>
          <w:szCs w:val="21"/>
        </w:rPr>
      </w:pPr>
      <w:r>
        <w:rPr>
          <w:rFonts w:hint="eastAsia"/>
        </w:rPr>
        <w:t>选取最大测试点与5.9 准确度试验同时进行。</w:t>
      </w:r>
    </w:p>
    <w:p w14:paraId="44B05055">
      <w:pPr>
        <w:pStyle w:val="106"/>
        <w:spacing w:before="240" w:after="240"/>
        <w:ind w:left="0"/>
        <w:jc w:val="left"/>
      </w:pPr>
      <w:bookmarkStart w:id="311" w:name="_Toc197971325"/>
      <w:bookmarkStart w:id="312" w:name="_Toc197614356"/>
      <w:bookmarkStart w:id="313" w:name="_Toc197614271"/>
      <w:bookmarkStart w:id="314" w:name="_Toc197614408"/>
      <w:bookmarkStart w:id="315" w:name="_Toc197613842"/>
      <w:r>
        <w:rPr>
          <w:rFonts w:hint="eastAsia"/>
        </w:rPr>
        <w:t>检验规则</w:t>
      </w:r>
      <w:bookmarkEnd w:id="311"/>
      <w:bookmarkEnd w:id="312"/>
      <w:bookmarkEnd w:id="313"/>
      <w:bookmarkEnd w:id="314"/>
      <w:bookmarkEnd w:id="315"/>
    </w:p>
    <w:p w14:paraId="3B06AFA3">
      <w:pPr>
        <w:pStyle w:val="107"/>
        <w:spacing w:before="120" w:after="120"/>
        <w:ind w:left="0"/>
      </w:pPr>
      <w:bookmarkStart w:id="316" w:name="_Toc197613843"/>
      <w:bookmarkStart w:id="317" w:name="_Toc197614272"/>
      <w:bookmarkStart w:id="318" w:name="_Toc197614357"/>
      <w:bookmarkStart w:id="319" w:name="OLE_LINK52"/>
      <w:r>
        <w:rPr>
          <w:rFonts w:hint="eastAsia"/>
        </w:rPr>
        <w:t>检验类型</w:t>
      </w:r>
      <w:bookmarkEnd w:id="316"/>
      <w:bookmarkEnd w:id="317"/>
      <w:bookmarkEnd w:id="318"/>
    </w:p>
    <w:bookmarkEnd w:id="319"/>
    <w:p w14:paraId="0A8CC321">
      <w:pPr>
        <w:pStyle w:val="58"/>
        <w:ind w:firstLine="420"/>
        <w:rPr>
          <w:kern w:val="2"/>
          <w:szCs w:val="21"/>
        </w:rPr>
      </w:pPr>
      <w:r>
        <w:rPr>
          <w:rFonts w:hint="eastAsia"/>
        </w:rPr>
        <w:t>测试仪的</w:t>
      </w:r>
      <w:r>
        <w:rPr>
          <w:rFonts w:hint="eastAsia"/>
          <w:lang w:val="en-US" w:eastAsia="zh-CN"/>
        </w:rPr>
        <w:t>检验</w:t>
      </w:r>
      <w:r>
        <w:rPr>
          <w:rFonts w:hint="eastAsia"/>
        </w:rPr>
        <w:t>分为出厂检验、型式检验和周期检验。</w:t>
      </w:r>
    </w:p>
    <w:p w14:paraId="55268455">
      <w:pPr>
        <w:pStyle w:val="107"/>
        <w:spacing w:before="120" w:after="120"/>
        <w:ind w:left="0"/>
      </w:pPr>
      <w:r>
        <w:rPr>
          <w:rFonts w:hint="eastAsia"/>
        </w:rPr>
        <w:t>检验项目</w:t>
      </w:r>
    </w:p>
    <w:p w14:paraId="50A6DC80">
      <w:pPr>
        <w:pStyle w:val="58"/>
        <w:ind w:firstLine="420"/>
      </w:pPr>
      <w:r>
        <w:rPr>
          <w:rFonts w:hint="eastAsia"/>
        </w:rPr>
        <w:t>检验项目应符合表11规定。</w:t>
      </w:r>
    </w:p>
    <w:p w14:paraId="1DBBCB78">
      <w:pPr>
        <w:pStyle w:val="114"/>
        <w:spacing w:before="120" w:after="120"/>
        <w:ind w:left="0"/>
      </w:pPr>
      <w:bookmarkStart w:id="320" w:name="_Toc197613902"/>
      <w:bookmarkStart w:id="321" w:name="_Toc197614383"/>
      <w:bookmarkStart w:id="322" w:name="_Toc197614426"/>
      <w:r>
        <w:rPr>
          <w:rFonts w:hint="eastAsia"/>
        </w:rPr>
        <w:t>检验项目</w:t>
      </w:r>
      <w:bookmarkEnd w:id="320"/>
      <w:bookmarkEnd w:id="321"/>
      <w:bookmarkEnd w:id="322"/>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08"/>
        <w:gridCol w:w="2940"/>
        <w:gridCol w:w="1477"/>
        <w:gridCol w:w="1477"/>
        <w:gridCol w:w="988"/>
        <w:gridCol w:w="988"/>
        <w:gridCol w:w="996"/>
      </w:tblGrid>
      <w:tr w14:paraId="3998D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8" w:space="0"/>
              <w:right w:val="single" w:color="auto" w:sz="4" w:space="0"/>
            </w:tcBorders>
            <w:shd w:val="clear" w:color="auto" w:fill="auto"/>
            <w:vAlign w:val="center"/>
          </w:tcPr>
          <w:p w14:paraId="48797E8E">
            <w:pPr>
              <w:pStyle w:val="58"/>
              <w:ind w:firstLine="0" w:firstLineChars="0"/>
              <w:jc w:val="center"/>
              <w:rPr>
                <w:sz w:val="18"/>
              </w:rPr>
            </w:pPr>
            <w:r>
              <w:rPr>
                <w:rFonts w:hint="eastAsia"/>
                <w:sz w:val="18"/>
              </w:rPr>
              <w:t>序号</w:t>
            </w:r>
          </w:p>
        </w:tc>
        <w:tc>
          <w:tcPr>
            <w:tcW w:w="1568" w:type="pct"/>
            <w:tcBorders>
              <w:top w:val="single" w:color="auto" w:sz="8" w:space="0"/>
              <w:left w:val="single" w:color="auto" w:sz="4" w:space="0"/>
              <w:bottom w:val="single" w:color="auto" w:sz="8" w:space="0"/>
              <w:right w:val="single" w:color="auto" w:sz="4" w:space="0"/>
            </w:tcBorders>
            <w:shd w:val="clear" w:color="auto" w:fill="auto"/>
            <w:vAlign w:val="center"/>
          </w:tcPr>
          <w:p w14:paraId="77F8DDC2">
            <w:pPr>
              <w:pStyle w:val="58"/>
              <w:ind w:firstLine="0" w:firstLineChars="0"/>
              <w:jc w:val="center"/>
              <w:rPr>
                <w:sz w:val="18"/>
              </w:rPr>
            </w:pPr>
            <w:r>
              <w:rPr>
                <w:rFonts w:hint="eastAsia"/>
                <w:sz w:val="18"/>
              </w:rPr>
              <w:t>检验项目</w:t>
            </w:r>
          </w:p>
        </w:tc>
        <w:tc>
          <w:tcPr>
            <w:tcW w:w="788" w:type="pct"/>
            <w:tcBorders>
              <w:top w:val="single" w:color="auto" w:sz="8" w:space="0"/>
              <w:left w:val="single" w:color="auto" w:sz="4" w:space="0"/>
              <w:bottom w:val="single" w:color="auto" w:sz="8" w:space="0"/>
              <w:right w:val="single" w:color="auto" w:sz="4" w:space="0"/>
            </w:tcBorders>
            <w:shd w:val="clear" w:color="auto" w:fill="auto"/>
            <w:vAlign w:val="center"/>
          </w:tcPr>
          <w:p w14:paraId="216042F4">
            <w:pPr>
              <w:pStyle w:val="58"/>
              <w:ind w:firstLine="0" w:firstLineChars="0"/>
              <w:jc w:val="center"/>
              <w:rPr>
                <w:sz w:val="18"/>
              </w:rPr>
            </w:pPr>
            <w:r>
              <w:rPr>
                <w:rFonts w:hint="eastAsia"/>
                <w:sz w:val="18"/>
              </w:rPr>
              <w:t>技术要求条款</w:t>
            </w:r>
          </w:p>
        </w:tc>
        <w:tc>
          <w:tcPr>
            <w:tcW w:w="788" w:type="pct"/>
            <w:tcBorders>
              <w:top w:val="single" w:color="auto" w:sz="8" w:space="0"/>
              <w:left w:val="single" w:color="auto" w:sz="4" w:space="0"/>
              <w:bottom w:val="single" w:color="auto" w:sz="8" w:space="0"/>
              <w:right w:val="single" w:color="auto" w:sz="4" w:space="0"/>
            </w:tcBorders>
          </w:tcPr>
          <w:p w14:paraId="22B9245D">
            <w:pPr>
              <w:pStyle w:val="58"/>
              <w:ind w:firstLine="0" w:firstLineChars="0"/>
              <w:jc w:val="center"/>
              <w:rPr>
                <w:rFonts w:hint="eastAsia"/>
                <w:sz w:val="18"/>
              </w:rPr>
            </w:pPr>
            <w:r>
              <w:rPr>
                <w:rFonts w:hint="eastAsia"/>
                <w:sz w:val="18"/>
              </w:rPr>
              <w:t>试验方法条款</w:t>
            </w:r>
          </w:p>
        </w:tc>
        <w:tc>
          <w:tcPr>
            <w:tcW w:w="527" w:type="pct"/>
            <w:tcBorders>
              <w:top w:val="single" w:color="auto" w:sz="8" w:space="0"/>
              <w:left w:val="single" w:color="auto" w:sz="4" w:space="0"/>
              <w:bottom w:val="single" w:color="auto" w:sz="8" w:space="0"/>
              <w:right w:val="single" w:color="auto" w:sz="4" w:space="0"/>
            </w:tcBorders>
            <w:shd w:val="clear" w:color="auto" w:fill="auto"/>
            <w:vAlign w:val="center"/>
          </w:tcPr>
          <w:p w14:paraId="04F55EA4">
            <w:pPr>
              <w:pStyle w:val="58"/>
              <w:ind w:firstLine="0" w:firstLineChars="0"/>
              <w:jc w:val="center"/>
              <w:rPr>
                <w:sz w:val="18"/>
              </w:rPr>
            </w:pPr>
            <w:r>
              <w:rPr>
                <w:rFonts w:hint="eastAsia"/>
                <w:sz w:val="18"/>
              </w:rPr>
              <w:t>出厂检验</w:t>
            </w:r>
          </w:p>
        </w:tc>
        <w:tc>
          <w:tcPr>
            <w:tcW w:w="527" w:type="pct"/>
            <w:tcBorders>
              <w:top w:val="single" w:color="auto" w:sz="8" w:space="0"/>
              <w:left w:val="single" w:color="auto" w:sz="4" w:space="0"/>
              <w:bottom w:val="single" w:color="auto" w:sz="8" w:space="0"/>
              <w:right w:val="single" w:color="auto" w:sz="4" w:space="0"/>
            </w:tcBorders>
            <w:shd w:val="clear" w:color="auto" w:fill="auto"/>
            <w:vAlign w:val="center"/>
          </w:tcPr>
          <w:p w14:paraId="543C5E71">
            <w:pPr>
              <w:pStyle w:val="58"/>
              <w:ind w:firstLine="0" w:firstLineChars="0"/>
              <w:jc w:val="center"/>
              <w:rPr>
                <w:sz w:val="18"/>
              </w:rPr>
            </w:pPr>
            <w:r>
              <w:rPr>
                <w:rFonts w:hint="eastAsia"/>
                <w:sz w:val="18"/>
              </w:rPr>
              <w:t>型式检验</w:t>
            </w:r>
          </w:p>
        </w:tc>
        <w:tc>
          <w:tcPr>
            <w:tcW w:w="531" w:type="pct"/>
            <w:tcBorders>
              <w:top w:val="single" w:color="auto" w:sz="8" w:space="0"/>
              <w:left w:val="single" w:color="auto" w:sz="4" w:space="0"/>
              <w:bottom w:val="single" w:color="auto" w:sz="8" w:space="0"/>
              <w:right w:val="single" w:color="auto" w:sz="8" w:space="0"/>
            </w:tcBorders>
            <w:shd w:val="clear" w:color="auto" w:fill="auto"/>
            <w:vAlign w:val="center"/>
          </w:tcPr>
          <w:p w14:paraId="2AFFFCFA">
            <w:pPr>
              <w:pStyle w:val="58"/>
              <w:ind w:firstLine="0" w:firstLineChars="0"/>
              <w:jc w:val="center"/>
              <w:rPr>
                <w:sz w:val="18"/>
              </w:rPr>
            </w:pPr>
            <w:r>
              <w:rPr>
                <w:rFonts w:hint="eastAsia"/>
                <w:sz w:val="18"/>
              </w:rPr>
              <w:t>周期检验</w:t>
            </w:r>
          </w:p>
        </w:tc>
      </w:tr>
      <w:tr w14:paraId="780D2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37F73556">
            <w:pPr>
              <w:pStyle w:val="58"/>
              <w:ind w:firstLine="0" w:firstLineChars="0"/>
              <w:jc w:val="center"/>
              <w:rPr>
                <w:sz w:val="18"/>
              </w:rPr>
            </w:pPr>
            <w:r>
              <w:rPr>
                <w:rFonts w:hint="eastAsia"/>
                <w:sz w:val="18"/>
              </w:rPr>
              <w:t>1</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21C5EC2D">
            <w:pPr>
              <w:pStyle w:val="58"/>
              <w:ind w:firstLine="0" w:firstLineChars="0"/>
              <w:jc w:val="center"/>
              <w:rPr>
                <w:sz w:val="18"/>
              </w:rPr>
            </w:pPr>
            <w:r>
              <w:rPr>
                <w:rFonts w:hint="eastAsia"/>
                <w:sz w:val="18"/>
              </w:rPr>
              <w:t>环境适应性</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41023C36">
            <w:pPr>
              <w:pStyle w:val="58"/>
              <w:ind w:firstLine="0" w:firstLineChars="0"/>
              <w:jc w:val="center"/>
              <w:rPr>
                <w:sz w:val="18"/>
              </w:rPr>
            </w:pPr>
            <w:r>
              <w:rPr>
                <w:rFonts w:hint="eastAsia"/>
                <w:sz w:val="18"/>
              </w:rPr>
              <w:t>4.1</w:t>
            </w:r>
          </w:p>
        </w:tc>
        <w:tc>
          <w:tcPr>
            <w:tcW w:w="788" w:type="pct"/>
            <w:tcBorders>
              <w:top w:val="single" w:color="auto" w:sz="8" w:space="0"/>
              <w:left w:val="single" w:color="auto" w:sz="4" w:space="0"/>
              <w:bottom w:val="single" w:color="auto" w:sz="4" w:space="0"/>
              <w:right w:val="single" w:color="auto" w:sz="4" w:space="0"/>
            </w:tcBorders>
            <w:vAlign w:val="center"/>
          </w:tcPr>
          <w:p w14:paraId="390F3E2F">
            <w:pPr>
              <w:pStyle w:val="58"/>
              <w:ind w:firstLine="0" w:firstLineChars="0"/>
              <w:jc w:val="center"/>
              <w:rPr>
                <w:rFonts w:hint="eastAsia"/>
                <w:sz w:val="18"/>
              </w:rPr>
            </w:pPr>
            <w:r>
              <w:rPr>
                <w:rFonts w:hint="eastAsia"/>
                <w:sz w:val="18"/>
              </w:rPr>
              <w:t>5.1</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0DCCB07F">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009BB98E">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712A1FA6">
            <w:pPr>
              <w:pStyle w:val="58"/>
              <w:ind w:firstLine="0" w:firstLineChars="0"/>
              <w:jc w:val="center"/>
              <w:rPr>
                <w:sz w:val="18"/>
              </w:rPr>
            </w:pPr>
            <w:r>
              <w:rPr>
                <w:rFonts w:hint="eastAsia"/>
                <w:sz w:val="18"/>
              </w:rPr>
              <w:t>×</w:t>
            </w:r>
          </w:p>
        </w:tc>
      </w:tr>
      <w:tr w14:paraId="4E2E8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2B238EFF">
            <w:pPr>
              <w:pStyle w:val="58"/>
              <w:ind w:firstLine="0" w:firstLineChars="0"/>
              <w:jc w:val="center"/>
              <w:rPr>
                <w:sz w:val="18"/>
              </w:rPr>
            </w:pPr>
            <w:r>
              <w:rPr>
                <w:rFonts w:hint="eastAsia"/>
                <w:sz w:val="18"/>
              </w:rPr>
              <w:t>2</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0E319B8A">
            <w:pPr>
              <w:pStyle w:val="58"/>
              <w:ind w:firstLine="0" w:firstLineChars="0"/>
              <w:jc w:val="center"/>
              <w:rPr>
                <w:rFonts w:hint="eastAsia"/>
                <w:sz w:val="18"/>
              </w:rPr>
            </w:pPr>
            <w:r>
              <w:rPr>
                <w:rFonts w:hint="eastAsia"/>
                <w:sz w:val="18"/>
              </w:rPr>
              <w:t>外观</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2028BAE0">
            <w:pPr>
              <w:pStyle w:val="58"/>
              <w:ind w:firstLine="0" w:firstLineChars="0"/>
              <w:jc w:val="center"/>
              <w:rPr>
                <w:sz w:val="18"/>
              </w:rPr>
            </w:pPr>
            <w:r>
              <w:rPr>
                <w:rFonts w:hint="eastAsia"/>
                <w:sz w:val="18"/>
              </w:rPr>
              <w:t>4.2.1</w:t>
            </w:r>
          </w:p>
        </w:tc>
        <w:tc>
          <w:tcPr>
            <w:tcW w:w="788" w:type="pct"/>
            <w:tcBorders>
              <w:top w:val="single" w:color="auto" w:sz="8" w:space="0"/>
              <w:left w:val="single" w:color="auto" w:sz="4" w:space="0"/>
              <w:bottom w:val="single" w:color="auto" w:sz="4" w:space="0"/>
              <w:right w:val="single" w:color="auto" w:sz="4" w:space="0"/>
            </w:tcBorders>
            <w:vAlign w:val="center"/>
          </w:tcPr>
          <w:p w14:paraId="31564ED7">
            <w:pPr>
              <w:pStyle w:val="58"/>
              <w:ind w:firstLine="0" w:firstLineChars="0"/>
              <w:jc w:val="center"/>
              <w:rPr>
                <w:rFonts w:hint="eastAsia"/>
                <w:sz w:val="18"/>
              </w:rPr>
            </w:pPr>
            <w:r>
              <w:rPr>
                <w:rFonts w:hint="eastAsia"/>
                <w:sz w:val="18"/>
              </w:rPr>
              <w:t>5.2.1</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5595F0A0">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743D0E60">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655D7A6D">
            <w:pPr>
              <w:pStyle w:val="58"/>
              <w:ind w:firstLine="0" w:firstLineChars="0"/>
              <w:jc w:val="center"/>
              <w:rPr>
                <w:sz w:val="18"/>
              </w:rPr>
            </w:pPr>
            <w:r>
              <w:rPr>
                <w:rFonts w:hint="eastAsia"/>
                <w:sz w:val="18"/>
              </w:rPr>
              <w:t>×</w:t>
            </w:r>
          </w:p>
        </w:tc>
      </w:tr>
      <w:tr w14:paraId="11889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697EB37A">
            <w:pPr>
              <w:pStyle w:val="58"/>
              <w:ind w:firstLine="0" w:firstLineChars="0"/>
              <w:jc w:val="center"/>
              <w:rPr>
                <w:sz w:val="18"/>
              </w:rPr>
            </w:pPr>
            <w:r>
              <w:rPr>
                <w:rFonts w:hint="eastAsia"/>
                <w:sz w:val="18"/>
              </w:rPr>
              <w:t>3</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3CB84688">
            <w:pPr>
              <w:pStyle w:val="58"/>
              <w:ind w:firstLine="0" w:firstLineChars="0"/>
              <w:jc w:val="center"/>
              <w:rPr>
                <w:sz w:val="18"/>
              </w:rPr>
            </w:pPr>
            <w:r>
              <w:rPr>
                <w:rFonts w:hint="eastAsia"/>
                <w:sz w:val="18"/>
              </w:rPr>
              <w:t>标志</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0476A8E0">
            <w:pPr>
              <w:pStyle w:val="58"/>
              <w:ind w:firstLine="0" w:firstLineChars="0"/>
              <w:jc w:val="center"/>
              <w:rPr>
                <w:sz w:val="18"/>
              </w:rPr>
            </w:pPr>
            <w:r>
              <w:rPr>
                <w:rFonts w:hint="eastAsia"/>
                <w:sz w:val="18"/>
              </w:rPr>
              <w:t>4.2.2</w:t>
            </w:r>
          </w:p>
        </w:tc>
        <w:tc>
          <w:tcPr>
            <w:tcW w:w="788" w:type="pct"/>
            <w:tcBorders>
              <w:top w:val="single" w:color="auto" w:sz="8" w:space="0"/>
              <w:left w:val="single" w:color="auto" w:sz="4" w:space="0"/>
              <w:bottom w:val="single" w:color="auto" w:sz="4" w:space="0"/>
              <w:right w:val="single" w:color="auto" w:sz="4" w:space="0"/>
            </w:tcBorders>
            <w:vAlign w:val="center"/>
          </w:tcPr>
          <w:p w14:paraId="517B0011">
            <w:pPr>
              <w:pStyle w:val="58"/>
              <w:ind w:firstLine="0" w:firstLineChars="0"/>
              <w:jc w:val="center"/>
              <w:rPr>
                <w:rFonts w:hint="eastAsia"/>
                <w:sz w:val="18"/>
              </w:rPr>
            </w:pPr>
            <w:r>
              <w:rPr>
                <w:rFonts w:hint="eastAsia"/>
                <w:sz w:val="18"/>
              </w:rPr>
              <w:t>5.2.2</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57394834">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4B93E0E3">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032730D2">
            <w:pPr>
              <w:pStyle w:val="58"/>
              <w:ind w:firstLine="0" w:firstLineChars="0"/>
              <w:jc w:val="center"/>
              <w:rPr>
                <w:sz w:val="18"/>
              </w:rPr>
            </w:pPr>
            <w:r>
              <w:rPr>
                <w:rFonts w:hint="eastAsia"/>
                <w:sz w:val="18"/>
              </w:rPr>
              <w:t>×</w:t>
            </w:r>
          </w:p>
        </w:tc>
      </w:tr>
      <w:tr w14:paraId="52B96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415399CD">
            <w:pPr>
              <w:pStyle w:val="58"/>
              <w:ind w:firstLine="0" w:firstLineChars="0"/>
              <w:jc w:val="center"/>
              <w:rPr>
                <w:sz w:val="18"/>
              </w:rPr>
            </w:pPr>
            <w:r>
              <w:rPr>
                <w:rFonts w:hint="eastAsia"/>
                <w:sz w:val="18"/>
              </w:rPr>
              <w:t>4</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3F4015A1">
            <w:pPr>
              <w:pStyle w:val="58"/>
              <w:ind w:firstLine="0" w:firstLineChars="0"/>
              <w:jc w:val="center"/>
              <w:rPr>
                <w:sz w:val="18"/>
              </w:rPr>
            </w:pPr>
            <w:r>
              <w:rPr>
                <w:rFonts w:hint="eastAsia"/>
                <w:sz w:val="18"/>
              </w:rPr>
              <w:t>结构</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188A9842">
            <w:pPr>
              <w:pStyle w:val="58"/>
              <w:ind w:firstLine="0" w:firstLineChars="0"/>
              <w:jc w:val="center"/>
              <w:rPr>
                <w:rFonts w:hint="eastAsia"/>
                <w:sz w:val="18"/>
              </w:rPr>
            </w:pPr>
            <w:r>
              <w:rPr>
                <w:rFonts w:hint="eastAsia"/>
                <w:sz w:val="18"/>
              </w:rPr>
              <w:t>4.2.3</w:t>
            </w:r>
          </w:p>
        </w:tc>
        <w:tc>
          <w:tcPr>
            <w:tcW w:w="788" w:type="pct"/>
            <w:tcBorders>
              <w:top w:val="single" w:color="auto" w:sz="8" w:space="0"/>
              <w:left w:val="single" w:color="auto" w:sz="4" w:space="0"/>
              <w:bottom w:val="single" w:color="auto" w:sz="4" w:space="0"/>
              <w:right w:val="single" w:color="auto" w:sz="4" w:space="0"/>
            </w:tcBorders>
            <w:vAlign w:val="center"/>
          </w:tcPr>
          <w:p w14:paraId="04929424">
            <w:pPr>
              <w:pStyle w:val="58"/>
              <w:ind w:firstLine="0" w:firstLineChars="0"/>
              <w:jc w:val="center"/>
              <w:rPr>
                <w:rFonts w:hint="eastAsia"/>
                <w:sz w:val="18"/>
              </w:rPr>
            </w:pPr>
            <w:r>
              <w:rPr>
                <w:rFonts w:hint="eastAsia"/>
                <w:sz w:val="18"/>
              </w:rPr>
              <w:t>5.2.3</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17FFDC7E">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4DBA904F">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093F0BEE">
            <w:pPr>
              <w:pStyle w:val="58"/>
              <w:ind w:firstLine="0" w:firstLineChars="0"/>
              <w:jc w:val="center"/>
              <w:rPr>
                <w:sz w:val="18"/>
              </w:rPr>
            </w:pPr>
            <w:r>
              <w:rPr>
                <w:rFonts w:hint="eastAsia"/>
                <w:sz w:val="18"/>
              </w:rPr>
              <w:t>×</w:t>
            </w:r>
          </w:p>
        </w:tc>
      </w:tr>
      <w:tr w14:paraId="4440F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2E76BA9C">
            <w:pPr>
              <w:pStyle w:val="58"/>
              <w:ind w:firstLine="0" w:firstLineChars="0"/>
              <w:jc w:val="center"/>
              <w:rPr>
                <w:sz w:val="18"/>
              </w:rPr>
            </w:pPr>
            <w:r>
              <w:rPr>
                <w:rFonts w:hint="eastAsia"/>
                <w:sz w:val="18"/>
              </w:rPr>
              <w:t>5</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1BE1AD1E">
            <w:pPr>
              <w:pStyle w:val="58"/>
              <w:ind w:firstLine="0" w:firstLineChars="0"/>
              <w:jc w:val="center"/>
              <w:rPr>
                <w:rFonts w:hint="eastAsia"/>
                <w:sz w:val="18"/>
              </w:rPr>
            </w:pPr>
            <w:r>
              <w:rPr>
                <w:rFonts w:hint="eastAsia"/>
                <w:sz w:val="18"/>
              </w:rPr>
              <w:t>按钮</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3BBB2573">
            <w:pPr>
              <w:pStyle w:val="58"/>
              <w:ind w:firstLine="0" w:firstLineChars="0"/>
              <w:jc w:val="center"/>
              <w:rPr>
                <w:rFonts w:hint="eastAsia"/>
                <w:sz w:val="18"/>
              </w:rPr>
            </w:pPr>
            <w:r>
              <w:rPr>
                <w:rFonts w:hint="eastAsia"/>
                <w:sz w:val="18"/>
              </w:rPr>
              <w:t>4.2.4</w:t>
            </w:r>
          </w:p>
        </w:tc>
        <w:tc>
          <w:tcPr>
            <w:tcW w:w="788" w:type="pct"/>
            <w:tcBorders>
              <w:top w:val="single" w:color="auto" w:sz="8" w:space="0"/>
              <w:left w:val="single" w:color="auto" w:sz="4" w:space="0"/>
              <w:bottom w:val="single" w:color="auto" w:sz="4" w:space="0"/>
              <w:right w:val="single" w:color="auto" w:sz="4" w:space="0"/>
            </w:tcBorders>
            <w:vAlign w:val="center"/>
          </w:tcPr>
          <w:p w14:paraId="5C25F3AB">
            <w:pPr>
              <w:pStyle w:val="58"/>
              <w:ind w:firstLine="0" w:firstLineChars="0"/>
              <w:jc w:val="center"/>
              <w:rPr>
                <w:rFonts w:hint="eastAsia"/>
                <w:sz w:val="18"/>
              </w:rPr>
            </w:pPr>
            <w:r>
              <w:rPr>
                <w:rFonts w:hint="eastAsia"/>
                <w:sz w:val="18"/>
              </w:rPr>
              <w:t>5.2.4</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1598868B">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176E4D34">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7D947B09">
            <w:pPr>
              <w:pStyle w:val="58"/>
              <w:ind w:firstLine="0" w:firstLineChars="0"/>
              <w:jc w:val="center"/>
              <w:rPr>
                <w:sz w:val="18"/>
              </w:rPr>
            </w:pPr>
            <w:r>
              <w:rPr>
                <w:rFonts w:hint="eastAsia"/>
                <w:sz w:val="18"/>
              </w:rPr>
              <w:t>×</w:t>
            </w:r>
          </w:p>
        </w:tc>
      </w:tr>
      <w:tr w14:paraId="35D33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0C22F066">
            <w:pPr>
              <w:pStyle w:val="58"/>
              <w:ind w:firstLine="0" w:firstLineChars="0"/>
              <w:jc w:val="center"/>
              <w:rPr>
                <w:sz w:val="18"/>
              </w:rPr>
            </w:pPr>
            <w:r>
              <w:rPr>
                <w:rFonts w:hint="eastAsia"/>
                <w:sz w:val="18"/>
              </w:rPr>
              <w:t>6</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336D3A3E">
            <w:pPr>
              <w:pStyle w:val="58"/>
              <w:ind w:firstLine="0" w:firstLineChars="0"/>
              <w:jc w:val="center"/>
              <w:rPr>
                <w:sz w:val="18"/>
              </w:rPr>
            </w:pPr>
            <w:r>
              <w:rPr>
                <w:rFonts w:hint="eastAsia"/>
                <w:sz w:val="18"/>
              </w:rPr>
              <w:t>接口</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0060376A">
            <w:pPr>
              <w:pStyle w:val="58"/>
              <w:ind w:firstLine="0" w:firstLineChars="0"/>
              <w:jc w:val="center"/>
              <w:rPr>
                <w:sz w:val="18"/>
              </w:rPr>
            </w:pPr>
            <w:r>
              <w:rPr>
                <w:rFonts w:hint="eastAsia"/>
                <w:sz w:val="18"/>
              </w:rPr>
              <w:t>4.3</w:t>
            </w:r>
          </w:p>
        </w:tc>
        <w:tc>
          <w:tcPr>
            <w:tcW w:w="788" w:type="pct"/>
            <w:tcBorders>
              <w:top w:val="single" w:color="auto" w:sz="8" w:space="0"/>
              <w:left w:val="single" w:color="auto" w:sz="4" w:space="0"/>
              <w:bottom w:val="single" w:color="auto" w:sz="4" w:space="0"/>
              <w:right w:val="single" w:color="auto" w:sz="4" w:space="0"/>
            </w:tcBorders>
            <w:vAlign w:val="center"/>
          </w:tcPr>
          <w:p w14:paraId="5B8215F3">
            <w:pPr>
              <w:pStyle w:val="58"/>
              <w:ind w:firstLine="0" w:firstLineChars="0"/>
              <w:jc w:val="center"/>
              <w:rPr>
                <w:rFonts w:hint="eastAsia"/>
                <w:sz w:val="18"/>
              </w:rPr>
            </w:pPr>
            <w:r>
              <w:rPr>
                <w:rFonts w:hint="eastAsia"/>
                <w:sz w:val="18"/>
              </w:rPr>
              <w:t>5.3</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063A9DA6">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11BEAF5E">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5B5A64A0">
            <w:pPr>
              <w:pStyle w:val="58"/>
              <w:ind w:firstLine="0" w:firstLineChars="0"/>
              <w:jc w:val="center"/>
              <w:rPr>
                <w:sz w:val="18"/>
              </w:rPr>
            </w:pPr>
            <w:r>
              <w:rPr>
                <w:rFonts w:hint="eastAsia"/>
                <w:sz w:val="18"/>
              </w:rPr>
              <w:t>×</w:t>
            </w:r>
          </w:p>
        </w:tc>
      </w:tr>
      <w:tr w14:paraId="73AD4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044A46EB">
            <w:pPr>
              <w:pStyle w:val="58"/>
              <w:ind w:firstLine="0" w:firstLineChars="0"/>
              <w:jc w:val="center"/>
              <w:rPr>
                <w:sz w:val="18"/>
              </w:rPr>
            </w:pPr>
            <w:r>
              <w:rPr>
                <w:rFonts w:hint="eastAsia"/>
                <w:sz w:val="18"/>
              </w:rPr>
              <w:t>7</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308F6AD5">
            <w:pPr>
              <w:pStyle w:val="58"/>
              <w:ind w:firstLine="0" w:firstLineChars="0"/>
              <w:jc w:val="center"/>
              <w:rPr>
                <w:sz w:val="18"/>
              </w:rPr>
            </w:pPr>
            <w:r>
              <w:rPr>
                <w:rFonts w:hint="eastAsia"/>
                <w:sz w:val="18"/>
              </w:rPr>
              <w:t>冲击</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09022F78">
            <w:pPr>
              <w:pStyle w:val="58"/>
              <w:ind w:firstLine="0" w:firstLineChars="0"/>
              <w:jc w:val="center"/>
              <w:rPr>
                <w:rFonts w:hint="eastAsia"/>
                <w:sz w:val="18"/>
              </w:rPr>
            </w:pPr>
            <w:r>
              <w:rPr>
                <w:rFonts w:hint="eastAsia"/>
                <w:sz w:val="18"/>
              </w:rPr>
              <w:t>4.4.1</w:t>
            </w:r>
          </w:p>
        </w:tc>
        <w:tc>
          <w:tcPr>
            <w:tcW w:w="788" w:type="pct"/>
            <w:tcBorders>
              <w:top w:val="single" w:color="auto" w:sz="8" w:space="0"/>
              <w:left w:val="single" w:color="auto" w:sz="4" w:space="0"/>
              <w:bottom w:val="single" w:color="auto" w:sz="4" w:space="0"/>
              <w:right w:val="single" w:color="auto" w:sz="4" w:space="0"/>
            </w:tcBorders>
            <w:vAlign w:val="center"/>
          </w:tcPr>
          <w:p w14:paraId="5A8CF7BD">
            <w:pPr>
              <w:pStyle w:val="58"/>
              <w:ind w:firstLine="0" w:firstLineChars="0"/>
              <w:jc w:val="center"/>
              <w:rPr>
                <w:rFonts w:hint="eastAsia"/>
                <w:sz w:val="18"/>
              </w:rPr>
            </w:pPr>
            <w:r>
              <w:rPr>
                <w:rFonts w:hint="eastAsia"/>
                <w:sz w:val="18"/>
              </w:rPr>
              <w:t>5.4.1</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33E3CA03">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44C9B081">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08850F6C">
            <w:pPr>
              <w:pStyle w:val="58"/>
              <w:ind w:firstLine="0" w:firstLineChars="0"/>
              <w:jc w:val="center"/>
              <w:rPr>
                <w:sz w:val="18"/>
              </w:rPr>
            </w:pPr>
            <w:r>
              <w:rPr>
                <w:rFonts w:hint="eastAsia"/>
                <w:sz w:val="18"/>
              </w:rPr>
              <w:t>×</w:t>
            </w:r>
          </w:p>
        </w:tc>
      </w:tr>
      <w:tr w14:paraId="60E48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5A342A81">
            <w:pPr>
              <w:pStyle w:val="58"/>
              <w:ind w:firstLine="0" w:firstLineChars="0"/>
              <w:jc w:val="center"/>
              <w:rPr>
                <w:sz w:val="18"/>
              </w:rPr>
            </w:pPr>
            <w:r>
              <w:rPr>
                <w:rFonts w:hint="eastAsia"/>
                <w:sz w:val="18"/>
              </w:rPr>
              <w:t>8</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1E4F8BD4">
            <w:pPr>
              <w:pStyle w:val="58"/>
              <w:ind w:firstLine="0" w:firstLineChars="0"/>
              <w:jc w:val="center"/>
              <w:rPr>
                <w:sz w:val="18"/>
              </w:rPr>
            </w:pPr>
            <w:r>
              <w:rPr>
                <w:rFonts w:hint="eastAsia"/>
                <w:sz w:val="18"/>
              </w:rPr>
              <w:t>振动</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6CB40C3E">
            <w:pPr>
              <w:pStyle w:val="58"/>
              <w:ind w:firstLine="0" w:firstLineChars="0"/>
              <w:jc w:val="center"/>
              <w:rPr>
                <w:rFonts w:hint="eastAsia"/>
                <w:sz w:val="18"/>
              </w:rPr>
            </w:pPr>
            <w:r>
              <w:rPr>
                <w:rFonts w:hint="eastAsia"/>
                <w:sz w:val="18"/>
              </w:rPr>
              <w:t>4.4.2</w:t>
            </w:r>
          </w:p>
        </w:tc>
        <w:tc>
          <w:tcPr>
            <w:tcW w:w="788" w:type="pct"/>
            <w:tcBorders>
              <w:top w:val="single" w:color="auto" w:sz="8" w:space="0"/>
              <w:left w:val="single" w:color="auto" w:sz="4" w:space="0"/>
              <w:bottom w:val="single" w:color="auto" w:sz="4" w:space="0"/>
              <w:right w:val="single" w:color="auto" w:sz="4" w:space="0"/>
            </w:tcBorders>
            <w:vAlign w:val="center"/>
          </w:tcPr>
          <w:p w14:paraId="0E62F49A">
            <w:pPr>
              <w:pStyle w:val="58"/>
              <w:ind w:firstLine="0" w:firstLineChars="0"/>
              <w:jc w:val="center"/>
              <w:rPr>
                <w:rFonts w:hint="eastAsia"/>
                <w:sz w:val="18"/>
              </w:rPr>
            </w:pPr>
            <w:r>
              <w:rPr>
                <w:rFonts w:hint="eastAsia"/>
                <w:sz w:val="18"/>
              </w:rPr>
              <w:t>5.4.2</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5246AA9F">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7C0C7897">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057B291A">
            <w:pPr>
              <w:pStyle w:val="58"/>
              <w:ind w:firstLine="0" w:firstLineChars="0"/>
              <w:jc w:val="center"/>
              <w:rPr>
                <w:sz w:val="18"/>
              </w:rPr>
            </w:pPr>
            <w:r>
              <w:rPr>
                <w:rFonts w:hint="eastAsia"/>
                <w:sz w:val="18"/>
              </w:rPr>
              <w:t>×</w:t>
            </w:r>
          </w:p>
        </w:tc>
      </w:tr>
      <w:tr w14:paraId="50B97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395511AF">
            <w:pPr>
              <w:pStyle w:val="58"/>
              <w:ind w:firstLine="0" w:firstLineChars="0"/>
              <w:jc w:val="center"/>
              <w:rPr>
                <w:sz w:val="18"/>
              </w:rPr>
            </w:pPr>
            <w:r>
              <w:rPr>
                <w:rFonts w:hint="eastAsia"/>
                <w:sz w:val="18"/>
              </w:rPr>
              <w:t>9</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0F94297D">
            <w:pPr>
              <w:pStyle w:val="58"/>
              <w:ind w:firstLine="0" w:firstLineChars="0"/>
              <w:jc w:val="center"/>
              <w:rPr>
                <w:sz w:val="18"/>
              </w:rPr>
            </w:pPr>
            <w:r>
              <w:rPr>
                <w:rFonts w:hint="eastAsia"/>
                <w:sz w:val="18"/>
              </w:rPr>
              <w:t>跌落</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42085BC1">
            <w:pPr>
              <w:pStyle w:val="58"/>
              <w:ind w:firstLine="0" w:firstLineChars="0"/>
              <w:jc w:val="center"/>
              <w:rPr>
                <w:rFonts w:hint="eastAsia"/>
                <w:sz w:val="18"/>
              </w:rPr>
            </w:pPr>
            <w:r>
              <w:rPr>
                <w:rFonts w:hint="eastAsia"/>
                <w:sz w:val="18"/>
              </w:rPr>
              <w:t>4.4.3</w:t>
            </w:r>
          </w:p>
        </w:tc>
        <w:tc>
          <w:tcPr>
            <w:tcW w:w="788" w:type="pct"/>
            <w:tcBorders>
              <w:top w:val="single" w:color="auto" w:sz="8" w:space="0"/>
              <w:left w:val="single" w:color="auto" w:sz="4" w:space="0"/>
              <w:bottom w:val="single" w:color="auto" w:sz="4" w:space="0"/>
              <w:right w:val="single" w:color="auto" w:sz="4" w:space="0"/>
            </w:tcBorders>
            <w:vAlign w:val="center"/>
          </w:tcPr>
          <w:p w14:paraId="2A81F6AB">
            <w:pPr>
              <w:pStyle w:val="58"/>
              <w:ind w:firstLine="0" w:firstLineChars="0"/>
              <w:jc w:val="center"/>
              <w:rPr>
                <w:rFonts w:hint="eastAsia"/>
                <w:sz w:val="18"/>
              </w:rPr>
            </w:pPr>
            <w:r>
              <w:rPr>
                <w:rFonts w:hint="eastAsia"/>
                <w:sz w:val="18"/>
              </w:rPr>
              <w:t>5.4.3</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55B4CF8E">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148B6FA0">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44461C53">
            <w:pPr>
              <w:pStyle w:val="58"/>
              <w:ind w:firstLine="0" w:firstLineChars="0"/>
              <w:jc w:val="center"/>
              <w:rPr>
                <w:sz w:val="18"/>
              </w:rPr>
            </w:pPr>
            <w:r>
              <w:rPr>
                <w:rFonts w:hint="eastAsia"/>
                <w:sz w:val="18"/>
              </w:rPr>
              <w:t>×</w:t>
            </w:r>
          </w:p>
        </w:tc>
      </w:tr>
      <w:tr w14:paraId="6A2FB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75E7C355">
            <w:pPr>
              <w:pStyle w:val="58"/>
              <w:ind w:firstLine="0" w:firstLineChars="0"/>
              <w:jc w:val="center"/>
              <w:rPr>
                <w:sz w:val="18"/>
              </w:rPr>
            </w:pPr>
            <w:r>
              <w:rPr>
                <w:rFonts w:hint="eastAsia"/>
                <w:sz w:val="18"/>
              </w:rPr>
              <w:t>10</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573D79A1">
            <w:pPr>
              <w:pStyle w:val="58"/>
              <w:ind w:firstLine="0" w:firstLineChars="0"/>
              <w:jc w:val="center"/>
              <w:rPr>
                <w:sz w:val="18"/>
              </w:rPr>
            </w:pPr>
            <w:r>
              <w:rPr>
                <w:rFonts w:hint="eastAsia"/>
                <w:sz w:val="18"/>
              </w:rPr>
              <w:t>耐高温</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6C70091A">
            <w:pPr>
              <w:pStyle w:val="58"/>
              <w:ind w:firstLine="0" w:firstLineChars="0"/>
              <w:jc w:val="center"/>
              <w:rPr>
                <w:rFonts w:hint="eastAsia"/>
                <w:sz w:val="18"/>
              </w:rPr>
            </w:pPr>
            <w:r>
              <w:rPr>
                <w:rFonts w:hint="eastAsia"/>
                <w:sz w:val="18"/>
              </w:rPr>
              <w:t>4.4.4</w:t>
            </w:r>
          </w:p>
        </w:tc>
        <w:tc>
          <w:tcPr>
            <w:tcW w:w="788" w:type="pct"/>
            <w:tcBorders>
              <w:top w:val="single" w:color="auto" w:sz="8" w:space="0"/>
              <w:left w:val="single" w:color="auto" w:sz="4" w:space="0"/>
              <w:bottom w:val="single" w:color="auto" w:sz="4" w:space="0"/>
              <w:right w:val="single" w:color="auto" w:sz="4" w:space="0"/>
            </w:tcBorders>
            <w:vAlign w:val="center"/>
          </w:tcPr>
          <w:p w14:paraId="0A2E9107">
            <w:pPr>
              <w:pStyle w:val="58"/>
              <w:ind w:firstLine="0" w:firstLineChars="0"/>
              <w:jc w:val="center"/>
              <w:rPr>
                <w:rFonts w:hint="eastAsia"/>
                <w:sz w:val="18"/>
              </w:rPr>
            </w:pPr>
            <w:r>
              <w:rPr>
                <w:rFonts w:hint="eastAsia"/>
                <w:sz w:val="18"/>
              </w:rPr>
              <w:t>5.4.4</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211A0EB4">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7FB2C45D">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08240DBD">
            <w:pPr>
              <w:pStyle w:val="58"/>
              <w:ind w:firstLine="0" w:firstLineChars="0"/>
              <w:jc w:val="center"/>
              <w:rPr>
                <w:sz w:val="18"/>
              </w:rPr>
            </w:pPr>
            <w:r>
              <w:rPr>
                <w:rFonts w:hint="eastAsia"/>
                <w:sz w:val="18"/>
              </w:rPr>
              <w:t>×</w:t>
            </w:r>
          </w:p>
        </w:tc>
      </w:tr>
      <w:tr w14:paraId="03709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43DE7DBC">
            <w:pPr>
              <w:pStyle w:val="58"/>
              <w:ind w:firstLine="0" w:firstLineChars="0"/>
              <w:jc w:val="center"/>
              <w:rPr>
                <w:sz w:val="18"/>
              </w:rPr>
            </w:pPr>
            <w:r>
              <w:rPr>
                <w:rFonts w:hint="eastAsia"/>
                <w:sz w:val="18"/>
              </w:rPr>
              <w:t>11</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498A5F1A">
            <w:pPr>
              <w:pStyle w:val="58"/>
              <w:ind w:firstLine="0" w:firstLineChars="0"/>
              <w:jc w:val="center"/>
              <w:rPr>
                <w:sz w:val="18"/>
              </w:rPr>
            </w:pPr>
            <w:r>
              <w:rPr>
                <w:rFonts w:hint="eastAsia"/>
                <w:sz w:val="18"/>
              </w:rPr>
              <w:t>防护等级</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5C6F3F10">
            <w:pPr>
              <w:pStyle w:val="58"/>
              <w:ind w:firstLine="0" w:firstLineChars="0"/>
              <w:jc w:val="center"/>
              <w:rPr>
                <w:rFonts w:hint="eastAsia"/>
                <w:sz w:val="18"/>
              </w:rPr>
            </w:pPr>
            <w:r>
              <w:rPr>
                <w:rFonts w:hint="eastAsia"/>
                <w:sz w:val="18"/>
              </w:rPr>
              <w:t>4.4.5</w:t>
            </w:r>
          </w:p>
        </w:tc>
        <w:tc>
          <w:tcPr>
            <w:tcW w:w="788" w:type="pct"/>
            <w:tcBorders>
              <w:top w:val="single" w:color="auto" w:sz="8" w:space="0"/>
              <w:left w:val="single" w:color="auto" w:sz="4" w:space="0"/>
              <w:bottom w:val="single" w:color="auto" w:sz="4" w:space="0"/>
              <w:right w:val="single" w:color="auto" w:sz="4" w:space="0"/>
            </w:tcBorders>
            <w:vAlign w:val="center"/>
          </w:tcPr>
          <w:p w14:paraId="06F2B876">
            <w:pPr>
              <w:pStyle w:val="58"/>
              <w:ind w:firstLine="0" w:firstLineChars="0"/>
              <w:jc w:val="center"/>
              <w:rPr>
                <w:rFonts w:hint="eastAsia"/>
                <w:sz w:val="18"/>
              </w:rPr>
            </w:pPr>
            <w:r>
              <w:rPr>
                <w:rFonts w:hint="eastAsia"/>
                <w:sz w:val="18"/>
              </w:rPr>
              <w:t>5.4.5</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32D321C1">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68C2B3E4">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107C164F">
            <w:pPr>
              <w:pStyle w:val="58"/>
              <w:ind w:firstLine="0" w:firstLineChars="0"/>
              <w:jc w:val="center"/>
              <w:rPr>
                <w:sz w:val="18"/>
              </w:rPr>
            </w:pPr>
            <w:r>
              <w:rPr>
                <w:rFonts w:hint="eastAsia"/>
                <w:sz w:val="18"/>
              </w:rPr>
              <w:t>×</w:t>
            </w:r>
          </w:p>
        </w:tc>
      </w:tr>
      <w:tr w14:paraId="3CE0D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127AB19D">
            <w:pPr>
              <w:pStyle w:val="58"/>
              <w:ind w:firstLine="0" w:firstLineChars="0"/>
              <w:jc w:val="center"/>
              <w:rPr>
                <w:sz w:val="18"/>
              </w:rPr>
            </w:pPr>
            <w:r>
              <w:rPr>
                <w:rFonts w:hint="eastAsia"/>
                <w:sz w:val="18"/>
              </w:rPr>
              <w:t>12</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07FC8ABD">
            <w:pPr>
              <w:pStyle w:val="58"/>
              <w:ind w:firstLine="0" w:firstLineChars="0"/>
              <w:jc w:val="center"/>
              <w:rPr>
                <w:rFonts w:hint="eastAsia"/>
                <w:sz w:val="18"/>
              </w:rPr>
            </w:pPr>
            <w:r>
              <w:rPr>
                <w:rFonts w:hint="eastAsia"/>
                <w:sz w:val="18"/>
              </w:rPr>
              <w:t>供电电源</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7E6318B2">
            <w:pPr>
              <w:pStyle w:val="58"/>
              <w:ind w:firstLine="0" w:firstLineChars="0"/>
              <w:jc w:val="center"/>
              <w:rPr>
                <w:rFonts w:hint="eastAsia"/>
                <w:sz w:val="18"/>
              </w:rPr>
            </w:pPr>
            <w:r>
              <w:rPr>
                <w:rFonts w:hint="eastAsia"/>
                <w:sz w:val="18"/>
              </w:rPr>
              <w:t>4.5.1</w:t>
            </w:r>
          </w:p>
        </w:tc>
        <w:tc>
          <w:tcPr>
            <w:tcW w:w="788" w:type="pct"/>
            <w:tcBorders>
              <w:top w:val="single" w:color="auto" w:sz="8" w:space="0"/>
              <w:left w:val="single" w:color="auto" w:sz="4" w:space="0"/>
              <w:bottom w:val="single" w:color="auto" w:sz="4" w:space="0"/>
              <w:right w:val="single" w:color="auto" w:sz="4" w:space="0"/>
            </w:tcBorders>
            <w:vAlign w:val="center"/>
          </w:tcPr>
          <w:p w14:paraId="63BE6ECC">
            <w:pPr>
              <w:pStyle w:val="58"/>
              <w:ind w:firstLine="0" w:firstLineChars="0"/>
              <w:jc w:val="center"/>
              <w:rPr>
                <w:rFonts w:hint="eastAsia"/>
                <w:sz w:val="18"/>
              </w:rPr>
            </w:pPr>
            <w:r>
              <w:rPr>
                <w:rFonts w:hint="eastAsia"/>
                <w:sz w:val="18"/>
              </w:rPr>
              <w:t>5.5.1</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3AB77307">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2AC4B1E1">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56E8D283">
            <w:pPr>
              <w:pStyle w:val="58"/>
              <w:ind w:firstLine="0" w:firstLineChars="0"/>
              <w:jc w:val="center"/>
              <w:rPr>
                <w:sz w:val="18"/>
              </w:rPr>
            </w:pPr>
            <w:r>
              <w:rPr>
                <w:rFonts w:hint="eastAsia"/>
                <w:sz w:val="18"/>
              </w:rPr>
              <w:t>√</w:t>
            </w:r>
          </w:p>
        </w:tc>
      </w:tr>
      <w:tr w14:paraId="0D531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1921FAAF">
            <w:pPr>
              <w:pStyle w:val="58"/>
              <w:ind w:firstLine="0" w:firstLineChars="0"/>
              <w:jc w:val="center"/>
              <w:rPr>
                <w:sz w:val="18"/>
              </w:rPr>
            </w:pPr>
            <w:r>
              <w:rPr>
                <w:rFonts w:hint="eastAsia"/>
                <w:sz w:val="18"/>
              </w:rPr>
              <w:t>13</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479AC3D8">
            <w:pPr>
              <w:pStyle w:val="58"/>
              <w:ind w:firstLine="0" w:firstLineChars="0"/>
              <w:jc w:val="center"/>
              <w:rPr>
                <w:sz w:val="18"/>
              </w:rPr>
            </w:pPr>
            <w:r>
              <w:rPr>
                <w:rFonts w:hint="eastAsia"/>
                <w:sz w:val="18"/>
              </w:rPr>
              <w:t>绝缘电阻</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17581F1F">
            <w:pPr>
              <w:pStyle w:val="58"/>
              <w:ind w:firstLine="0" w:firstLineChars="0"/>
              <w:jc w:val="center"/>
              <w:rPr>
                <w:rFonts w:hint="eastAsia"/>
                <w:sz w:val="18"/>
              </w:rPr>
            </w:pPr>
            <w:r>
              <w:rPr>
                <w:rFonts w:hint="eastAsia"/>
                <w:sz w:val="18"/>
              </w:rPr>
              <w:t>4.5.2</w:t>
            </w:r>
          </w:p>
        </w:tc>
        <w:tc>
          <w:tcPr>
            <w:tcW w:w="788" w:type="pct"/>
            <w:tcBorders>
              <w:top w:val="single" w:color="auto" w:sz="8" w:space="0"/>
              <w:left w:val="single" w:color="auto" w:sz="4" w:space="0"/>
              <w:bottom w:val="single" w:color="auto" w:sz="4" w:space="0"/>
              <w:right w:val="single" w:color="auto" w:sz="4" w:space="0"/>
            </w:tcBorders>
            <w:vAlign w:val="center"/>
          </w:tcPr>
          <w:p w14:paraId="68B854BC">
            <w:pPr>
              <w:pStyle w:val="58"/>
              <w:ind w:firstLine="0" w:firstLineChars="0"/>
              <w:jc w:val="center"/>
              <w:rPr>
                <w:rFonts w:hint="eastAsia"/>
                <w:sz w:val="18"/>
              </w:rPr>
            </w:pPr>
            <w:r>
              <w:rPr>
                <w:rFonts w:hint="eastAsia"/>
                <w:sz w:val="18"/>
              </w:rPr>
              <w:t>5.5.2</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2AAEA016">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08402BD6">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20DE5AEE">
            <w:pPr>
              <w:pStyle w:val="58"/>
              <w:ind w:firstLine="0" w:firstLineChars="0"/>
              <w:jc w:val="center"/>
              <w:rPr>
                <w:sz w:val="18"/>
              </w:rPr>
            </w:pPr>
            <w:r>
              <w:rPr>
                <w:rFonts w:hint="eastAsia"/>
                <w:sz w:val="18"/>
              </w:rPr>
              <w:t>√</w:t>
            </w:r>
          </w:p>
        </w:tc>
      </w:tr>
      <w:tr w14:paraId="10EFB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481B4A66">
            <w:pPr>
              <w:pStyle w:val="58"/>
              <w:ind w:firstLine="0" w:firstLineChars="0"/>
              <w:jc w:val="center"/>
              <w:rPr>
                <w:sz w:val="18"/>
              </w:rPr>
            </w:pPr>
            <w:r>
              <w:rPr>
                <w:rFonts w:hint="eastAsia"/>
                <w:sz w:val="18"/>
              </w:rPr>
              <w:t>14</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5A02178D">
            <w:pPr>
              <w:pStyle w:val="58"/>
              <w:ind w:firstLine="0" w:firstLineChars="0"/>
              <w:jc w:val="center"/>
              <w:rPr>
                <w:sz w:val="18"/>
              </w:rPr>
            </w:pPr>
            <w:r>
              <w:rPr>
                <w:rFonts w:hint="eastAsia"/>
                <w:sz w:val="18"/>
              </w:rPr>
              <w:t>介电强度</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1D4E56AA">
            <w:pPr>
              <w:pStyle w:val="58"/>
              <w:ind w:firstLine="0" w:firstLineChars="0"/>
              <w:jc w:val="center"/>
              <w:rPr>
                <w:rFonts w:hint="eastAsia"/>
                <w:sz w:val="18"/>
              </w:rPr>
            </w:pPr>
            <w:r>
              <w:rPr>
                <w:rFonts w:hint="eastAsia"/>
                <w:sz w:val="18"/>
              </w:rPr>
              <w:t>4.5.3</w:t>
            </w:r>
          </w:p>
        </w:tc>
        <w:tc>
          <w:tcPr>
            <w:tcW w:w="788" w:type="pct"/>
            <w:tcBorders>
              <w:top w:val="single" w:color="auto" w:sz="8" w:space="0"/>
              <w:left w:val="single" w:color="auto" w:sz="4" w:space="0"/>
              <w:bottom w:val="single" w:color="auto" w:sz="4" w:space="0"/>
              <w:right w:val="single" w:color="auto" w:sz="4" w:space="0"/>
            </w:tcBorders>
            <w:vAlign w:val="center"/>
          </w:tcPr>
          <w:p w14:paraId="0FD6B620">
            <w:pPr>
              <w:pStyle w:val="58"/>
              <w:ind w:firstLine="0" w:firstLineChars="0"/>
              <w:jc w:val="center"/>
              <w:rPr>
                <w:rFonts w:hint="eastAsia"/>
                <w:sz w:val="18"/>
              </w:rPr>
            </w:pPr>
            <w:r>
              <w:rPr>
                <w:rFonts w:hint="eastAsia"/>
                <w:sz w:val="18"/>
              </w:rPr>
              <w:t>5.5.3</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615F7473">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26033E90">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6583EB88">
            <w:pPr>
              <w:pStyle w:val="58"/>
              <w:ind w:firstLine="0" w:firstLineChars="0"/>
              <w:jc w:val="center"/>
              <w:rPr>
                <w:sz w:val="18"/>
              </w:rPr>
            </w:pPr>
            <w:r>
              <w:rPr>
                <w:rFonts w:hint="eastAsia"/>
                <w:sz w:val="18"/>
              </w:rPr>
              <w:t>√</w:t>
            </w:r>
          </w:p>
        </w:tc>
      </w:tr>
      <w:tr w14:paraId="44DBF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58277911">
            <w:pPr>
              <w:pStyle w:val="58"/>
              <w:ind w:firstLine="0" w:firstLineChars="0"/>
              <w:jc w:val="center"/>
              <w:rPr>
                <w:sz w:val="18"/>
              </w:rPr>
            </w:pPr>
            <w:r>
              <w:rPr>
                <w:rFonts w:hint="eastAsia"/>
                <w:sz w:val="18"/>
              </w:rPr>
              <w:t>15</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7D5C710A">
            <w:pPr>
              <w:pStyle w:val="58"/>
              <w:ind w:firstLine="0" w:firstLineChars="0"/>
              <w:jc w:val="center"/>
              <w:rPr>
                <w:rFonts w:hint="eastAsia"/>
                <w:sz w:val="18"/>
              </w:rPr>
            </w:pPr>
            <w:r>
              <w:rPr>
                <w:rFonts w:hint="eastAsia"/>
                <w:sz w:val="18"/>
              </w:rPr>
              <w:t>电磁兼容性</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5E69941A">
            <w:pPr>
              <w:pStyle w:val="58"/>
              <w:ind w:firstLine="0" w:firstLineChars="0"/>
              <w:jc w:val="center"/>
              <w:rPr>
                <w:rFonts w:hint="eastAsia"/>
                <w:sz w:val="18"/>
              </w:rPr>
            </w:pPr>
            <w:r>
              <w:rPr>
                <w:rFonts w:hint="eastAsia"/>
                <w:sz w:val="18"/>
              </w:rPr>
              <w:t>4.6</w:t>
            </w:r>
          </w:p>
        </w:tc>
        <w:tc>
          <w:tcPr>
            <w:tcW w:w="788" w:type="pct"/>
            <w:tcBorders>
              <w:top w:val="single" w:color="auto" w:sz="8" w:space="0"/>
              <w:left w:val="single" w:color="auto" w:sz="4" w:space="0"/>
              <w:bottom w:val="single" w:color="auto" w:sz="4" w:space="0"/>
              <w:right w:val="single" w:color="auto" w:sz="4" w:space="0"/>
            </w:tcBorders>
            <w:vAlign w:val="center"/>
          </w:tcPr>
          <w:p w14:paraId="46D15BC7">
            <w:pPr>
              <w:pStyle w:val="58"/>
              <w:ind w:firstLine="0" w:firstLineChars="0"/>
              <w:jc w:val="center"/>
              <w:rPr>
                <w:rFonts w:hint="eastAsia"/>
                <w:sz w:val="18"/>
              </w:rPr>
            </w:pPr>
            <w:r>
              <w:rPr>
                <w:rFonts w:hint="eastAsia"/>
                <w:sz w:val="18"/>
              </w:rPr>
              <w:t>5.6</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136392DF">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6E063E4A">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00908F74">
            <w:pPr>
              <w:pStyle w:val="58"/>
              <w:ind w:firstLine="0" w:firstLineChars="0"/>
              <w:jc w:val="center"/>
              <w:rPr>
                <w:sz w:val="18"/>
              </w:rPr>
            </w:pPr>
            <w:r>
              <w:rPr>
                <w:rFonts w:hint="eastAsia"/>
                <w:sz w:val="18"/>
              </w:rPr>
              <w:t>√</w:t>
            </w:r>
          </w:p>
        </w:tc>
      </w:tr>
      <w:tr w14:paraId="559CB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46B6B8EB">
            <w:pPr>
              <w:pStyle w:val="58"/>
              <w:ind w:firstLine="0" w:firstLineChars="0"/>
              <w:jc w:val="center"/>
              <w:rPr>
                <w:sz w:val="18"/>
              </w:rPr>
            </w:pPr>
            <w:r>
              <w:rPr>
                <w:rFonts w:hint="eastAsia"/>
                <w:sz w:val="18"/>
              </w:rPr>
              <w:t>16</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6AE0ED7B">
            <w:pPr>
              <w:pStyle w:val="58"/>
              <w:ind w:firstLine="0" w:firstLineChars="0"/>
              <w:jc w:val="center"/>
              <w:rPr>
                <w:sz w:val="18"/>
              </w:rPr>
            </w:pPr>
            <w:r>
              <w:rPr>
                <w:rFonts w:hint="eastAsia"/>
                <w:sz w:val="18"/>
              </w:rPr>
              <w:t>安全试验</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520366EB">
            <w:pPr>
              <w:pStyle w:val="58"/>
              <w:ind w:firstLine="0" w:firstLineChars="0"/>
              <w:jc w:val="center"/>
              <w:rPr>
                <w:rFonts w:hint="eastAsia"/>
                <w:sz w:val="18"/>
              </w:rPr>
            </w:pPr>
            <w:r>
              <w:rPr>
                <w:rFonts w:hint="eastAsia"/>
                <w:sz w:val="18"/>
              </w:rPr>
              <w:t>4.7</w:t>
            </w:r>
          </w:p>
        </w:tc>
        <w:tc>
          <w:tcPr>
            <w:tcW w:w="788" w:type="pct"/>
            <w:tcBorders>
              <w:top w:val="single" w:color="auto" w:sz="8" w:space="0"/>
              <w:left w:val="single" w:color="auto" w:sz="4" w:space="0"/>
              <w:bottom w:val="single" w:color="auto" w:sz="4" w:space="0"/>
              <w:right w:val="single" w:color="auto" w:sz="4" w:space="0"/>
            </w:tcBorders>
            <w:vAlign w:val="center"/>
          </w:tcPr>
          <w:p w14:paraId="5C79523E">
            <w:pPr>
              <w:pStyle w:val="58"/>
              <w:ind w:firstLine="0" w:firstLineChars="0"/>
              <w:jc w:val="center"/>
              <w:rPr>
                <w:rFonts w:hint="eastAsia"/>
                <w:sz w:val="18"/>
              </w:rPr>
            </w:pPr>
            <w:r>
              <w:rPr>
                <w:rFonts w:hint="eastAsia"/>
                <w:sz w:val="18"/>
              </w:rPr>
              <w:t>5.7</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67901A1D">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1E46B516">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199DCBB6">
            <w:pPr>
              <w:pStyle w:val="58"/>
              <w:ind w:firstLine="0" w:firstLineChars="0"/>
              <w:jc w:val="center"/>
              <w:rPr>
                <w:sz w:val="18"/>
              </w:rPr>
            </w:pPr>
            <w:r>
              <w:rPr>
                <w:rFonts w:hint="eastAsia"/>
                <w:sz w:val="18"/>
              </w:rPr>
              <w:t>√</w:t>
            </w:r>
          </w:p>
        </w:tc>
      </w:tr>
      <w:tr w14:paraId="469B3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8" w:space="0"/>
              <w:left w:val="single" w:color="auto" w:sz="8" w:space="0"/>
              <w:bottom w:val="single" w:color="auto" w:sz="4" w:space="0"/>
              <w:right w:val="single" w:color="auto" w:sz="4" w:space="0"/>
            </w:tcBorders>
            <w:shd w:val="clear" w:color="auto" w:fill="auto"/>
            <w:vAlign w:val="center"/>
          </w:tcPr>
          <w:p w14:paraId="78934EB0">
            <w:pPr>
              <w:pStyle w:val="58"/>
              <w:ind w:firstLine="0" w:firstLineChars="0"/>
              <w:jc w:val="center"/>
              <w:rPr>
                <w:sz w:val="18"/>
              </w:rPr>
            </w:pPr>
            <w:r>
              <w:rPr>
                <w:rFonts w:hint="eastAsia"/>
                <w:sz w:val="18"/>
              </w:rPr>
              <w:t>17</w:t>
            </w:r>
          </w:p>
        </w:tc>
        <w:tc>
          <w:tcPr>
            <w:tcW w:w="1568" w:type="pct"/>
            <w:tcBorders>
              <w:top w:val="single" w:color="auto" w:sz="8" w:space="0"/>
              <w:left w:val="single" w:color="auto" w:sz="4" w:space="0"/>
              <w:bottom w:val="single" w:color="auto" w:sz="4" w:space="0"/>
              <w:right w:val="single" w:color="auto" w:sz="4" w:space="0"/>
            </w:tcBorders>
            <w:shd w:val="clear" w:color="auto" w:fill="auto"/>
            <w:vAlign w:val="center"/>
          </w:tcPr>
          <w:p w14:paraId="463EBC5C">
            <w:pPr>
              <w:pStyle w:val="58"/>
              <w:ind w:firstLine="0" w:firstLineChars="0"/>
              <w:jc w:val="center"/>
              <w:rPr>
                <w:rFonts w:hint="eastAsia"/>
                <w:sz w:val="18"/>
              </w:rPr>
            </w:pPr>
            <w:r>
              <w:rPr>
                <w:rFonts w:hint="eastAsia"/>
                <w:sz w:val="18"/>
              </w:rPr>
              <w:t>显示</w:t>
            </w:r>
          </w:p>
        </w:tc>
        <w:tc>
          <w:tcPr>
            <w:tcW w:w="788" w:type="pct"/>
            <w:tcBorders>
              <w:top w:val="single" w:color="auto" w:sz="8" w:space="0"/>
              <w:left w:val="single" w:color="auto" w:sz="4" w:space="0"/>
              <w:bottom w:val="single" w:color="auto" w:sz="4" w:space="0"/>
              <w:right w:val="single" w:color="auto" w:sz="4" w:space="0"/>
            </w:tcBorders>
            <w:shd w:val="clear" w:color="auto" w:fill="auto"/>
            <w:vAlign w:val="center"/>
          </w:tcPr>
          <w:p w14:paraId="6FCCEA2A">
            <w:pPr>
              <w:pStyle w:val="58"/>
              <w:ind w:firstLine="0" w:firstLineChars="0"/>
              <w:jc w:val="center"/>
              <w:rPr>
                <w:sz w:val="18"/>
              </w:rPr>
            </w:pPr>
            <w:r>
              <w:rPr>
                <w:rFonts w:hint="eastAsia"/>
                <w:sz w:val="18"/>
              </w:rPr>
              <w:t>4.8.1</w:t>
            </w:r>
          </w:p>
        </w:tc>
        <w:tc>
          <w:tcPr>
            <w:tcW w:w="788" w:type="pct"/>
            <w:tcBorders>
              <w:top w:val="single" w:color="auto" w:sz="8" w:space="0"/>
              <w:left w:val="single" w:color="auto" w:sz="4" w:space="0"/>
              <w:bottom w:val="single" w:color="auto" w:sz="4" w:space="0"/>
              <w:right w:val="single" w:color="auto" w:sz="4" w:space="0"/>
            </w:tcBorders>
            <w:vAlign w:val="center"/>
          </w:tcPr>
          <w:p w14:paraId="15EA5BBA">
            <w:pPr>
              <w:pStyle w:val="58"/>
              <w:ind w:firstLine="0" w:firstLineChars="0"/>
              <w:jc w:val="center"/>
              <w:rPr>
                <w:rFonts w:hint="eastAsia"/>
                <w:sz w:val="18"/>
              </w:rPr>
            </w:pPr>
            <w:r>
              <w:rPr>
                <w:rFonts w:hint="eastAsia"/>
                <w:sz w:val="18"/>
              </w:rPr>
              <w:t>5.8.1</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234037CF">
            <w:pPr>
              <w:pStyle w:val="58"/>
              <w:ind w:firstLine="0" w:firstLineChars="0"/>
              <w:jc w:val="center"/>
              <w:rPr>
                <w:sz w:val="18"/>
              </w:rPr>
            </w:pPr>
            <w:r>
              <w:rPr>
                <w:rFonts w:hint="eastAsia"/>
                <w:sz w:val="18"/>
              </w:rPr>
              <w:t>√</w:t>
            </w:r>
          </w:p>
        </w:tc>
        <w:tc>
          <w:tcPr>
            <w:tcW w:w="527" w:type="pct"/>
            <w:tcBorders>
              <w:top w:val="single" w:color="auto" w:sz="8" w:space="0"/>
              <w:left w:val="single" w:color="auto" w:sz="4" w:space="0"/>
              <w:bottom w:val="single" w:color="auto" w:sz="4" w:space="0"/>
              <w:right w:val="single" w:color="auto" w:sz="4" w:space="0"/>
            </w:tcBorders>
            <w:shd w:val="clear" w:color="auto" w:fill="auto"/>
            <w:vAlign w:val="center"/>
          </w:tcPr>
          <w:p w14:paraId="71A9BF10">
            <w:pPr>
              <w:pStyle w:val="58"/>
              <w:ind w:firstLine="0" w:firstLineChars="0"/>
              <w:jc w:val="center"/>
              <w:rPr>
                <w:sz w:val="18"/>
              </w:rPr>
            </w:pPr>
            <w:r>
              <w:rPr>
                <w:rFonts w:hint="eastAsia" w:hAnsi="宋体"/>
                <w:sz w:val="18"/>
                <w:szCs w:val="18"/>
              </w:rPr>
              <w:t>√</w:t>
            </w:r>
          </w:p>
        </w:tc>
        <w:tc>
          <w:tcPr>
            <w:tcW w:w="531" w:type="pct"/>
            <w:tcBorders>
              <w:top w:val="single" w:color="auto" w:sz="8" w:space="0"/>
              <w:left w:val="single" w:color="auto" w:sz="4" w:space="0"/>
              <w:bottom w:val="single" w:color="auto" w:sz="4" w:space="0"/>
              <w:right w:val="single" w:color="auto" w:sz="8" w:space="0"/>
            </w:tcBorders>
            <w:shd w:val="clear" w:color="auto" w:fill="auto"/>
            <w:vAlign w:val="center"/>
          </w:tcPr>
          <w:p w14:paraId="1813B1DD">
            <w:pPr>
              <w:pStyle w:val="58"/>
              <w:ind w:firstLine="0" w:firstLineChars="0"/>
              <w:jc w:val="center"/>
              <w:rPr>
                <w:sz w:val="18"/>
              </w:rPr>
            </w:pPr>
            <w:r>
              <w:rPr>
                <w:rFonts w:hint="eastAsia"/>
                <w:sz w:val="18"/>
              </w:rPr>
              <w:t>×</w:t>
            </w:r>
          </w:p>
        </w:tc>
      </w:tr>
      <w:tr w14:paraId="507F4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4BC9448A">
            <w:pPr>
              <w:pStyle w:val="58"/>
              <w:ind w:firstLine="0" w:firstLineChars="0"/>
              <w:jc w:val="center"/>
              <w:rPr>
                <w:sz w:val="18"/>
              </w:rPr>
            </w:pPr>
            <w:r>
              <w:rPr>
                <w:rFonts w:hint="eastAsia"/>
                <w:sz w:val="18"/>
              </w:rPr>
              <w:t>18</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03574DCF">
            <w:pPr>
              <w:pStyle w:val="58"/>
              <w:ind w:firstLine="0" w:firstLineChars="0"/>
              <w:jc w:val="center"/>
              <w:rPr>
                <w:sz w:val="18"/>
              </w:rPr>
            </w:pPr>
            <w:r>
              <w:rPr>
                <w:rFonts w:hint="eastAsia"/>
                <w:sz w:val="18"/>
              </w:rPr>
              <w:t>人机交互</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4750B259">
            <w:pPr>
              <w:pStyle w:val="58"/>
              <w:ind w:firstLine="0" w:firstLineChars="0"/>
              <w:jc w:val="center"/>
              <w:rPr>
                <w:rFonts w:hint="eastAsia"/>
                <w:sz w:val="18"/>
              </w:rPr>
            </w:pPr>
            <w:r>
              <w:rPr>
                <w:rFonts w:hint="eastAsia"/>
                <w:sz w:val="18"/>
              </w:rPr>
              <w:t>4.8.2</w:t>
            </w:r>
          </w:p>
        </w:tc>
        <w:tc>
          <w:tcPr>
            <w:tcW w:w="788" w:type="pct"/>
            <w:tcBorders>
              <w:top w:val="single" w:color="auto" w:sz="4" w:space="0"/>
              <w:left w:val="single" w:color="auto" w:sz="4" w:space="0"/>
              <w:bottom w:val="single" w:color="auto" w:sz="4" w:space="0"/>
              <w:right w:val="single" w:color="auto" w:sz="4" w:space="0"/>
            </w:tcBorders>
            <w:vAlign w:val="center"/>
          </w:tcPr>
          <w:p w14:paraId="20DF34BA">
            <w:pPr>
              <w:pStyle w:val="58"/>
              <w:ind w:firstLine="0" w:firstLineChars="0"/>
              <w:jc w:val="center"/>
              <w:rPr>
                <w:rFonts w:hint="eastAsia"/>
                <w:sz w:val="18"/>
              </w:rPr>
            </w:pPr>
            <w:r>
              <w:rPr>
                <w:rFonts w:hint="eastAsia"/>
                <w:sz w:val="18"/>
              </w:rPr>
              <w:t>5.8.2</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7DD6EA5A">
            <w:pPr>
              <w:pStyle w:val="58"/>
              <w:ind w:firstLine="0" w:firstLineChars="0"/>
              <w:jc w:val="center"/>
              <w:rPr>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38E97FB9">
            <w:pPr>
              <w:pStyle w:val="58"/>
              <w:ind w:firstLine="0" w:firstLineChars="0"/>
              <w:jc w:val="center"/>
              <w:rPr>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70D5ADF3">
            <w:pPr>
              <w:pStyle w:val="58"/>
              <w:ind w:firstLine="0" w:firstLineChars="0"/>
              <w:jc w:val="center"/>
              <w:rPr>
                <w:sz w:val="18"/>
              </w:rPr>
            </w:pPr>
            <w:r>
              <w:rPr>
                <w:rFonts w:hint="eastAsia"/>
                <w:sz w:val="18"/>
              </w:rPr>
              <w:t>×</w:t>
            </w:r>
          </w:p>
        </w:tc>
      </w:tr>
      <w:tr w14:paraId="2330F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3E46AC41">
            <w:pPr>
              <w:pStyle w:val="58"/>
              <w:ind w:firstLine="0" w:firstLineChars="0"/>
              <w:jc w:val="center"/>
              <w:rPr>
                <w:sz w:val="18"/>
              </w:rPr>
            </w:pPr>
            <w:r>
              <w:rPr>
                <w:rFonts w:hint="eastAsia"/>
                <w:sz w:val="18"/>
              </w:rPr>
              <w:t>19</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384B13AE">
            <w:pPr>
              <w:pStyle w:val="58"/>
              <w:ind w:firstLine="0" w:firstLineChars="0"/>
              <w:jc w:val="center"/>
              <w:rPr>
                <w:sz w:val="18"/>
              </w:rPr>
            </w:pPr>
            <w:r>
              <w:rPr>
                <w:rFonts w:hint="eastAsia"/>
                <w:sz w:val="18"/>
              </w:rPr>
              <w:t>通信</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333EBA6D">
            <w:pPr>
              <w:pStyle w:val="58"/>
              <w:ind w:firstLine="0" w:firstLineChars="0"/>
              <w:jc w:val="center"/>
              <w:rPr>
                <w:rFonts w:hint="eastAsia"/>
                <w:sz w:val="18"/>
              </w:rPr>
            </w:pPr>
            <w:r>
              <w:rPr>
                <w:rFonts w:hint="eastAsia"/>
                <w:sz w:val="18"/>
              </w:rPr>
              <w:t>4.8.3</w:t>
            </w:r>
          </w:p>
        </w:tc>
        <w:tc>
          <w:tcPr>
            <w:tcW w:w="788" w:type="pct"/>
            <w:tcBorders>
              <w:top w:val="single" w:color="auto" w:sz="4" w:space="0"/>
              <w:left w:val="single" w:color="auto" w:sz="4" w:space="0"/>
              <w:bottom w:val="single" w:color="auto" w:sz="4" w:space="0"/>
              <w:right w:val="single" w:color="auto" w:sz="4" w:space="0"/>
            </w:tcBorders>
            <w:vAlign w:val="center"/>
          </w:tcPr>
          <w:p w14:paraId="67104D30">
            <w:pPr>
              <w:pStyle w:val="58"/>
              <w:ind w:firstLine="0" w:firstLineChars="0"/>
              <w:jc w:val="center"/>
              <w:rPr>
                <w:rFonts w:hint="eastAsia"/>
                <w:sz w:val="18"/>
              </w:rPr>
            </w:pPr>
            <w:r>
              <w:rPr>
                <w:rFonts w:hint="eastAsia"/>
                <w:sz w:val="18"/>
              </w:rPr>
              <w:t>5.8.3</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0882B4A1">
            <w:pPr>
              <w:pStyle w:val="58"/>
              <w:ind w:firstLine="0" w:firstLineChars="0"/>
              <w:jc w:val="center"/>
              <w:rPr>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19582D7A">
            <w:pPr>
              <w:pStyle w:val="58"/>
              <w:ind w:firstLine="0" w:firstLineChars="0"/>
              <w:jc w:val="center"/>
              <w:rPr>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66D56282">
            <w:pPr>
              <w:pStyle w:val="58"/>
              <w:ind w:firstLine="0" w:firstLineChars="0"/>
              <w:jc w:val="center"/>
              <w:rPr>
                <w:sz w:val="18"/>
              </w:rPr>
            </w:pPr>
            <w:r>
              <w:rPr>
                <w:rFonts w:hint="eastAsia"/>
                <w:sz w:val="18"/>
              </w:rPr>
              <w:t>√</w:t>
            </w:r>
          </w:p>
        </w:tc>
      </w:tr>
      <w:tr w14:paraId="33157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27786F0A">
            <w:pPr>
              <w:pStyle w:val="58"/>
              <w:ind w:firstLine="0" w:firstLineChars="0"/>
              <w:jc w:val="center"/>
              <w:rPr>
                <w:sz w:val="18"/>
              </w:rPr>
            </w:pPr>
            <w:r>
              <w:rPr>
                <w:rFonts w:hint="eastAsia"/>
                <w:sz w:val="18"/>
              </w:rPr>
              <w:t>20</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524898B1">
            <w:pPr>
              <w:pStyle w:val="58"/>
              <w:ind w:firstLine="0" w:firstLineChars="0"/>
              <w:jc w:val="center"/>
              <w:rPr>
                <w:sz w:val="18"/>
              </w:rPr>
            </w:pPr>
            <w:r>
              <w:rPr>
                <w:rFonts w:hint="eastAsia"/>
                <w:sz w:val="18"/>
              </w:rPr>
              <w:t>输出</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461691C5">
            <w:pPr>
              <w:pStyle w:val="58"/>
              <w:ind w:firstLine="0" w:firstLineChars="0"/>
              <w:jc w:val="center"/>
              <w:rPr>
                <w:rFonts w:hint="eastAsia"/>
                <w:sz w:val="18"/>
              </w:rPr>
            </w:pPr>
            <w:r>
              <w:rPr>
                <w:rFonts w:hint="eastAsia"/>
                <w:sz w:val="18"/>
              </w:rPr>
              <w:t>4.8.4</w:t>
            </w:r>
          </w:p>
        </w:tc>
        <w:tc>
          <w:tcPr>
            <w:tcW w:w="788" w:type="pct"/>
            <w:tcBorders>
              <w:top w:val="single" w:color="auto" w:sz="4" w:space="0"/>
              <w:left w:val="single" w:color="auto" w:sz="4" w:space="0"/>
              <w:bottom w:val="single" w:color="auto" w:sz="4" w:space="0"/>
              <w:right w:val="single" w:color="auto" w:sz="4" w:space="0"/>
            </w:tcBorders>
            <w:vAlign w:val="center"/>
          </w:tcPr>
          <w:p w14:paraId="55F12392">
            <w:pPr>
              <w:pStyle w:val="58"/>
              <w:ind w:firstLine="0" w:firstLineChars="0"/>
              <w:jc w:val="center"/>
              <w:rPr>
                <w:rFonts w:hint="eastAsia"/>
                <w:sz w:val="18"/>
              </w:rPr>
            </w:pPr>
            <w:r>
              <w:rPr>
                <w:rFonts w:hint="eastAsia"/>
                <w:sz w:val="18"/>
              </w:rPr>
              <w:t>5.8.4</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6AE319BE">
            <w:pPr>
              <w:pStyle w:val="58"/>
              <w:ind w:firstLine="0" w:firstLineChars="0"/>
              <w:jc w:val="center"/>
              <w:rPr>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255F6C6F">
            <w:pPr>
              <w:pStyle w:val="58"/>
              <w:ind w:firstLine="0" w:firstLineChars="0"/>
              <w:jc w:val="center"/>
              <w:rPr>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58CFB311">
            <w:pPr>
              <w:pStyle w:val="58"/>
              <w:ind w:firstLine="0" w:firstLineChars="0"/>
              <w:jc w:val="center"/>
              <w:rPr>
                <w:sz w:val="18"/>
              </w:rPr>
            </w:pPr>
            <w:r>
              <w:rPr>
                <w:rFonts w:hint="eastAsia"/>
                <w:sz w:val="18"/>
              </w:rPr>
              <w:t>×</w:t>
            </w:r>
          </w:p>
        </w:tc>
      </w:tr>
      <w:tr w14:paraId="0C8AD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5A850749">
            <w:pPr>
              <w:pStyle w:val="58"/>
              <w:ind w:firstLine="0" w:firstLineChars="0"/>
              <w:jc w:val="center"/>
              <w:rPr>
                <w:sz w:val="18"/>
              </w:rPr>
            </w:pPr>
            <w:r>
              <w:rPr>
                <w:rFonts w:hint="eastAsia"/>
                <w:sz w:val="18"/>
              </w:rPr>
              <w:t>21</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3C7556A2">
            <w:pPr>
              <w:pStyle w:val="58"/>
              <w:ind w:firstLine="0" w:firstLineChars="0"/>
              <w:jc w:val="center"/>
              <w:rPr>
                <w:sz w:val="18"/>
              </w:rPr>
            </w:pPr>
            <w:r>
              <w:rPr>
                <w:rFonts w:hint="eastAsia"/>
                <w:sz w:val="18"/>
              </w:rPr>
              <w:t>测量</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7C8959E4">
            <w:pPr>
              <w:pStyle w:val="58"/>
              <w:ind w:firstLine="0" w:firstLineChars="0"/>
              <w:jc w:val="center"/>
              <w:rPr>
                <w:rFonts w:hint="eastAsia"/>
                <w:sz w:val="18"/>
              </w:rPr>
            </w:pPr>
            <w:r>
              <w:rPr>
                <w:rFonts w:hint="eastAsia"/>
                <w:sz w:val="18"/>
              </w:rPr>
              <w:t>4.8.5</w:t>
            </w:r>
          </w:p>
        </w:tc>
        <w:tc>
          <w:tcPr>
            <w:tcW w:w="788" w:type="pct"/>
            <w:tcBorders>
              <w:top w:val="single" w:color="auto" w:sz="4" w:space="0"/>
              <w:left w:val="single" w:color="auto" w:sz="4" w:space="0"/>
              <w:bottom w:val="single" w:color="auto" w:sz="4" w:space="0"/>
              <w:right w:val="single" w:color="auto" w:sz="4" w:space="0"/>
            </w:tcBorders>
            <w:vAlign w:val="center"/>
          </w:tcPr>
          <w:p w14:paraId="3F8A7445">
            <w:pPr>
              <w:pStyle w:val="58"/>
              <w:ind w:firstLine="0" w:firstLineChars="0"/>
              <w:jc w:val="center"/>
              <w:rPr>
                <w:rFonts w:hint="eastAsia"/>
                <w:sz w:val="18"/>
              </w:rPr>
            </w:pPr>
            <w:r>
              <w:rPr>
                <w:rFonts w:hint="eastAsia"/>
                <w:sz w:val="18"/>
              </w:rPr>
              <w:t>5.8.5</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3C4A8640">
            <w:pPr>
              <w:pStyle w:val="58"/>
              <w:ind w:firstLine="0" w:firstLineChars="0"/>
              <w:jc w:val="center"/>
              <w:rPr>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120D19FF">
            <w:pPr>
              <w:pStyle w:val="58"/>
              <w:ind w:firstLine="0" w:firstLineChars="0"/>
              <w:jc w:val="center"/>
              <w:rPr>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1BAB0FD3">
            <w:pPr>
              <w:pStyle w:val="58"/>
              <w:ind w:firstLine="0" w:firstLineChars="0"/>
              <w:jc w:val="center"/>
              <w:rPr>
                <w:sz w:val="18"/>
              </w:rPr>
            </w:pPr>
            <w:r>
              <w:rPr>
                <w:rFonts w:hint="eastAsia"/>
                <w:sz w:val="18"/>
              </w:rPr>
              <w:t>×</w:t>
            </w:r>
          </w:p>
        </w:tc>
      </w:tr>
      <w:tr w14:paraId="7DB5E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44688143">
            <w:pPr>
              <w:pStyle w:val="58"/>
              <w:ind w:firstLine="0" w:firstLineChars="0"/>
              <w:jc w:val="center"/>
              <w:rPr>
                <w:sz w:val="18"/>
              </w:rPr>
            </w:pPr>
            <w:r>
              <w:rPr>
                <w:rFonts w:hint="eastAsia"/>
                <w:sz w:val="18"/>
              </w:rPr>
              <w:t>22</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7833BC61">
            <w:pPr>
              <w:pStyle w:val="58"/>
              <w:ind w:firstLine="0" w:firstLineChars="0"/>
              <w:jc w:val="center"/>
              <w:rPr>
                <w:rFonts w:hint="eastAsia"/>
                <w:sz w:val="18"/>
              </w:rPr>
            </w:pPr>
            <w:r>
              <w:rPr>
                <w:rFonts w:hint="eastAsia"/>
                <w:sz w:val="18"/>
              </w:rPr>
              <w:t>频率基本误差</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73CEDBA8">
            <w:pPr>
              <w:pStyle w:val="58"/>
              <w:ind w:firstLine="0" w:firstLineChars="0"/>
              <w:jc w:val="center"/>
              <w:rPr>
                <w:rFonts w:hint="eastAsia"/>
                <w:sz w:val="18"/>
              </w:rPr>
            </w:pPr>
            <w:r>
              <w:rPr>
                <w:rFonts w:hint="eastAsia"/>
                <w:sz w:val="18"/>
              </w:rPr>
              <w:t>4.9.2</w:t>
            </w:r>
          </w:p>
        </w:tc>
        <w:tc>
          <w:tcPr>
            <w:tcW w:w="788" w:type="pct"/>
            <w:tcBorders>
              <w:top w:val="single" w:color="auto" w:sz="4" w:space="0"/>
              <w:left w:val="single" w:color="auto" w:sz="4" w:space="0"/>
              <w:bottom w:val="single" w:color="auto" w:sz="4" w:space="0"/>
              <w:right w:val="single" w:color="auto" w:sz="4" w:space="0"/>
            </w:tcBorders>
            <w:vAlign w:val="center"/>
          </w:tcPr>
          <w:p w14:paraId="08F2F287">
            <w:pPr>
              <w:pStyle w:val="58"/>
              <w:ind w:firstLine="0" w:firstLineChars="0"/>
              <w:jc w:val="center"/>
              <w:rPr>
                <w:rFonts w:hint="eastAsia"/>
                <w:sz w:val="18"/>
              </w:rPr>
            </w:pPr>
            <w:r>
              <w:rPr>
                <w:rFonts w:hint="eastAsia"/>
                <w:sz w:val="18"/>
              </w:rPr>
              <w:t>5.9.2</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61CDB723">
            <w:pPr>
              <w:pStyle w:val="58"/>
              <w:ind w:firstLine="0" w:firstLineChars="0"/>
              <w:jc w:val="center"/>
              <w:rPr>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2BF7A457">
            <w:pPr>
              <w:pStyle w:val="58"/>
              <w:ind w:firstLine="0" w:firstLineChars="0"/>
              <w:jc w:val="center"/>
              <w:rPr>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5668634A">
            <w:pPr>
              <w:pStyle w:val="58"/>
              <w:ind w:firstLine="0" w:firstLineChars="0"/>
              <w:jc w:val="center"/>
              <w:rPr>
                <w:sz w:val="18"/>
              </w:rPr>
            </w:pPr>
            <w:r>
              <w:rPr>
                <w:rFonts w:hint="eastAsia"/>
                <w:sz w:val="18"/>
              </w:rPr>
              <w:t>√</w:t>
            </w:r>
          </w:p>
        </w:tc>
      </w:tr>
      <w:tr w14:paraId="2C233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461A3ACB">
            <w:pPr>
              <w:pStyle w:val="58"/>
              <w:ind w:firstLine="0" w:firstLineChars="0"/>
              <w:jc w:val="center"/>
              <w:rPr>
                <w:sz w:val="18"/>
              </w:rPr>
            </w:pPr>
            <w:r>
              <w:rPr>
                <w:rFonts w:hint="eastAsia"/>
                <w:sz w:val="18"/>
              </w:rPr>
              <w:t>23</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774E5A48">
            <w:pPr>
              <w:pStyle w:val="58"/>
              <w:ind w:firstLine="0" w:firstLineChars="0"/>
              <w:jc w:val="center"/>
              <w:rPr>
                <w:sz w:val="18"/>
              </w:rPr>
            </w:pPr>
            <w:r>
              <w:rPr>
                <w:rFonts w:hint="eastAsia"/>
                <w:sz w:val="18"/>
              </w:rPr>
              <w:t>变比基本误差</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13EA6283">
            <w:pPr>
              <w:pStyle w:val="58"/>
              <w:ind w:firstLine="0" w:firstLineChars="0"/>
              <w:jc w:val="center"/>
              <w:rPr>
                <w:rFonts w:hint="eastAsia"/>
                <w:sz w:val="18"/>
              </w:rPr>
            </w:pPr>
            <w:r>
              <w:rPr>
                <w:rFonts w:hint="eastAsia"/>
                <w:sz w:val="18"/>
              </w:rPr>
              <w:t>4.9.3</w:t>
            </w:r>
          </w:p>
        </w:tc>
        <w:tc>
          <w:tcPr>
            <w:tcW w:w="788" w:type="pct"/>
            <w:tcBorders>
              <w:top w:val="single" w:color="auto" w:sz="4" w:space="0"/>
              <w:left w:val="single" w:color="auto" w:sz="4" w:space="0"/>
              <w:bottom w:val="single" w:color="auto" w:sz="4" w:space="0"/>
              <w:right w:val="single" w:color="auto" w:sz="4" w:space="0"/>
            </w:tcBorders>
            <w:vAlign w:val="center"/>
          </w:tcPr>
          <w:p w14:paraId="4D1F9D9B">
            <w:pPr>
              <w:pStyle w:val="58"/>
              <w:ind w:firstLine="0" w:firstLineChars="0"/>
              <w:jc w:val="center"/>
              <w:rPr>
                <w:rFonts w:hint="eastAsia"/>
                <w:sz w:val="18"/>
              </w:rPr>
            </w:pPr>
            <w:r>
              <w:rPr>
                <w:rFonts w:hint="eastAsia"/>
                <w:sz w:val="18"/>
              </w:rPr>
              <w:t>5.9.3</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21D1F3DD">
            <w:pPr>
              <w:pStyle w:val="58"/>
              <w:ind w:firstLine="0" w:firstLineChars="0"/>
              <w:jc w:val="center"/>
              <w:rPr>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0E852893">
            <w:pPr>
              <w:pStyle w:val="58"/>
              <w:ind w:firstLine="0" w:firstLineChars="0"/>
              <w:jc w:val="center"/>
              <w:rPr>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2572473A">
            <w:pPr>
              <w:pStyle w:val="58"/>
              <w:ind w:firstLine="0" w:firstLineChars="0"/>
              <w:jc w:val="center"/>
              <w:rPr>
                <w:sz w:val="18"/>
              </w:rPr>
            </w:pPr>
            <w:r>
              <w:rPr>
                <w:rFonts w:hint="eastAsia"/>
                <w:sz w:val="18"/>
              </w:rPr>
              <w:t>√</w:t>
            </w:r>
          </w:p>
        </w:tc>
      </w:tr>
      <w:tr w14:paraId="679C9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5EBE2A31">
            <w:pPr>
              <w:pStyle w:val="58"/>
              <w:ind w:firstLine="0" w:firstLineChars="0"/>
              <w:jc w:val="center"/>
              <w:rPr>
                <w:sz w:val="18"/>
              </w:rPr>
            </w:pPr>
            <w:r>
              <w:rPr>
                <w:rFonts w:hint="eastAsia"/>
                <w:sz w:val="18"/>
              </w:rPr>
              <w:t>24</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40657DC1">
            <w:pPr>
              <w:pStyle w:val="58"/>
              <w:ind w:firstLine="0" w:firstLineChars="0"/>
              <w:jc w:val="center"/>
              <w:rPr>
                <w:sz w:val="18"/>
              </w:rPr>
            </w:pPr>
            <w:r>
              <w:rPr>
                <w:rFonts w:hint="eastAsia"/>
                <w:sz w:val="18"/>
              </w:rPr>
              <w:t>极性判别</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10963ACB">
            <w:pPr>
              <w:pStyle w:val="58"/>
              <w:ind w:firstLine="0" w:firstLineChars="0"/>
              <w:jc w:val="center"/>
              <w:rPr>
                <w:sz w:val="18"/>
              </w:rPr>
            </w:pPr>
            <w:r>
              <w:rPr>
                <w:rFonts w:hint="eastAsia"/>
                <w:sz w:val="18"/>
              </w:rPr>
              <w:t>4.9.4</w:t>
            </w:r>
          </w:p>
        </w:tc>
        <w:tc>
          <w:tcPr>
            <w:tcW w:w="788" w:type="pct"/>
            <w:tcBorders>
              <w:top w:val="single" w:color="auto" w:sz="4" w:space="0"/>
              <w:left w:val="single" w:color="auto" w:sz="4" w:space="0"/>
              <w:bottom w:val="single" w:color="auto" w:sz="4" w:space="0"/>
              <w:right w:val="single" w:color="auto" w:sz="4" w:space="0"/>
            </w:tcBorders>
            <w:vAlign w:val="center"/>
          </w:tcPr>
          <w:p w14:paraId="5A54074D">
            <w:pPr>
              <w:pStyle w:val="58"/>
              <w:ind w:firstLine="0" w:firstLineChars="0"/>
              <w:jc w:val="center"/>
              <w:rPr>
                <w:rFonts w:hint="eastAsia"/>
                <w:sz w:val="18"/>
              </w:rPr>
            </w:pPr>
            <w:r>
              <w:rPr>
                <w:rFonts w:hint="eastAsia"/>
                <w:sz w:val="18"/>
              </w:rPr>
              <w:t>5.9.4</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6E5A43E0">
            <w:pPr>
              <w:pStyle w:val="58"/>
              <w:ind w:firstLine="0" w:firstLineChars="0"/>
              <w:jc w:val="center"/>
              <w:rPr>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17EAE92E">
            <w:pPr>
              <w:pStyle w:val="58"/>
              <w:ind w:firstLine="0" w:firstLineChars="0"/>
              <w:jc w:val="center"/>
              <w:rPr>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2A00467B">
            <w:pPr>
              <w:pStyle w:val="58"/>
              <w:ind w:firstLine="0" w:firstLineChars="0"/>
              <w:jc w:val="center"/>
              <w:rPr>
                <w:sz w:val="18"/>
              </w:rPr>
            </w:pPr>
            <w:r>
              <w:rPr>
                <w:rFonts w:hint="eastAsia"/>
                <w:sz w:val="18"/>
              </w:rPr>
              <w:t>√</w:t>
            </w:r>
          </w:p>
        </w:tc>
      </w:tr>
      <w:tr w14:paraId="4B0DE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7E1C5200">
            <w:pPr>
              <w:pStyle w:val="58"/>
              <w:ind w:firstLine="0" w:firstLineChars="0"/>
              <w:jc w:val="center"/>
              <w:rPr>
                <w:sz w:val="18"/>
              </w:rPr>
            </w:pPr>
            <w:r>
              <w:rPr>
                <w:rFonts w:hint="eastAsia"/>
                <w:sz w:val="18"/>
              </w:rPr>
              <w:t>25</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1F82C6AF">
            <w:pPr>
              <w:pStyle w:val="58"/>
              <w:ind w:firstLine="0" w:firstLineChars="0"/>
              <w:jc w:val="center"/>
              <w:rPr>
                <w:rFonts w:hint="eastAsia"/>
                <w:sz w:val="18"/>
              </w:rPr>
            </w:pPr>
            <w:r>
              <w:rPr>
                <w:rFonts w:hint="eastAsia"/>
                <w:sz w:val="18"/>
              </w:rPr>
              <w:t>二次压降基本误差</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770CE4A3">
            <w:pPr>
              <w:pStyle w:val="58"/>
              <w:ind w:firstLine="0" w:firstLineChars="0"/>
              <w:jc w:val="center"/>
              <w:rPr>
                <w:sz w:val="18"/>
              </w:rPr>
            </w:pPr>
            <w:r>
              <w:rPr>
                <w:rFonts w:hint="eastAsia"/>
                <w:sz w:val="18"/>
              </w:rPr>
              <w:t>4.9.5</w:t>
            </w:r>
          </w:p>
        </w:tc>
        <w:tc>
          <w:tcPr>
            <w:tcW w:w="788" w:type="pct"/>
            <w:tcBorders>
              <w:top w:val="single" w:color="auto" w:sz="4" w:space="0"/>
              <w:left w:val="single" w:color="auto" w:sz="4" w:space="0"/>
              <w:bottom w:val="single" w:color="auto" w:sz="4" w:space="0"/>
              <w:right w:val="single" w:color="auto" w:sz="4" w:space="0"/>
            </w:tcBorders>
            <w:vAlign w:val="center"/>
          </w:tcPr>
          <w:p w14:paraId="43D80574">
            <w:pPr>
              <w:pStyle w:val="58"/>
              <w:ind w:firstLine="0" w:firstLineChars="0"/>
              <w:jc w:val="center"/>
              <w:rPr>
                <w:rFonts w:hint="eastAsia"/>
                <w:sz w:val="18"/>
              </w:rPr>
            </w:pPr>
            <w:r>
              <w:rPr>
                <w:rFonts w:hint="eastAsia"/>
                <w:sz w:val="18"/>
              </w:rPr>
              <w:t>5.9.5</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44AC42D7">
            <w:pPr>
              <w:pStyle w:val="58"/>
              <w:ind w:firstLine="0" w:firstLineChars="0"/>
              <w:jc w:val="center"/>
              <w:rPr>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1F8D153D">
            <w:pPr>
              <w:pStyle w:val="58"/>
              <w:ind w:firstLine="0" w:firstLineChars="0"/>
              <w:jc w:val="center"/>
              <w:rPr>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0274848E">
            <w:pPr>
              <w:pStyle w:val="58"/>
              <w:ind w:firstLine="0" w:firstLineChars="0"/>
              <w:jc w:val="center"/>
              <w:rPr>
                <w:sz w:val="18"/>
              </w:rPr>
            </w:pPr>
            <w:r>
              <w:rPr>
                <w:rFonts w:hint="eastAsia"/>
                <w:sz w:val="18"/>
              </w:rPr>
              <w:t>√</w:t>
            </w:r>
          </w:p>
        </w:tc>
      </w:tr>
      <w:tr w14:paraId="71A22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6EB06078">
            <w:pPr>
              <w:pStyle w:val="58"/>
              <w:ind w:firstLine="0" w:firstLineChars="0"/>
              <w:jc w:val="center"/>
              <w:rPr>
                <w:sz w:val="18"/>
              </w:rPr>
            </w:pPr>
            <w:r>
              <w:rPr>
                <w:rFonts w:hint="eastAsia"/>
                <w:sz w:val="18"/>
              </w:rPr>
              <w:t>26</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7F71D606">
            <w:pPr>
              <w:pStyle w:val="58"/>
              <w:ind w:firstLine="0" w:firstLineChars="0"/>
              <w:jc w:val="center"/>
              <w:rPr>
                <w:sz w:val="18"/>
              </w:rPr>
            </w:pPr>
            <w:r>
              <w:rPr>
                <w:rFonts w:hint="eastAsia"/>
                <w:sz w:val="18"/>
              </w:rPr>
              <w:t>二次回路阻抗基本误差</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4D2C9CE4">
            <w:pPr>
              <w:pStyle w:val="58"/>
              <w:ind w:firstLine="0" w:firstLineChars="0"/>
              <w:jc w:val="center"/>
              <w:rPr>
                <w:sz w:val="18"/>
              </w:rPr>
            </w:pPr>
            <w:r>
              <w:rPr>
                <w:rFonts w:hint="eastAsia"/>
                <w:sz w:val="18"/>
              </w:rPr>
              <w:t>4.9.6</w:t>
            </w:r>
          </w:p>
        </w:tc>
        <w:tc>
          <w:tcPr>
            <w:tcW w:w="788" w:type="pct"/>
            <w:tcBorders>
              <w:top w:val="single" w:color="auto" w:sz="4" w:space="0"/>
              <w:left w:val="single" w:color="auto" w:sz="4" w:space="0"/>
              <w:bottom w:val="single" w:color="auto" w:sz="4" w:space="0"/>
              <w:right w:val="single" w:color="auto" w:sz="4" w:space="0"/>
            </w:tcBorders>
            <w:vAlign w:val="center"/>
          </w:tcPr>
          <w:p w14:paraId="6D034D71">
            <w:pPr>
              <w:pStyle w:val="58"/>
              <w:ind w:firstLine="0" w:firstLineChars="0"/>
              <w:jc w:val="center"/>
              <w:rPr>
                <w:rFonts w:hint="eastAsia"/>
                <w:sz w:val="18"/>
              </w:rPr>
            </w:pPr>
            <w:r>
              <w:rPr>
                <w:rFonts w:hint="eastAsia"/>
                <w:sz w:val="18"/>
              </w:rPr>
              <w:t>5.9.6</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438BA248">
            <w:pPr>
              <w:pStyle w:val="58"/>
              <w:ind w:firstLine="0" w:firstLineChars="0"/>
              <w:jc w:val="center"/>
              <w:rPr>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5EDD7A9F">
            <w:pPr>
              <w:pStyle w:val="58"/>
              <w:ind w:firstLine="0" w:firstLineChars="0"/>
              <w:jc w:val="center"/>
              <w:rPr>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71B61720">
            <w:pPr>
              <w:pStyle w:val="58"/>
              <w:ind w:firstLine="0" w:firstLineChars="0"/>
              <w:jc w:val="center"/>
              <w:rPr>
                <w:sz w:val="18"/>
              </w:rPr>
            </w:pPr>
            <w:r>
              <w:rPr>
                <w:rFonts w:hint="eastAsia"/>
                <w:sz w:val="18"/>
              </w:rPr>
              <w:t>√</w:t>
            </w:r>
          </w:p>
        </w:tc>
      </w:tr>
      <w:tr w14:paraId="36653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73B2D074">
            <w:pPr>
              <w:pStyle w:val="58"/>
              <w:ind w:firstLine="0" w:firstLineChars="0"/>
              <w:jc w:val="center"/>
              <w:rPr>
                <w:sz w:val="18"/>
              </w:rPr>
            </w:pPr>
            <w:r>
              <w:rPr>
                <w:rFonts w:hint="eastAsia"/>
                <w:sz w:val="18"/>
              </w:rPr>
              <w:t>27</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2DF3E95A">
            <w:pPr>
              <w:pStyle w:val="58"/>
              <w:ind w:firstLine="0" w:firstLineChars="0"/>
              <w:jc w:val="center"/>
              <w:rPr>
                <w:sz w:val="18"/>
              </w:rPr>
            </w:pPr>
            <w:r>
              <w:rPr>
                <w:rFonts w:hint="eastAsia"/>
                <w:sz w:val="18"/>
              </w:rPr>
              <w:t>由影响量引起的基本误差</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014BFB3D">
            <w:pPr>
              <w:pStyle w:val="58"/>
              <w:ind w:firstLine="0" w:firstLineChars="0"/>
              <w:jc w:val="center"/>
              <w:rPr>
                <w:rFonts w:hint="eastAsia"/>
                <w:sz w:val="18"/>
              </w:rPr>
            </w:pPr>
            <w:r>
              <w:rPr>
                <w:rFonts w:hint="eastAsia"/>
                <w:sz w:val="18"/>
              </w:rPr>
              <w:t>4.9.7</w:t>
            </w:r>
          </w:p>
        </w:tc>
        <w:tc>
          <w:tcPr>
            <w:tcW w:w="788" w:type="pct"/>
            <w:tcBorders>
              <w:top w:val="single" w:color="auto" w:sz="4" w:space="0"/>
              <w:left w:val="single" w:color="auto" w:sz="4" w:space="0"/>
              <w:bottom w:val="single" w:color="auto" w:sz="4" w:space="0"/>
              <w:right w:val="single" w:color="auto" w:sz="4" w:space="0"/>
            </w:tcBorders>
            <w:vAlign w:val="center"/>
          </w:tcPr>
          <w:p w14:paraId="5BEA5085">
            <w:pPr>
              <w:pStyle w:val="58"/>
              <w:ind w:firstLine="0" w:firstLineChars="0"/>
              <w:jc w:val="center"/>
              <w:rPr>
                <w:rFonts w:hint="eastAsia"/>
                <w:sz w:val="18"/>
              </w:rPr>
            </w:pPr>
            <w:r>
              <w:rPr>
                <w:rFonts w:hint="eastAsia"/>
                <w:sz w:val="18"/>
              </w:rPr>
              <w:t>5.9.7</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5AF208F5">
            <w:pPr>
              <w:pStyle w:val="58"/>
              <w:ind w:firstLine="0" w:firstLineChars="0"/>
              <w:jc w:val="center"/>
              <w:rPr>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124E88E2">
            <w:pPr>
              <w:pStyle w:val="58"/>
              <w:ind w:firstLine="0" w:firstLineChars="0"/>
              <w:jc w:val="center"/>
              <w:rPr>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69E5F7ED">
            <w:pPr>
              <w:pStyle w:val="58"/>
              <w:ind w:firstLine="0" w:firstLineChars="0"/>
              <w:jc w:val="center"/>
              <w:rPr>
                <w:sz w:val="18"/>
              </w:rPr>
            </w:pPr>
            <w:r>
              <w:rPr>
                <w:rFonts w:hint="eastAsia"/>
                <w:sz w:val="18"/>
              </w:rPr>
              <w:t>×</w:t>
            </w:r>
          </w:p>
        </w:tc>
      </w:tr>
      <w:tr w14:paraId="3AF82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71" w:type="pct"/>
            <w:tcBorders>
              <w:top w:val="single" w:color="auto" w:sz="4" w:space="0"/>
              <w:left w:val="single" w:color="auto" w:sz="8" w:space="0"/>
              <w:bottom w:val="single" w:color="auto" w:sz="4" w:space="0"/>
              <w:right w:val="single" w:color="auto" w:sz="4" w:space="0"/>
            </w:tcBorders>
            <w:shd w:val="clear" w:color="auto" w:fill="auto"/>
            <w:vAlign w:val="center"/>
          </w:tcPr>
          <w:p w14:paraId="28849CFC">
            <w:pPr>
              <w:pStyle w:val="58"/>
              <w:ind w:firstLine="0" w:firstLineChars="0"/>
              <w:jc w:val="center"/>
              <w:rPr>
                <w:rFonts w:hint="eastAsia"/>
                <w:sz w:val="18"/>
              </w:rPr>
            </w:pPr>
            <w:r>
              <w:rPr>
                <w:rFonts w:hint="eastAsia"/>
                <w:sz w:val="18"/>
              </w:rPr>
              <w:t>28</w:t>
            </w:r>
          </w:p>
        </w:tc>
        <w:tc>
          <w:tcPr>
            <w:tcW w:w="1568" w:type="pct"/>
            <w:tcBorders>
              <w:top w:val="single" w:color="auto" w:sz="4" w:space="0"/>
              <w:left w:val="single" w:color="auto" w:sz="4" w:space="0"/>
              <w:bottom w:val="single" w:color="auto" w:sz="4" w:space="0"/>
              <w:right w:val="single" w:color="auto" w:sz="4" w:space="0"/>
            </w:tcBorders>
            <w:shd w:val="clear" w:color="auto" w:fill="auto"/>
            <w:vAlign w:val="center"/>
          </w:tcPr>
          <w:p w14:paraId="02873828">
            <w:pPr>
              <w:pStyle w:val="58"/>
              <w:ind w:firstLine="0" w:firstLineChars="0"/>
              <w:jc w:val="center"/>
              <w:rPr>
                <w:rFonts w:hint="eastAsia"/>
                <w:sz w:val="18"/>
              </w:rPr>
            </w:pPr>
            <w:r>
              <w:rPr>
                <w:rFonts w:hint="eastAsia"/>
                <w:sz w:val="18"/>
              </w:rPr>
              <w:t>稳定性</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14:paraId="18820A62">
            <w:pPr>
              <w:pStyle w:val="58"/>
              <w:ind w:firstLine="0" w:firstLineChars="0"/>
              <w:jc w:val="center"/>
              <w:rPr>
                <w:rFonts w:hint="eastAsia"/>
                <w:sz w:val="18"/>
              </w:rPr>
            </w:pPr>
            <w:r>
              <w:rPr>
                <w:rFonts w:hint="eastAsia"/>
                <w:sz w:val="18"/>
              </w:rPr>
              <w:t>4.10</w:t>
            </w:r>
          </w:p>
        </w:tc>
        <w:tc>
          <w:tcPr>
            <w:tcW w:w="788" w:type="pct"/>
            <w:tcBorders>
              <w:top w:val="single" w:color="auto" w:sz="4" w:space="0"/>
              <w:left w:val="single" w:color="auto" w:sz="4" w:space="0"/>
              <w:bottom w:val="single" w:color="auto" w:sz="4" w:space="0"/>
              <w:right w:val="single" w:color="auto" w:sz="4" w:space="0"/>
            </w:tcBorders>
            <w:vAlign w:val="center"/>
          </w:tcPr>
          <w:p w14:paraId="4FD51FC1">
            <w:pPr>
              <w:pStyle w:val="58"/>
              <w:ind w:firstLine="0" w:firstLineChars="0"/>
              <w:jc w:val="center"/>
              <w:rPr>
                <w:rFonts w:hint="eastAsia"/>
                <w:sz w:val="18"/>
              </w:rPr>
            </w:pPr>
            <w:r>
              <w:rPr>
                <w:rFonts w:hint="eastAsia"/>
                <w:sz w:val="18"/>
              </w:rPr>
              <w:t>5.10</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3E300AE7">
            <w:pPr>
              <w:pStyle w:val="58"/>
              <w:ind w:firstLine="0" w:firstLineChars="0"/>
              <w:jc w:val="center"/>
              <w:rPr>
                <w:rFonts w:hint="eastAsia"/>
                <w:sz w:val="18"/>
              </w:rPr>
            </w:pPr>
            <w:r>
              <w:rPr>
                <w:rFonts w:hint="eastAsia"/>
                <w:sz w:val="18"/>
              </w:rPr>
              <w: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541F06F3">
            <w:pPr>
              <w:pStyle w:val="58"/>
              <w:ind w:firstLine="0" w:firstLineChars="0"/>
              <w:jc w:val="center"/>
              <w:rPr>
                <w:rFonts w:hint="eastAsia"/>
                <w:sz w:val="18"/>
              </w:rPr>
            </w:pPr>
            <w:r>
              <w:rPr>
                <w:rFonts w:hint="eastAsia" w:hAnsi="宋体"/>
                <w:sz w:val="18"/>
                <w:szCs w:val="18"/>
              </w:rPr>
              <w:t>√</w:t>
            </w:r>
          </w:p>
        </w:tc>
        <w:tc>
          <w:tcPr>
            <w:tcW w:w="531" w:type="pct"/>
            <w:tcBorders>
              <w:top w:val="single" w:color="auto" w:sz="4" w:space="0"/>
              <w:left w:val="single" w:color="auto" w:sz="4" w:space="0"/>
              <w:bottom w:val="single" w:color="auto" w:sz="4" w:space="0"/>
              <w:right w:val="single" w:color="auto" w:sz="8" w:space="0"/>
            </w:tcBorders>
            <w:shd w:val="clear" w:color="auto" w:fill="auto"/>
            <w:vAlign w:val="center"/>
          </w:tcPr>
          <w:p w14:paraId="455A799C">
            <w:pPr>
              <w:pStyle w:val="58"/>
              <w:ind w:firstLine="0" w:firstLineChars="0"/>
              <w:jc w:val="center"/>
              <w:rPr>
                <w:rFonts w:hint="eastAsia"/>
                <w:sz w:val="18"/>
              </w:rPr>
            </w:pPr>
            <w:r>
              <w:rPr>
                <w:rFonts w:hint="eastAsia"/>
                <w:sz w:val="18"/>
              </w:rPr>
              <w:t>×</w:t>
            </w:r>
          </w:p>
        </w:tc>
      </w:tr>
      <w:tr w14:paraId="7C147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7"/>
            <w:tcBorders>
              <w:top w:val="single" w:color="auto" w:sz="4" w:space="0"/>
              <w:left w:val="single" w:color="auto" w:sz="8" w:space="0"/>
              <w:bottom w:val="single" w:color="auto" w:sz="4" w:space="0"/>
              <w:right w:val="single" w:color="auto" w:sz="8" w:space="0"/>
            </w:tcBorders>
            <w:shd w:val="clear" w:color="auto" w:fill="auto"/>
            <w:vAlign w:val="center"/>
          </w:tcPr>
          <w:p w14:paraId="5EF696BF">
            <w:pPr>
              <w:pStyle w:val="181"/>
              <w:ind w:left="697" w:hanging="425"/>
              <w:jc w:val="left"/>
            </w:pPr>
            <w:r>
              <w:rPr>
                <w:rFonts w:hint="eastAsia"/>
              </w:rPr>
              <w:t>√表示检验项目；</w:t>
            </w:r>
          </w:p>
          <w:p w14:paraId="03234B82">
            <w:pPr>
              <w:pStyle w:val="181"/>
              <w:numPr>
                <w:ilvl w:val="0"/>
                <w:numId w:val="0"/>
              </w:numPr>
              <w:ind w:left="697"/>
              <w:jc w:val="left"/>
              <w:rPr>
                <w:rFonts w:hint="eastAsia"/>
              </w:rPr>
            </w:pPr>
            <w:r>
              <w:rPr>
                <w:rFonts w:hint="eastAsia"/>
              </w:rPr>
              <w:t>×表示不检验项目</w:t>
            </w:r>
          </w:p>
        </w:tc>
      </w:tr>
    </w:tbl>
    <w:p w14:paraId="42E5AEEA">
      <w:pPr>
        <w:pStyle w:val="58"/>
        <w:ind w:firstLine="420"/>
      </w:pPr>
    </w:p>
    <w:p w14:paraId="0074201A">
      <w:pPr>
        <w:pStyle w:val="106"/>
        <w:spacing w:before="240" w:after="240"/>
        <w:ind w:left="0"/>
        <w:jc w:val="left"/>
      </w:pPr>
      <w:bookmarkStart w:id="323" w:name="_Toc197613849"/>
      <w:bookmarkStart w:id="324" w:name="_Toc197971326"/>
      <w:bookmarkStart w:id="325" w:name="_Toc197614276"/>
      <w:bookmarkStart w:id="326" w:name="_Toc197614363"/>
      <w:bookmarkStart w:id="327" w:name="_Toc197614409"/>
      <w:r>
        <w:rPr>
          <w:rFonts w:hint="eastAsia"/>
        </w:rPr>
        <w:t>包装、运输和贮存</w:t>
      </w:r>
      <w:bookmarkEnd w:id="323"/>
      <w:bookmarkEnd w:id="324"/>
      <w:bookmarkEnd w:id="325"/>
      <w:bookmarkEnd w:id="326"/>
      <w:bookmarkEnd w:id="327"/>
    </w:p>
    <w:p w14:paraId="020037CD">
      <w:pPr>
        <w:pStyle w:val="107"/>
        <w:spacing w:before="120" w:after="120"/>
        <w:ind w:left="0"/>
      </w:pPr>
      <w:bookmarkStart w:id="328" w:name="_Toc197614364"/>
      <w:bookmarkStart w:id="329" w:name="_Toc197613850"/>
      <w:bookmarkStart w:id="330" w:name="_Toc197614277"/>
      <w:r>
        <w:rPr>
          <w:rFonts w:hint="eastAsia"/>
        </w:rPr>
        <w:t>包装</w:t>
      </w:r>
      <w:bookmarkEnd w:id="328"/>
      <w:bookmarkEnd w:id="329"/>
      <w:bookmarkEnd w:id="330"/>
    </w:p>
    <w:p w14:paraId="5D696959">
      <w:pPr>
        <w:pStyle w:val="58"/>
        <w:ind w:firstLine="420"/>
        <w:rPr>
          <w:szCs w:val="21"/>
        </w:rPr>
      </w:pPr>
      <w:r>
        <w:rPr>
          <w:rFonts w:hint="eastAsia"/>
        </w:rPr>
        <w:t>应符合JB/T 14252—2022中10.1的规定。</w:t>
      </w:r>
    </w:p>
    <w:p w14:paraId="2FFB5150">
      <w:pPr>
        <w:pStyle w:val="107"/>
        <w:spacing w:before="120" w:after="120"/>
        <w:ind w:left="0"/>
      </w:pPr>
      <w:bookmarkStart w:id="331" w:name="_Toc197613851"/>
      <w:bookmarkStart w:id="332" w:name="_Toc197614278"/>
      <w:bookmarkStart w:id="333" w:name="_Toc197614365"/>
      <w:r>
        <w:rPr>
          <w:rFonts w:hint="eastAsia"/>
        </w:rPr>
        <w:t>运输</w:t>
      </w:r>
      <w:bookmarkEnd w:id="331"/>
      <w:bookmarkEnd w:id="332"/>
      <w:bookmarkEnd w:id="333"/>
    </w:p>
    <w:p w14:paraId="576B2A5A">
      <w:pPr>
        <w:pStyle w:val="58"/>
        <w:ind w:firstLine="420"/>
        <w:rPr>
          <w:szCs w:val="21"/>
        </w:rPr>
      </w:pPr>
      <w:r>
        <w:rPr>
          <w:rFonts w:hint="eastAsia"/>
        </w:rPr>
        <w:t>包装完整的产品在运输过程中应防止强烈振动、冲击和雨雪直淋，包装箱应无较大的变形和损伤。</w:t>
      </w:r>
    </w:p>
    <w:p w14:paraId="454492B1">
      <w:pPr>
        <w:pStyle w:val="107"/>
        <w:spacing w:before="120" w:after="120"/>
        <w:ind w:left="0"/>
      </w:pPr>
      <w:bookmarkStart w:id="334" w:name="_Toc197614279"/>
      <w:bookmarkStart w:id="335" w:name="_Toc197613852"/>
      <w:bookmarkStart w:id="336" w:name="_Toc197614366"/>
      <w:r>
        <w:rPr>
          <w:rFonts w:hint="eastAsia"/>
        </w:rPr>
        <w:t>贮存</w:t>
      </w:r>
      <w:bookmarkEnd w:id="334"/>
      <w:bookmarkEnd w:id="335"/>
      <w:bookmarkEnd w:id="336"/>
    </w:p>
    <w:p w14:paraId="72BC5B87">
      <w:pPr>
        <w:pStyle w:val="58"/>
        <w:ind w:firstLine="420"/>
      </w:pPr>
      <w:r>
        <w:rPr>
          <w:rFonts w:hint="eastAsia"/>
        </w:rPr>
        <w:t>在4.1规定的环境条件下贮存，贮存场所</w:t>
      </w:r>
      <w:r>
        <w:rPr>
          <w:rFonts w:hint="eastAsia"/>
          <w:lang w:val="en-US" w:eastAsia="zh-CN"/>
        </w:rPr>
        <w:t>不应有</w:t>
      </w:r>
      <w:r>
        <w:rPr>
          <w:rFonts w:hint="eastAsia"/>
        </w:rPr>
        <w:t>引起腐蚀的有害物质及雨雪侵害。</w:t>
      </w:r>
    </w:p>
    <w:bookmarkEnd w:id="28"/>
    <w:p w14:paraId="3F1031F8">
      <w:pPr>
        <w:pStyle w:val="85"/>
        <w:numPr>
          <w:ilvl w:val="0"/>
          <w:numId w:val="0"/>
        </w:numPr>
        <w:spacing w:before="120" w:after="120"/>
        <w:jc w:val="both"/>
        <w:sectPr>
          <w:pgSz w:w="11906" w:h="16838"/>
          <w:pgMar w:top="1928" w:right="1134" w:bottom="1134" w:left="1134" w:header="1418" w:footer="1134" w:gutter="284"/>
          <w:cols w:space="425" w:num="1"/>
          <w:formProt w:val="0"/>
          <w:docGrid w:linePitch="312" w:charSpace="0"/>
        </w:sectPr>
      </w:pPr>
      <w:bookmarkStart w:id="337" w:name="_Toc173934225"/>
      <w:bookmarkEnd w:id="337"/>
      <w:bookmarkStart w:id="338" w:name="BookMark5"/>
    </w:p>
    <w:p w14:paraId="6B59CE88">
      <w:pPr>
        <w:pStyle w:val="200"/>
        <w:rPr>
          <w:rFonts w:hint="eastAsia"/>
          <w:vanish w:val="0"/>
        </w:rPr>
      </w:pPr>
    </w:p>
    <w:p w14:paraId="6F5536A2">
      <w:pPr>
        <w:pStyle w:val="201"/>
        <w:rPr>
          <w:vanish w:val="0"/>
        </w:rPr>
      </w:pPr>
    </w:p>
    <w:p w14:paraId="331DCF2D">
      <w:pPr>
        <w:pStyle w:val="78"/>
        <w:spacing w:after="120"/>
      </w:pPr>
      <w:r>
        <w:br w:type="textWrapping"/>
      </w:r>
      <w:bookmarkStart w:id="339" w:name="_Toc197614280"/>
      <w:bookmarkStart w:id="340" w:name="_Toc197614410"/>
      <w:bookmarkStart w:id="341" w:name="_Toc197614367"/>
      <w:bookmarkStart w:id="342" w:name="_Toc197613853"/>
      <w:bookmarkStart w:id="343" w:name="_Toc197971327"/>
      <w:r>
        <w:rPr>
          <w:rFonts w:hint="eastAsia"/>
        </w:rPr>
        <w:t>（资料性）</w:t>
      </w:r>
      <w:r>
        <w:br w:type="textWrapping"/>
      </w:r>
      <w:bookmarkEnd w:id="339"/>
      <w:bookmarkEnd w:id="340"/>
      <w:bookmarkEnd w:id="341"/>
      <w:bookmarkEnd w:id="342"/>
      <w:r>
        <w:rPr>
          <w:rFonts w:hint="eastAsia"/>
        </w:rPr>
        <w:t>工作原理及系统框图</w:t>
      </w:r>
      <w:bookmarkEnd w:id="343"/>
    </w:p>
    <w:p w14:paraId="0FD13D7E">
      <w:pPr>
        <w:pStyle w:val="58"/>
        <w:ind w:firstLine="420"/>
        <w:rPr>
          <w:rFonts w:hint="default" w:eastAsia="宋体"/>
          <w:lang w:val="en-US" w:eastAsia="zh-CN"/>
        </w:rPr>
      </w:pPr>
      <w:r>
        <w:rPr>
          <w:rFonts w:hint="eastAsia"/>
          <w:lang w:val="en-US" w:eastAsia="zh-CN"/>
        </w:rPr>
        <w:t>A.1 工作原理及系统框图</w:t>
      </w:r>
    </w:p>
    <w:p w14:paraId="74ED8532">
      <w:pPr>
        <w:pStyle w:val="58"/>
        <w:ind w:firstLine="420"/>
        <w:rPr>
          <w:rFonts w:hint="eastAsia"/>
        </w:rPr>
      </w:pPr>
      <w:r>
        <w:rPr>
          <w:rFonts w:hint="eastAsia"/>
          <w:lang w:val="en-US" w:eastAsia="zh-CN"/>
        </w:rPr>
        <w:t xml:space="preserve">A.1.1 </w:t>
      </w:r>
      <w:r>
        <w:rPr>
          <w:rFonts w:hint="eastAsia"/>
        </w:rPr>
        <w:t>计量装置综合测试仪一般由测试终端和信号源组成，用于检测不带电状态下、电压等级在35 kV及以下的计量装置互感器变比、极性、相序、二次压降和二次回路阻抗</w:t>
      </w:r>
      <w:r>
        <w:rPr>
          <w:rFonts w:hint="eastAsia"/>
          <w:lang w:eastAsia="zh-CN"/>
        </w:rPr>
        <w:t>。</w:t>
      </w:r>
      <w:r>
        <w:rPr>
          <w:rFonts w:hint="eastAsia"/>
        </w:rPr>
        <w:t>测试仪</w:t>
      </w:r>
      <w:r>
        <w:rPr>
          <w:rFonts w:hint="eastAsia"/>
          <w:lang w:val="en-US" w:eastAsia="zh-CN"/>
        </w:rPr>
        <w:t>系统框图</w:t>
      </w:r>
      <w:r>
        <w:rPr>
          <w:rFonts w:hint="eastAsia"/>
        </w:rPr>
        <w:t>见图A.1。</w:t>
      </w:r>
    </w:p>
    <w:p w14:paraId="744593EF">
      <w:pPr>
        <w:pStyle w:val="58"/>
        <w:ind w:firstLine="420"/>
      </w:pPr>
      <w:r>
        <w:rPr>
          <w:rFonts w:hint="eastAsia"/>
          <w:lang w:val="en-US" w:eastAsia="zh-CN"/>
        </w:rPr>
        <w:t xml:space="preserve">A.1.1.1 </w:t>
      </w:r>
      <w:r>
        <w:rPr>
          <w:rFonts w:hint="eastAsia"/>
        </w:rPr>
        <w:t>测试终端具有数据采集、计算和显示功能。带有无线接口和信号源无线通信，并启动同步测量和输出，获取信号源输出的一次交流电压和一次交流电流</w:t>
      </w:r>
      <w:bookmarkStart w:id="344" w:name="OLE_LINK14"/>
      <w:r>
        <w:rPr>
          <w:rFonts w:hint="eastAsia"/>
        </w:rPr>
        <w:t>；带有电流钳或开合式互感器，测量二次交流电流</w:t>
      </w:r>
      <w:bookmarkEnd w:id="344"/>
      <w:r>
        <w:rPr>
          <w:rFonts w:hint="eastAsia"/>
        </w:rPr>
        <w:t>；带有二次交流电压测量接口，测量二次交流电压。</w:t>
      </w:r>
    </w:p>
    <w:p w14:paraId="10B4EDC2">
      <w:pPr>
        <w:pStyle w:val="58"/>
        <w:ind w:firstLine="420"/>
      </w:pPr>
      <w:r>
        <w:rPr>
          <w:rFonts w:hint="eastAsia"/>
          <w:lang w:val="en-US" w:eastAsia="zh-CN"/>
        </w:rPr>
        <w:t xml:space="preserve">A.1.1.2 </w:t>
      </w:r>
      <w:r>
        <w:rPr>
          <w:rFonts w:hint="eastAsia"/>
        </w:rPr>
        <w:t>信号源</w:t>
      </w:r>
      <w:r>
        <w:rPr>
          <w:rFonts w:hint="eastAsia"/>
          <w:lang w:val="en-US" w:eastAsia="zh-CN"/>
        </w:rPr>
        <w:t>具有</w:t>
      </w:r>
      <w:r>
        <w:rPr>
          <w:rFonts w:hint="eastAsia"/>
        </w:rPr>
        <w:t>无线接口，和测试终端无线通信，输出标准交流电压和标准交流电流，并上传。</w:t>
      </w:r>
    </w:p>
    <w:p w14:paraId="4A426F10">
      <w:pPr>
        <w:pStyle w:val="58"/>
        <w:ind w:firstLine="0" w:firstLineChars="0"/>
        <w:jc w:val="center"/>
      </w:pPr>
      <w:bookmarkStart w:id="345" w:name="OLE_LINK7"/>
      <w:r>
        <w:rPr>
          <w:rFonts w:hint="eastAsia"/>
        </w:rPr>
        <w:object>
          <v:shape id="_x0000_i1031" o:spt="75" type="#_x0000_t75" style="height:137.7pt;width:281.7pt;" o:ole="t" filled="f" o:preferrelative="t" stroked="f" coordsize="21600,21600">
            <v:path/>
            <v:fill on="f" focussize="0,0"/>
            <v:stroke on="f" joinstyle="miter"/>
            <v:imagedata r:id="rId30" o:title=""/>
            <o:lock v:ext="edit" aspectratio="t"/>
            <w10:wrap type="none"/>
            <w10:anchorlock/>
          </v:shape>
          <o:OLEObject Type="Embed" ProgID="Visio.Drawing.11" ShapeID="_x0000_i1031" DrawAspect="Content" ObjectID="_1468075731" r:id="rId29">
            <o:LockedField>false</o:LockedField>
          </o:OLEObject>
        </w:object>
      </w:r>
      <w:bookmarkEnd w:id="345"/>
    </w:p>
    <w:p w14:paraId="113E655C">
      <w:pPr>
        <w:pStyle w:val="85"/>
        <w:spacing w:before="120" w:after="120"/>
      </w:pPr>
      <w:r>
        <w:rPr>
          <w:rFonts w:hint="eastAsia"/>
        </w:rPr>
        <w:t>计量装置综合测试仪系统框图</w:t>
      </w:r>
    </w:p>
    <w:p w14:paraId="71AB9E56">
      <w:pPr>
        <w:pStyle w:val="58"/>
        <w:ind w:firstLine="0" w:firstLineChars="0"/>
      </w:pPr>
    </w:p>
    <w:bookmarkEnd w:id="338"/>
    <w:p w14:paraId="5FE64E2A">
      <w:pPr>
        <w:pStyle w:val="200"/>
        <w:numPr>
          <w:ilvl w:val="0"/>
          <w:numId w:val="0"/>
        </w:numPr>
        <w:ind w:left="420"/>
        <w:rPr>
          <w:rFonts w:hint="eastAsia"/>
          <w:vanish w:val="0"/>
        </w:rPr>
      </w:pPr>
      <w:bookmarkStart w:id="346" w:name="BookMark8"/>
      <w:r>
        <w:rPr>
          <w:rFonts w:hint="eastAsia"/>
          <w:vanish w:val="0"/>
        </w:rPr>
        <w:drawing>
          <wp:inline distT="0" distB="0" distL="0" distR="0">
            <wp:extent cx="1485900" cy="317500"/>
            <wp:effectExtent l="0" t="0" r="0" b="6350"/>
            <wp:docPr id="547031822" name="图片 8"/>
            <wp:cNvGraphicFramePr/>
            <a:graphic xmlns:a="http://schemas.openxmlformats.org/drawingml/2006/main">
              <a:graphicData uri="http://schemas.openxmlformats.org/drawingml/2006/picture">
                <pic:pic xmlns:pic="http://schemas.openxmlformats.org/drawingml/2006/picture">
                  <pic:nvPicPr>
                    <pic:cNvPr id="547031822" name="图片 8"/>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4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7D5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E7EA">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296D">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B593">
    <w:pPr>
      <w:pStyle w:val="54"/>
    </w:pPr>
    <w:r>
      <w:fldChar w:fldCharType="begin"/>
    </w:r>
    <w:r>
      <w:instrText xml:space="preserve">PAGE   \* MERGEFORMAT</w:instrText>
    </w:r>
    <w:r>
      <w:fldChar w:fldCharType="separate"/>
    </w:r>
    <w:r>
      <w:rPr>
        <w:lang w:val="zh-CN"/>
      </w:rPr>
      <w:t>IV</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80E9">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EDB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0C359">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BEE19">
    <w:pPr>
      <w:pStyle w:val="63"/>
      <w:rPr>
        <w:rFonts w:hint="eastAsia"/>
      </w:rPr>
    </w:pPr>
    <w:r>
      <w:fldChar w:fldCharType="begin"/>
    </w:r>
    <w:r>
      <w:instrText xml:space="preserve"> STYLEREF  标准文件_文件编号  \* MERGEFORMAT </w:instrText>
    </w:r>
    <w:r>
      <w:fldChar w:fldCharType="separate"/>
    </w:r>
    <w:r>
      <w:t>T/CIMA 0131—XXXX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428E1">
    <w:pPr>
      <w:pStyle w:val="19"/>
      <w:jc w:val="right"/>
    </w:pPr>
    <w:r>
      <w:fldChar w:fldCharType="begin"/>
    </w:r>
    <w:r>
      <w:instrText xml:space="preserve"> STYLEREF  标准文件_文件编号  \* MERGEFORMAT </w:instrText>
    </w:r>
    <w:r>
      <w:fldChar w:fldCharType="separate"/>
    </w:r>
    <w:r>
      <w:t>T/CIMA 0131—XXXX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8451"/>
        </w:tabs>
        <w:ind w:left="8451" w:hanging="648"/>
      </w:pPr>
    </w:lvl>
    <w:lvl w:ilvl="1" w:tentative="0">
      <w:start w:val="1"/>
      <w:numFmt w:val="lowerLetter"/>
      <w:lvlText w:val="%2)"/>
      <w:lvlJc w:val="left"/>
      <w:pPr>
        <w:tabs>
          <w:tab w:val="left" w:pos="8643"/>
        </w:tabs>
        <w:ind w:left="8643" w:hanging="420"/>
      </w:pPr>
    </w:lvl>
    <w:lvl w:ilvl="2" w:tentative="0">
      <w:start w:val="1"/>
      <w:numFmt w:val="lowerRoman"/>
      <w:lvlText w:val="%3."/>
      <w:lvlJc w:val="right"/>
      <w:pPr>
        <w:tabs>
          <w:tab w:val="left" w:pos="9063"/>
        </w:tabs>
        <w:ind w:left="9063" w:hanging="420"/>
      </w:pPr>
    </w:lvl>
    <w:lvl w:ilvl="3" w:tentative="0">
      <w:start w:val="1"/>
      <w:numFmt w:val="decimal"/>
      <w:lvlText w:val="%4."/>
      <w:lvlJc w:val="left"/>
      <w:pPr>
        <w:tabs>
          <w:tab w:val="left" w:pos="9483"/>
        </w:tabs>
        <w:ind w:left="9483" w:hanging="420"/>
      </w:pPr>
    </w:lvl>
    <w:lvl w:ilvl="4" w:tentative="0">
      <w:start w:val="1"/>
      <w:numFmt w:val="lowerLetter"/>
      <w:lvlText w:val="%5)"/>
      <w:lvlJc w:val="left"/>
      <w:pPr>
        <w:tabs>
          <w:tab w:val="left" w:pos="9903"/>
        </w:tabs>
        <w:ind w:left="9903" w:hanging="420"/>
      </w:pPr>
    </w:lvl>
    <w:lvl w:ilvl="5" w:tentative="0">
      <w:start w:val="1"/>
      <w:numFmt w:val="lowerRoman"/>
      <w:lvlText w:val="%6."/>
      <w:lvlJc w:val="right"/>
      <w:pPr>
        <w:tabs>
          <w:tab w:val="left" w:pos="10323"/>
        </w:tabs>
        <w:ind w:left="10323" w:hanging="420"/>
      </w:pPr>
    </w:lvl>
    <w:lvl w:ilvl="6" w:tentative="0">
      <w:start w:val="1"/>
      <w:numFmt w:val="decimal"/>
      <w:lvlText w:val="%7."/>
      <w:lvlJc w:val="left"/>
      <w:pPr>
        <w:tabs>
          <w:tab w:val="left" w:pos="10743"/>
        </w:tabs>
        <w:ind w:left="10743" w:hanging="420"/>
      </w:pPr>
    </w:lvl>
    <w:lvl w:ilvl="7" w:tentative="0">
      <w:start w:val="1"/>
      <w:numFmt w:val="lowerLetter"/>
      <w:lvlText w:val="%8)"/>
      <w:lvlJc w:val="left"/>
      <w:pPr>
        <w:tabs>
          <w:tab w:val="left" w:pos="11163"/>
        </w:tabs>
        <w:ind w:left="11163" w:hanging="420"/>
      </w:pPr>
    </w:lvl>
    <w:lvl w:ilvl="8" w:tentative="0">
      <w:start w:val="1"/>
      <w:numFmt w:val="lowerRoman"/>
      <w:lvlText w:val="%9."/>
      <w:lvlJc w:val="right"/>
      <w:pPr>
        <w:tabs>
          <w:tab w:val="left" w:pos="11583"/>
        </w:tabs>
        <w:ind w:left="11583"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2"/>
        </w:tabs>
        <w:ind w:left="852"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3969" w:firstLine="0"/>
      </w:pPr>
      <w:rPr>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lang w:val="en-US"/>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567" w:firstLine="0"/>
      </w:pPr>
      <w:rPr>
        <w:rFonts w:hint="eastAsia" w:ascii="黑体" w:eastAsia="黑体"/>
        <w:b w:val="0"/>
        <w:i w:val="0"/>
        <w:sz w:val="21"/>
      </w:rPr>
    </w:lvl>
    <w:lvl w:ilvl="2" w:tentative="0">
      <w:start w:val="1"/>
      <w:numFmt w:val="decimal"/>
      <w:pStyle w:val="107"/>
      <w:suff w:val="nothing"/>
      <w:lvlText w:val="%1%2.%3　"/>
      <w:lvlJc w:val="left"/>
      <w:pPr>
        <w:ind w:left="184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567" w:firstLine="0"/>
      </w:pPr>
      <w:rPr>
        <w:rFonts w:hint="eastAsia" w:ascii="黑体" w:eastAsia="黑体"/>
        <w:b w:val="0"/>
        <w:i w:val="0"/>
        <w:sz w:val="21"/>
      </w:rPr>
    </w:lvl>
    <w:lvl w:ilvl="4" w:tentative="0">
      <w:start w:val="1"/>
      <w:numFmt w:val="decimal"/>
      <w:pStyle w:val="96"/>
      <w:suff w:val="nothing"/>
      <w:lvlText w:val="%1%2.%3.%4.%5　"/>
      <w:lvlJc w:val="left"/>
      <w:pPr>
        <w:ind w:left="71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670"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OaAi5KaoKMaDioRYfoxgW1GOQiyEk09uaEFAFaEswh9WyWCLNkS9B2BJrM/Jyov6RtmzuCEx5AyAYbBmB0hsHA==" w:salt="16ljEcMjd6Kefcnnca+KQ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D8"/>
    <w:rsid w:val="0000040A"/>
    <w:rsid w:val="00000A94"/>
    <w:rsid w:val="00001972"/>
    <w:rsid w:val="0000199E"/>
    <w:rsid w:val="00001D9A"/>
    <w:rsid w:val="00007B3A"/>
    <w:rsid w:val="000107E0"/>
    <w:rsid w:val="00010915"/>
    <w:rsid w:val="00011FDE"/>
    <w:rsid w:val="00012FFD"/>
    <w:rsid w:val="00014162"/>
    <w:rsid w:val="00014340"/>
    <w:rsid w:val="00014E8A"/>
    <w:rsid w:val="00016A9C"/>
    <w:rsid w:val="00022184"/>
    <w:rsid w:val="00022762"/>
    <w:rsid w:val="00022E82"/>
    <w:rsid w:val="00023148"/>
    <w:rsid w:val="000238E0"/>
    <w:rsid w:val="000249DB"/>
    <w:rsid w:val="000258BD"/>
    <w:rsid w:val="0002595E"/>
    <w:rsid w:val="000303C3"/>
    <w:rsid w:val="000309F6"/>
    <w:rsid w:val="000331D3"/>
    <w:rsid w:val="000346A5"/>
    <w:rsid w:val="000359C3"/>
    <w:rsid w:val="00035A7D"/>
    <w:rsid w:val="000365ED"/>
    <w:rsid w:val="0004249A"/>
    <w:rsid w:val="00043282"/>
    <w:rsid w:val="00044286"/>
    <w:rsid w:val="000448E7"/>
    <w:rsid w:val="00045DB2"/>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9C1"/>
    <w:rsid w:val="00064C22"/>
    <w:rsid w:val="00067F1E"/>
    <w:rsid w:val="00071CC0"/>
    <w:rsid w:val="00071CFC"/>
    <w:rsid w:val="00073C8C"/>
    <w:rsid w:val="00077B64"/>
    <w:rsid w:val="00080A1C"/>
    <w:rsid w:val="00080BB2"/>
    <w:rsid w:val="000818A8"/>
    <w:rsid w:val="00082317"/>
    <w:rsid w:val="00083D2C"/>
    <w:rsid w:val="000849A3"/>
    <w:rsid w:val="000849F1"/>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CF1"/>
    <w:rsid w:val="000A7311"/>
    <w:rsid w:val="000B060F"/>
    <w:rsid w:val="000B1592"/>
    <w:rsid w:val="000B1FF2"/>
    <w:rsid w:val="000B3CDA"/>
    <w:rsid w:val="000B6A0B"/>
    <w:rsid w:val="000B79D9"/>
    <w:rsid w:val="000C0F6C"/>
    <w:rsid w:val="000C11DB"/>
    <w:rsid w:val="000C1492"/>
    <w:rsid w:val="000C2FBD"/>
    <w:rsid w:val="000C4B41"/>
    <w:rsid w:val="000C57D6"/>
    <w:rsid w:val="000C6362"/>
    <w:rsid w:val="000C68BD"/>
    <w:rsid w:val="000C7666"/>
    <w:rsid w:val="000D0A9C"/>
    <w:rsid w:val="000D1602"/>
    <w:rsid w:val="000D1795"/>
    <w:rsid w:val="000D248B"/>
    <w:rsid w:val="000D329A"/>
    <w:rsid w:val="000D3FE2"/>
    <w:rsid w:val="000D4B9C"/>
    <w:rsid w:val="000D4EB6"/>
    <w:rsid w:val="000D753B"/>
    <w:rsid w:val="000D7A10"/>
    <w:rsid w:val="000D7F8D"/>
    <w:rsid w:val="000E20C9"/>
    <w:rsid w:val="000E386C"/>
    <w:rsid w:val="000E4B6A"/>
    <w:rsid w:val="000E4C9E"/>
    <w:rsid w:val="000E5649"/>
    <w:rsid w:val="000E6FD7"/>
    <w:rsid w:val="000E7144"/>
    <w:rsid w:val="000F06E1"/>
    <w:rsid w:val="000F0E3C"/>
    <w:rsid w:val="000F19D5"/>
    <w:rsid w:val="000F4050"/>
    <w:rsid w:val="000F4AEA"/>
    <w:rsid w:val="000F67E9"/>
    <w:rsid w:val="00103430"/>
    <w:rsid w:val="00104926"/>
    <w:rsid w:val="00113B1E"/>
    <w:rsid w:val="00113E58"/>
    <w:rsid w:val="0011711C"/>
    <w:rsid w:val="00121725"/>
    <w:rsid w:val="00121F39"/>
    <w:rsid w:val="00122517"/>
    <w:rsid w:val="00124E4F"/>
    <w:rsid w:val="0012585B"/>
    <w:rsid w:val="001260B7"/>
    <w:rsid w:val="001265CB"/>
    <w:rsid w:val="001303D1"/>
    <w:rsid w:val="00131E33"/>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AEC"/>
    <w:rsid w:val="001852C9"/>
    <w:rsid w:val="00187A0B"/>
    <w:rsid w:val="00190087"/>
    <w:rsid w:val="001913C4"/>
    <w:rsid w:val="00191789"/>
    <w:rsid w:val="0019348F"/>
    <w:rsid w:val="00193A07"/>
    <w:rsid w:val="00194C95"/>
    <w:rsid w:val="00195C34"/>
    <w:rsid w:val="00196EF5"/>
    <w:rsid w:val="00197F0A"/>
    <w:rsid w:val="001A1A53"/>
    <w:rsid w:val="001A234A"/>
    <w:rsid w:val="001A4CF3"/>
    <w:rsid w:val="001A639A"/>
    <w:rsid w:val="001A6696"/>
    <w:rsid w:val="001B06E8"/>
    <w:rsid w:val="001B71D0"/>
    <w:rsid w:val="001B71EE"/>
    <w:rsid w:val="001C04A8"/>
    <w:rsid w:val="001C2C03"/>
    <w:rsid w:val="001C42F7"/>
    <w:rsid w:val="001C49E5"/>
    <w:rsid w:val="001C680C"/>
    <w:rsid w:val="001C7D7B"/>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8D5"/>
    <w:rsid w:val="001F5A7B"/>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9B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BBC"/>
    <w:rsid w:val="00294D34"/>
    <w:rsid w:val="00294E3B"/>
    <w:rsid w:val="00296193"/>
    <w:rsid w:val="00296C66"/>
    <w:rsid w:val="00296EBE"/>
    <w:rsid w:val="002974E3"/>
    <w:rsid w:val="002A084B"/>
    <w:rsid w:val="002A1260"/>
    <w:rsid w:val="002A1589"/>
    <w:rsid w:val="002A1608"/>
    <w:rsid w:val="002A25DC"/>
    <w:rsid w:val="002A3AAB"/>
    <w:rsid w:val="002A456D"/>
    <w:rsid w:val="002A4CEA"/>
    <w:rsid w:val="002A5977"/>
    <w:rsid w:val="002A5A13"/>
    <w:rsid w:val="002A6AE4"/>
    <w:rsid w:val="002A757F"/>
    <w:rsid w:val="002A7F44"/>
    <w:rsid w:val="002B0305"/>
    <w:rsid w:val="002B0C40"/>
    <w:rsid w:val="002B1966"/>
    <w:rsid w:val="002B4508"/>
    <w:rsid w:val="002B4726"/>
    <w:rsid w:val="002B5779"/>
    <w:rsid w:val="002B7332"/>
    <w:rsid w:val="002B7C4D"/>
    <w:rsid w:val="002B7F51"/>
    <w:rsid w:val="002C09E7"/>
    <w:rsid w:val="002C1E06"/>
    <w:rsid w:val="002C23C3"/>
    <w:rsid w:val="002C3F07"/>
    <w:rsid w:val="002C5278"/>
    <w:rsid w:val="002C7EBB"/>
    <w:rsid w:val="002D06C1"/>
    <w:rsid w:val="002D42B5"/>
    <w:rsid w:val="002D4770"/>
    <w:rsid w:val="002D4F1A"/>
    <w:rsid w:val="002D62BF"/>
    <w:rsid w:val="002D6EC6"/>
    <w:rsid w:val="002D79AC"/>
    <w:rsid w:val="002E039D"/>
    <w:rsid w:val="002E4D5A"/>
    <w:rsid w:val="002E6326"/>
    <w:rsid w:val="002E6DCD"/>
    <w:rsid w:val="002F30E0"/>
    <w:rsid w:val="002F35E4"/>
    <w:rsid w:val="002F3730"/>
    <w:rsid w:val="002F38E1"/>
    <w:rsid w:val="002F7AF6"/>
    <w:rsid w:val="00300E63"/>
    <w:rsid w:val="003029A6"/>
    <w:rsid w:val="00302F5F"/>
    <w:rsid w:val="0030441D"/>
    <w:rsid w:val="00306063"/>
    <w:rsid w:val="0031042A"/>
    <w:rsid w:val="00313B85"/>
    <w:rsid w:val="00317988"/>
    <w:rsid w:val="00317FB6"/>
    <w:rsid w:val="003221B4"/>
    <w:rsid w:val="0032258D"/>
    <w:rsid w:val="00322E62"/>
    <w:rsid w:val="00324D13"/>
    <w:rsid w:val="00324EDD"/>
    <w:rsid w:val="003331E4"/>
    <w:rsid w:val="003362B2"/>
    <w:rsid w:val="00336C64"/>
    <w:rsid w:val="00337162"/>
    <w:rsid w:val="0034194F"/>
    <w:rsid w:val="00344605"/>
    <w:rsid w:val="003450C3"/>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3F7"/>
    <w:rsid w:val="0037439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23E"/>
    <w:rsid w:val="00394376"/>
    <w:rsid w:val="003943FF"/>
    <w:rsid w:val="003974EB"/>
    <w:rsid w:val="00397CC5"/>
    <w:rsid w:val="003A11D1"/>
    <w:rsid w:val="003A1582"/>
    <w:rsid w:val="003A3D9C"/>
    <w:rsid w:val="003A4077"/>
    <w:rsid w:val="003A4AA7"/>
    <w:rsid w:val="003A7D42"/>
    <w:rsid w:val="003B09AD"/>
    <w:rsid w:val="003B15CC"/>
    <w:rsid w:val="003B1F18"/>
    <w:rsid w:val="003B50CF"/>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E6DC2"/>
    <w:rsid w:val="003F0841"/>
    <w:rsid w:val="003F23D3"/>
    <w:rsid w:val="003F283F"/>
    <w:rsid w:val="003F3F08"/>
    <w:rsid w:val="003F46BC"/>
    <w:rsid w:val="003F49F1"/>
    <w:rsid w:val="003F6272"/>
    <w:rsid w:val="00400E72"/>
    <w:rsid w:val="00401400"/>
    <w:rsid w:val="00404869"/>
    <w:rsid w:val="00405884"/>
    <w:rsid w:val="00407D39"/>
    <w:rsid w:val="004117F7"/>
    <w:rsid w:val="00414752"/>
    <w:rsid w:val="0041477A"/>
    <w:rsid w:val="004167A3"/>
    <w:rsid w:val="00430EFA"/>
    <w:rsid w:val="00432A6F"/>
    <w:rsid w:val="00432DAA"/>
    <w:rsid w:val="00434305"/>
    <w:rsid w:val="00435DF7"/>
    <w:rsid w:val="00435E40"/>
    <w:rsid w:val="0043643F"/>
    <w:rsid w:val="0043741A"/>
    <w:rsid w:val="0044083F"/>
    <w:rsid w:val="00441AE7"/>
    <w:rsid w:val="00443B7F"/>
    <w:rsid w:val="0044517B"/>
    <w:rsid w:val="00445574"/>
    <w:rsid w:val="00445C1F"/>
    <w:rsid w:val="004467FB"/>
    <w:rsid w:val="00452D6B"/>
    <w:rsid w:val="00454484"/>
    <w:rsid w:val="0045517B"/>
    <w:rsid w:val="00455522"/>
    <w:rsid w:val="00463B77"/>
    <w:rsid w:val="00463C7B"/>
    <w:rsid w:val="004644A6"/>
    <w:rsid w:val="004659BD"/>
    <w:rsid w:val="00466D53"/>
    <w:rsid w:val="00470775"/>
    <w:rsid w:val="004746B1"/>
    <w:rsid w:val="0047583F"/>
    <w:rsid w:val="00475DE8"/>
    <w:rsid w:val="004767E7"/>
    <w:rsid w:val="00481C44"/>
    <w:rsid w:val="00484936"/>
    <w:rsid w:val="00485C89"/>
    <w:rsid w:val="00486BE3"/>
    <w:rsid w:val="004905E4"/>
    <w:rsid w:val="00490A89"/>
    <w:rsid w:val="00490AB4"/>
    <w:rsid w:val="00492F02"/>
    <w:rsid w:val="004939AE"/>
    <w:rsid w:val="00496042"/>
    <w:rsid w:val="00497BB9"/>
    <w:rsid w:val="004A12DF"/>
    <w:rsid w:val="004A1BA8"/>
    <w:rsid w:val="004A4B57"/>
    <w:rsid w:val="004A63FA"/>
    <w:rsid w:val="004A6A3D"/>
    <w:rsid w:val="004A7C6E"/>
    <w:rsid w:val="004B0272"/>
    <w:rsid w:val="004B2701"/>
    <w:rsid w:val="004B2E1B"/>
    <w:rsid w:val="004B347F"/>
    <w:rsid w:val="004B3AA8"/>
    <w:rsid w:val="004B3E93"/>
    <w:rsid w:val="004C0772"/>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865"/>
    <w:rsid w:val="004E4A60"/>
    <w:rsid w:val="004E4AA5"/>
    <w:rsid w:val="004E4AEE"/>
    <w:rsid w:val="004E59E3"/>
    <w:rsid w:val="004E67C0"/>
    <w:rsid w:val="004E67C2"/>
    <w:rsid w:val="004F391A"/>
    <w:rsid w:val="004F3CFB"/>
    <w:rsid w:val="004F6456"/>
    <w:rsid w:val="004F696E"/>
    <w:rsid w:val="004F6C71"/>
    <w:rsid w:val="00500D0D"/>
    <w:rsid w:val="00501139"/>
    <w:rsid w:val="00501D2C"/>
    <w:rsid w:val="0050363E"/>
    <w:rsid w:val="005039BC"/>
    <w:rsid w:val="005043BB"/>
    <w:rsid w:val="00504A3D"/>
    <w:rsid w:val="00505767"/>
    <w:rsid w:val="00506726"/>
    <w:rsid w:val="005073F0"/>
    <w:rsid w:val="00510A7B"/>
    <w:rsid w:val="00512F6E"/>
    <w:rsid w:val="00513038"/>
    <w:rsid w:val="00514174"/>
    <w:rsid w:val="00514BC9"/>
    <w:rsid w:val="00516088"/>
    <w:rsid w:val="00516B0B"/>
    <w:rsid w:val="005170CA"/>
    <w:rsid w:val="00520297"/>
    <w:rsid w:val="00520E07"/>
    <w:rsid w:val="00521117"/>
    <w:rsid w:val="005220EC"/>
    <w:rsid w:val="005221B6"/>
    <w:rsid w:val="00523F95"/>
    <w:rsid w:val="00523FD3"/>
    <w:rsid w:val="00524D65"/>
    <w:rsid w:val="00525B16"/>
    <w:rsid w:val="00533D04"/>
    <w:rsid w:val="00534804"/>
    <w:rsid w:val="00534BDF"/>
    <w:rsid w:val="005354EA"/>
    <w:rsid w:val="0053585F"/>
    <w:rsid w:val="00535EC4"/>
    <w:rsid w:val="00535ED9"/>
    <w:rsid w:val="0053692B"/>
    <w:rsid w:val="00541853"/>
    <w:rsid w:val="00543BDA"/>
    <w:rsid w:val="005441CC"/>
    <w:rsid w:val="005444F0"/>
    <w:rsid w:val="005476D8"/>
    <w:rsid w:val="005479DA"/>
    <w:rsid w:val="00547BCC"/>
    <w:rsid w:val="0055013B"/>
    <w:rsid w:val="005501DD"/>
    <w:rsid w:val="00551F6F"/>
    <w:rsid w:val="00555044"/>
    <w:rsid w:val="00557805"/>
    <w:rsid w:val="00561475"/>
    <w:rsid w:val="00562308"/>
    <w:rsid w:val="0056487B"/>
    <w:rsid w:val="00564FB9"/>
    <w:rsid w:val="00573D9E"/>
    <w:rsid w:val="00574B39"/>
    <w:rsid w:val="00576704"/>
    <w:rsid w:val="005801E3"/>
    <w:rsid w:val="00581802"/>
    <w:rsid w:val="0058183E"/>
    <w:rsid w:val="005836A8"/>
    <w:rsid w:val="0058409C"/>
    <w:rsid w:val="00584262"/>
    <w:rsid w:val="0058440A"/>
    <w:rsid w:val="00585A85"/>
    <w:rsid w:val="00586630"/>
    <w:rsid w:val="00587ADD"/>
    <w:rsid w:val="00593A49"/>
    <w:rsid w:val="00596160"/>
    <w:rsid w:val="005966E2"/>
    <w:rsid w:val="00597007"/>
    <w:rsid w:val="005A0966"/>
    <w:rsid w:val="005A11B7"/>
    <w:rsid w:val="005A242E"/>
    <w:rsid w:val="005A260B"/>
    <w:rsid w:val="005A4A1B"/>
    <w:rsid w:val="005A7830"/>
    <w:rsid w:val="005A7FCE"/>
    <w:rsid w:val="005B0F3F"/>
    <w:rsid w:val="005B191C"/>
    <w:rsid w:val="005B4903"/>
    <w:rsid w:val="005B51CE"/>
    <w:rsid w:val="005B5885"/>
    <w:rsid w:val="005B5CD7"/>
    <w:rsid w:val="005B6CF6"/>
    <w:rsid w:val="005B7422"/>
    <w:rsid w:val="005C0D3B"/>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0996"/>
    <w:rsid w:val="006015CE"/>
    <w:rsid w:val="00604784"/>
    <w:rsid w:val="00604D73"/>
    <w:rsid w:val="00606419"/>
    <w:rsid w:val="00607D29"/>
    <w:rsid w:val="00612952"/>
    <w:rsid w:val="00614CC1"/>
    <w:rsid w:val="00615A9D"/>
    <w:rsid w:val="00617387"/>
    <w:rsid w:val="006205D6"/>
    <w:rsid w:val="006216F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18D"/>
    <w:rsid w:val="00653FED"/>
    <w:rsid w:val="00654EC0"/>
    <w:rsid w:val="0065525B"/>
    <w:rsid w:val="00655D4F"/>
    <w:rsid w:val="0065683B"/>
    <w:rsid w:val="00656D29"/>
    <w:rsid w:val="006640E5"/>
    <w:rsid w:val="006646F1"/>
    <w:rsid w:val="00664929"/>
    <w:rsid w:val="00664F62"/>
    <w:rsid w:val="006655E1"/>
    <w:rsid w:val="00672060"/>
    <w:rsid w:val="00672BFD"/>
    <w:rsid w:val="006760D3"/>
    <w:rsid w:val="006770F4"/>
    <w:rsid w:val="006772C5"/>
    <w:rsid w:val="00677A84"/>
    <w:rsid w:val="0068026D"/>
    <w:rsid w:val="00680A27"/>
    <w:rsid w:val="006816A4"/>
    <w:rsid w:val="006819B8"/>
    <w:rsid w:val="00683C2C"/>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1C"/>
    <w:rsid w:val="006D04EA"/>
    <w:rsid w:val="006D16C4"/>
    <w:rsid w:val="006D1A6E"/>
    <w:rsid w:val="006D3E96"/>
    <w:rsid w:val="006D4515"/>
    <w:rsid w:val="006D4BB1"/>
    <w:rsid w:val="006D6593"/>
    <w:rsid w:val="006D6FAF"/>
    <w:rsid w:val="006E424A"/>
    <w:rsid w:val="006F03A8"/>
    <w:rsid w:val="006F2ACA"/>
    <w:rsid w:val="006F2ADC"/>
    <w:rsid w:val="006F2BFE"/>
    <w:rsid w:val="006F31E9"/>
    <w:rsid w:val="006F6284"/>
    <w:rsid w:val="007002C5"/>
    <w:rsid w:val="00703CE7"/>
    <w:rsid w:val="00704387"/>
    <w:rsid w:val="00704A35"/>
    <w:rsid w:val="00704D29"/>
    <w:rsid w:val="00707669"/>
    <w:rsid w:val="00707CCD"/>
    <w:rsid w:val="00711CBA"/>
    <w:rsid w:val="00711FB5"/>
    <w:rsid w:val="00712314"/>
    <w:rsid w:val="00712A01"/>
    <w:rsid w:val="0071397D"/>
    <w:rsid w:val="00714F58"/>
    <w:rsid w:val="00722FBF"/>
    <w:rsid w:val="00722FC2"/>
    <w:rsid w:val="00724E1B"/>
    <w:rsid w:val="007250E5"/>
    <w:rsid w:val="00725949"/>
    <w:rsid w:val="00727FA2"/>
    <w:rsid w:val="007322D9"/>
    <w:rsid w:val="00732BC0"/>
    <w:rsid w:val="0073720F"/>
    <w:rsid w:val="00737796"/>
    <w:rsid w:val="0074165C"/>
    <w:rsid w:val="00742C35"/>
    <w:rsid w:val="007432CA"/>
    <w:rsid w:val="00743820"/>
    <w:rsid w:val="007439EB"/>
    <w:rsid w:val="00743CB4"/>
    <w:rsid w:val="00743F0A"/>
    <w:rsid w:val="007444E8"/>
    <w:rsid w:val="0074548E"/>
    <w:rsid w:val="00745773"/>
    <w:rsid w:val="00746800"/>
    <w:rsid w:val="0074736C"/>
    <w:rsid w:val="0074767A"/>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64A"/>
    <w:rsid w:val="00776599"/>
    <w:rsid w:val="00776E0B"/>
    <w:rsid w:val="00777459"/>
    <w:rsid w:val="0078114B"/>
    <w:rsid w:val="00781DD2"/>
    <w:rsid w:val="00783ECF"/>
    <w:rsid w:val="0078413A"/>
    <w:rsid w:val="00794E99"/>
    <w:rsid w:val="007959E8"/>
    <w:rsid w:val="00795E9C"/>
    <w:rsid w:val="007A0143"/>
    <w:rsid w:val="007A0241"/>
    <w:rsid w:val="007A0521"/>
    <w:rsid w:val="007A0C71"/>
    <w:rsid w:val="007A2E12"/>
    <w:rsid w:val="007A3475"/>
    <w:rsid w:val="007A41C8"/>
    <w:rsid w:val="007A54CE"/>
    <w:rsid w:val="007A5D3A"/>
    <w:rsid w:val="007A6FD9"/>
    <w:rsid w:val="007A7FFA"/>
    <w:rsid w:val="007B04EB"/>
    <w:rsid w:val="007B0D4F"/>
    <w:rsid w:val="007B2092"/>
    <w:rsid w:val="007B51AF"/>
    <w:rsid w:val="007B5A3D"/>
    <w:rsid w:val="007B5B95"/>
    <w:rsid w:val="007B6032"/>
    <w:rsid w:val="007B68EA"/>
    <w:rsid w:val="007B7453"/>
    <w:rsid w:val="007C282B"/>
    <w:rsid w:val="007C2D89"/>
    <w:rsid w:val="007C4593"/>
    <w:rsid w:val="007C5309"/>
    <w:rsid w:val="007C6069"/>
    <w:rsid w:val="007D06C4"/>
    <w:rsid w:val="007D1352"/>
    <w:rsid w:val="007D15AF"/>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CC6"/>
    <w:rsid w:val="00810257"/>
    <w:rsid w:val="008104F5"/>
    <w:rsid w:val="00811072"/>
    <w:rsid w:val="00811369"/>
    <w:rsid w:val="00815419"/>
    <w:rsid w:val="008163C8"/>
    <w:rsid w:val="008164A1"/>
    <w:rsid w:val="00817325"/>
    <w:rsid w:val="008209E6"/>
    <w:rsid w:val="00821D19"/>
    <w:rsid w:val="0082223F"/>
    <w:rsid w:val="00823303"/>
    <w:rsid w:val="008233B2"/>
    <w:rsid w:val="00823A9F"/>
    <w:rsid w:val="00823C85"/>
    <w:rsid w:val="00825138"/>
    <w:rsid w:val="008269DD"/>
    <w:rsid w:val="008271B8"/>
    <w:rsid w:val="00827B92"/>
    <w:rsid w:val="00830621"/>
    <w:rsid w:val="0083348C"/>
    <w:rsid w:val="00835536"/>
    <w:rsid w:val="008373D3"/>
    <w:rsid w:val="00840617"/>
    <w:rsid w:val="00840F84"/>
    <w:rsid w:val="00842A47"/>
    <w:rsid w:val="00843C13"/>
    <w:rsid w:val="00843DEF"/>
    <w:rsid w:val="008454F8"/>
    <w:rsid w:val="0085173A"/>
    <w:rsid w:val="008537EF"/>
    <w:rsid w:val="00857189"/>
    <w:rsid w:val="008603CE"/>
    <w:rsid w:val="008620FC"/>
    <w:rsid w:val="008627A5"/>
    <w:rsid w:val="00863E05"/>
    <w:rsid w:val="00865ACA"/>
    <w:rsid w:val="00865D28"/>
    <w:rsid w:val="00865F85"/>
    <w:rsid w:val="00867C10"/>
    <w:rsid w:val="00870439"/>
    <w:rsid w:val="00870DA1"/>
    <w:rsid w:val="00871631"/>
    <w:rsid w:val="00873DAD"/>
    <w:rsid w:val="00883F93"/>
    <w:rsid w:val="00884DB3"/>
    <w:rsid w:val="00885A9D"/>
    <w:rsid w:val="008864F6"/>
    <w:rsid w:val="008865A7"/>
    <w:rsid w:val="0089049D"/>
    <w:rsid w:val="008928C9"/>
    <w:rsid w:val="008930CB"/>
    <w:rsid w:val="008938DC"/>
    <w:rsid w:val="00893FD1"/>
    <w:rsid w:val="00894836"/>
    <w:rsid w:val="00894A21"/>
    <w:rsid w:val="00895172"/>
    <w:rsid w:val="0089522E"/>
    <w:rsid w:val="00895680"/>
    <w:rsid w:val="00896DFF"/>
    <w:rsid w:val="0089762C"/>
    <w:rsid w:val="008A173B"/>
    <w:rsid w:val="008A1893"/>
    <w:rsid w:val="008A2AF4"/>
    <w:rsid w:val="008A57E6"/>
    <w:rsid w:val="008A6F81"/>
    <w:rsid w:val="008A769A"/>
    <w:rsid w:val="008B0C9C"/>
    <w:rsid w:val="008B166D"/>
    <w:rsid w:val="008B17F4"/>
    <w:rsid w:val="008B3615"/>
    <w:rsid w:val="008B4AC4"/>
    <w:rsid w:val="008B50C8"/>
    <w:rsid w:val="008B5281"/>
    <w:rsid w:val="008B7E05"/>
    <w:rsid w:val="008C1654"/>
    <w:rsid w:val="008C1797"/>
    <w:rsid w:val="008C219C"/>
    <w:rsid w:val="008C475E"/>
    <w:rsid w:val="008C619A"/>
    <w:rsid w:val="008D0CE8"/>
    <w:rsid w:val="008D25AC"/>
    <w:rsid w:val="008D2D1D"/>
    <w:rsid w:val="008D453D"/>
    <w:rsid w:val="008D53AD"/>
    <w:rsid w:val="008D562B"/>
    <w:rsid w:val="008D5733"/>
    <w:rsid w:val="008D622B"/>
    <w:rsid w:val="008D666C"/>
    <w:rsid w:val="008D7B54"/>
    <w:rsid w:val="008E0C9D"/>
    <w:rsid w:val="008E1648"/>
    <w:rsid w:val="008E1B3E"/>
    <w:rsid w:val="008E21E4"/>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F3B"/>
    <w:rsid w:val="00911BE5"/>
    <w:rsid w:val="00913CA9"/>
    <w:rsid w:val="009145AE"/>
    <w:rsid w:val="009146CE"/>
    <w:rsid w:val="00914CA7"/>
    <w:rsid w:val="00915441"/>
    <w:rsid w:val="00915C3E"/>
    <w:rsid w:val="009161A8"/>
    <w:rsid w:val="009245AE"/>
    <w:rsid w:val="009245F5"/>
    <w:rsid w:val="009249EC"/>
    <w:rsid w:val="009273B3"/>
    <w:rsid w:val="009305B5"/>
    <w:rsid w:val="009378DD"/>
    <w:rsid w:val="009429D5"/>
    <w:rsid w:val="00942BF1"/>
    <w:rsid w:val="00942C2B"/>
    <w:rsid w:val="00945180"/>
    <w:rsid w:val="00945428"/>
    <w:rsid w:val="0094543B"/>
    <w:rsid w:val="0094607B"/>
    <w:rsid w:val="00953604"/>
    <w:rsid w:val="0095496B"/>
    <w:rsid w:val="009578FC"/>
    <w:rsid w:val="00960F1E"/>
    <w:rsid w:val="009610DC"/>
    <w:rsid w:val="00961490"/>
    <w:rsid w:val="0096381A"/>
    <w:rsid w:val="00963CF0"/>
    <w:rsid w:val="00965E04"/>
    <w:rsid w:val="00965F76"/>
    <w:rsid w:val="00966163"/>
    <w:rsid w:val="009674AD"/>
    <w:rsid w:val="00970CDC"/>
    <w:rsid w:val="00971D65"/>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ADE"/>
    <w:rsid w:val="009A5429"/>
    <w:rsid w:val="009A5599"/>
    <w:rsid w:val="009A72AD"/>
    <w:rsid w:val="009A7F8F"/>
    <w:rsid w:val="009B09E0"/>
    <w:rsid w:val="009B0BC5"/>
    <w:rsid w:val="009B1247"/>
    <w:rsid w:val="009B6029"/>
    <w:rsid w:val="009B6971"/>
    <w:rsid w:val="009B74EF"/>
    <w:rsid w:val="009C27F1"/>
    <w:rsid w:val="009C3152"/>
    <w:rsid w:val="009C3257"/>
    <w:rsid w:val="009C4CFA"/>
    <w:rsid w:val="009C5070"/>
    <w:rsid w:val="009C63CE"/>
    <w:rsid w:val="009D112C"/>
    <w:rsid w:val="009D1385"/>
    <w:rsid w:val="009D4166"/>
    <w:rsid w:val="009D47FA"/>
    <w:rsid w:val="009D4C5B"/>
    <w:rsid w:val="009D50D2"/>
    <w:rsid w:val="009D6BCA"/>
    <w:rsid w:val="009E0F62"/>
    <w:rsid w:val="009E4A58"/>
    <w:rsid w:val="009E5A2D"/>
    <w:rsid w:val="009E5AB2"/>
    <w:rsid w:val="009E6219"/>
    <w:rsid w:val="009F03B3"/>
    <w:rsid w:val="009F1B20"/>
    <w:rsid w:val="009F7203"/>
    <w:rsid w:val="009F7B4C"/>
    <w:rsid w:val="00A0096C"/>
    <w:rsid w:val="00A014EF"/>
    <w:rsid w:val="00A01757"/>
    <w:rsid w:val="00A0214E"/>
    <w:rsid w:val="00A028C0"/>
    <w:rsid w:val="00A02BAE"/>
    <w:rsid w:val="00A0384D"/>
    <w:rsid w:val="00A06A6B"/>
    <w:rsid w:val="00A07E47"/>
    <w:rsid w:val="00A106C1"/>
    <w:rsid w:val="00A129D0"/>
    <w:rsid w:val="00A12C33"/>
    <w:rsid w:val="00A138BA"/>
    <w:rsid w:val="00A14C8E"/>
    <w:rsid w:val="00A153D9"/>
    <w:rsid w:val="00A15F09"/>
    <w:rsid w:val="00A169B6"/>
    <w:rsid w:val="00A21FE3"/>
    <w:rsid w:val="00A2271D"/>
    <w:rsid w:val="00A237D5"/>
    <w:rsid w:val="00A26B46"/>
    <w:rsid w:val="00A30EFC"/>
    <w:rsid w:val="00A31984"/>
    <w:rsid w:val="00A32D73"/>
    <w:rsid w:val="00A3367B"/>
    <w:rsid w:val="00A33C67"/>
    <w:rsid w:val="00A34878"/>
    <w:rsid w:val="00A3597D"/>
    <w:rsid w:val="00A36DD1"/>
    <w:rsid w:val="00A4006C"/>
    <w:rsid w:val="00A40091"/>
    <w:rsid w:val="00A4030F"/>
    <w:rsid w:val="00A41C79"/>
    <w:rsid w:val="00A41CB5"/>
    <w:rsid w:val="00A42CDF"/>
    <w:rsid w:val="00A4452E"/>
    <w:rsid w:val="00A4472C"/>
    <w:rsid w:val="00A44E69"/>
    <w:rsid w:val="00A4661E"/>
    <w:rsid w:val="00A474C1"/>
    <w:rsid w:val="00A51D57"/>
    <w:rsid w:val="00A51F16"/>
    <w:rsid w:val="00A52109"/>
    <w:rsid w:val="00A52EF4"/>
    <w:rsid w:val="00A53A88"/>
    <w:rsid w:val="00A53DE4"/>
    <w:rsid w:val="00A55BD6"/>
    <w:rsid w:val="00A55D50"/>
    <w:rsid w:val="00A5601D"/>
    <w:rsid w:val="00A57142"/>
    <w:rsid w:val="00A64593"/>
    <w:rsid w:val="00A648CD"/>
    <w:rsid w:val="00A6537A"/>
    <w:rsid w:val="00A67866"/>
    <w:rsid w:val="00A70B07"/>
    <w:rsid w:val="00A723F8"/>
    <w:rsid w:val="00A73C32"/>
    <w:rsid w:val="00A77CCB"/>
    <w:rsid w:val="00A83D8D"/>
    <w:rsid w:val="00A8446B"/>
    <w:rsid w:val="00A844BC"/>
    <w:rsid w:val="00A8473F"/>
    <w:rsid w:val="00A85D24"/>
    <w:rsid w:val="00A862D6"/>
    <w:rsid w:val="00A8715E"/>
    <w:rsid w:val="00A9295B"/>
    <w:rsid w:val="00A93B09"/>
    <w:rsid w:val="00A952D7"/>
    <w:rsid w:val="00A963F7"/>
    <w:rsid w:val="00A96AD8"/>
    <w:rsid w:val="00A9789D"/>
    <w:rsid w:val="00AA052C"/>
    <w:rsid w:val="00AA1E45"/>
    <w:rsid w:val="00AA398A"/>
    <w:rsid w:val="00AA4286"/>
    <w:rsid w:val="00AA456B"/>
    <w:rsid w:val="00AA57F5"/>
    <w:rsid w:val="00AA672E"/>
    <w:rsid w:val="00AA6EC9"/>
    <w:rsid w:val="00AB19E0"/>
    <w:rsid w:val="00AB32EE"/>
    <w:rsid w:val="00AB6309"/>
    <w:rsid w:val="00AB653F"/>
    <w:rsid w:val="00AB6C5F"/>
    <w:rsid w:val="00AB7129"/>
    <w:rsid w:val="00AB785D"/>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646"/>
    <w:rsid w:val="00AE2A69"/>
    <w:rsid w:val="00AE37E5"/>
    <w:rsid w:val="00AE5EB4"/>
    <w:rsid w:val="00AF0C18"/>
    <w:rsid w:val="00AF47C5"/>
    <w:rsid w:val="00AF5398"/>
    <w:rsid w:val="00B04135"/>
    <w:rsid w:val="00B049AF"/>
    <w:rsid w:val="00B05476"/>
    <w:rsid w:val="00B07242"/>
    <w:rsid w:val="00B10534"/>
    <w:rsid w:val="00B113DB"/>
    <w:rsid w:val="00B11D8A"/>
    <w:rsid w:val="00B12981"/>
    <w:rsid w:val="00B1445F"/>
    <w:rsid w:val="00B147DD"/>
    <w:rsid w:val="00B156FD"/>
    <w:rsid w:val="00B15E62"/>
    <w:rsid w:val="00B20EBC"/>
    <w:rsid w:val="00B21F61"/>
    <w:rsid w:val="00B23C1E"/>
    <w:rsid w:val="00B261F1"/>
    <w:rsid w:val="00B265BC"/>
    <w:rsid w:val="00B30480"/>
    <w:rsid w:val="00B31BC3"/>
    <w:rsid w:val="00B31FB1"/>
    <w:rsid w:val="00B33952"/>
    <w:rsid w:val="00B33C5E"/>
    <w:rsid w:val="00B342F4"/>
    <w:rsid w:val="00B34369"/>
    <w:rsid w:val="00B34DC2"/>
    <w:rsid w:val="00B359C9"/>
    <w:rsid w:val="00B378E5"/>
    <w:rsid w:val="00B42886"/>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0681"/>
    <w:rsid w:val="00B71AB6"/>
    <w:rsid w:val="00B72880"/>
    <w:rsid w:val="00B758BF"/>
    <w:rsid w:val="00B77EC8"/>
    <w:rsid w:val="00B80451"/>
    <w:rsid w:val="00B827A6"/>
    <w:rsid w:val="00B831CE"/>
    <w:rsid w:val="00B86677"/>
    <w:rsid w:val="00B87131"/>
    <w:rsid w:val="00B939B1"/>
    <w:rsid w:val="00B96D40"/>
    <w:rsid w:val="00B97386"/>
    <w:rsid w:val="00BA2393"/>
    <w:rsid w:val="00BA263B"/>
    <w:rsid w:val="00BA42B2"/>
    <w:rsid w:val="00BA58D4"/>
    <w:rsid w:val="00BA5B9E"/>
    <w:rsid w:val="00BA7C9A"/>
    <w:rsid w:val="00BB140B"/>
    <w:rsid w:val="00BB5B74"/>
    <w:rsid w:val="00BB5D21"/>
    <w:rsid w:val="00BB5F8F"/>
    <w:rsid w:val="00BB657A"/>
    <w:rsid w:val="00BC019F"/>
    <w:rsid w:val="00BC1A4E"/>
    <w:rsid w:val="00BC5DC7"/>
    <w:rsid w:val="00BC6B8B"/>
    <w:rsid w:val="00BC73D8"/>
    <w:rsid w:val="00BC7EC2"/>
    <w:rsid w:val="00BD52D7"/>
    <w:rsid w:val="00BD5AD2"/>
    <w:rsid w:val="00BE22F3"/>
    <w:rsid w:val="00BE4D7C"/>
    <w:rsid w:val="00BE5B52"/>
    <w:rsid w:val="00BE7573"/>
    <w:rsid w:val="00BE7B8D"/>
    <w:rsid w:val="00BF03FB"/>
    <w:rsid w:val="00BF0993"/>
    <w:rsid w:val="00BF10A9"/>
    <w:rsid w:val="00BF1703"/>
    <w:rsid w:val="00BF1ECE"/>
    <w:rsid w:val="00BF231C"/>
    <w:rsid w:val="00BF51E5"/>
    <w:rsid w:val="00BF74A6"/>
    <w:rsid w:val="00C013AD"/>
    <w:rsid w:val="00C04904"/>
    <w:rsid w:val="00C056B3"/>
    <w:rsid w:val="00C05C7E"/>
    <w:rsid w:val="00C103E5"/>
    <w:rsid w:val="00C13319"/>
    <w:rsid w:val="00C13EE9"/>
    <w:rsid w:val="00C162D9"/>
    <w:rsid w:val="00C21540"/>
    <w:rsid w:val="00C21906"/>
    <w:rsid w:val="00C21BFA"/>
    <w:rsid w:val="00C2237F"/>
    <w:rsid w:val="00C22EE1"/>
    <w:rsid w:val="00C23EA6"/>
    <w:rsid w:val="00C24C8D"/>
    <w:rsid w:val="00C25FE2"/>
    <w:rsid w:val="00C26B53"/>
    <w:rsid w:val="00C279B2"/>
    <w:rsid w:val="00C313CA"/>
    <w:rsid w:val="00C32F4C"/>
    <w:rsid w:val="00C33E50"/>
    <w:rsid w:val="00C34C20"/>
    <w:rsid w:val="00C35A3E"/>
    <w:rsid w:val="00C3790E"/>
    <w:rsid w:val="00C42130"/>
    <w:rsid w:val="00C423A4"/>
    <w:rsid w:val="00C423E3"/>
    <w:rsid w:val="00C44BF5"/>
    <w:rsid w:val="00C521D6"/>
    <w:rsid w:val="00C54FA5"/>
    <w:rsid w:val="00C55232"/>
    <w:rsid w:val="00C553A4"/>
    <w:rsid w:val="00C55A06"/>
    <w:rsid w:val="00C55D03"/>
    <w:rsid w:val="00C60092"/>
    <w:rsid w:val="00C601BC"/>
    <w:rsid w:val="00C62144"/>
    <w:rsid w:val="00C62A7F"/>
    <w:rsid w:val="00C6329F"/>
    <w:rsid w:val="00C63340"/>
    <w:rsid w:val="00C643F9"/>
    <w:rsid w:val="00C64E95"/>
    <w:rsid w:val="00C71372"/>
    <w:rsid w:val="00C72410"/>
    <w:rsid w:val="00C7287F"/>
    <w:rsid w:val="00C77029"/>
    <w:rsid w:val="00C770B7"/>
    <w:rsid w:val="00C80CB8"/>
    <w:rsid w:val="00C819F8"/>
    <w:rsid w:val="00C8248C"/>
    <w:rsid w:val="00C84E33"/>
    <w:rsid w:val="00C86D6F"/>
    <w:rsid w:val="00C905FC"/>
    <w:rsid w:val="00C92D03"/>
    <w:rsid w:val="00C9319C"/>
    <w:rsid w:val="00C9435D"/>
    <w:rsid w:val="00C94DF2"/>
    <w:rsid w:val="00C96741"/>
    <w:rsid w:val="00C975F9"/>
    <w:rsid w:val="00CA2D1B"/>
    <w:rsid w:val="00CA355B"/>
    <w:rsid w:val="00CA375D"/>
    <w:rsid w:val="00CA662A"/>
    <w:rsid w:val="00CA7AFD"/>
    <w:rsid w:val="00CA7C3C"/>
    <w:rsid w:val="00CB0189"/>
    <w:rsid w:val="00CB0BA2"/>
    <w:rsid w:val="00CB1A42"/>
    <w:rsid w:val="00CB1B0C"/>
    <w:rsid w:val="00CB26BE"/>
    <w:rsid w:val="00CB2C0B"/>
    <w:rsid w:val="00CB517D"/>
    <w:rsid w:val="00CB54BC"/>
    <w:rsid w:val="00CC038D"/>
    <w:rsid w:val="00CC08DB"/>
    <w:rsid w:val="00CC39FF"/>
    <w:rsid w:val="00CC3C2F"/>
    <w:rsid w:val="00CC4AC8"/>
    <w:rsid w:val="00CC5233"/>
    <w:rsid w:val="00CC5DE6"/>
    <w:rsid w:val="00CC6E4E"/>
    <w:rsid w:val="00CC6FE8"/>
    <w:rsid w:val="00CC7202"/>
    <w:rsid w:val="00CD2808"/>
    <w:rsid w:val="00CD28BF"/>
    <w:rsid w:val="00CD344C"/>
    <w:rsid w:val="00CD4092"/>
    <w:rsid w:val="00CD46B8"/>
    <w:rsid w:val="00CD4A20"/>
    <w:rsid w:val="00CD4BF6"/>
    <w:rsid w:val="00CD4D77"/>
    <w:rsid w:val="00CD50A1"/>
    <w:rsid w:val="00CD519E"/>
    <w:rsid w:val="00CD6F9A"/>
    <w:rsid w:val="00CE0C4F"/>
    <w:rsid w:val="00CE0FC2"/>
    <w:rsid w:val="00CE2312"/>
    <w:rsid w:val="00CE30EA"/>
    <w:rsid w:val="00CE3BF9"/>
    <w:rsid w:val="00CF048A"/>
    <w:rsid w:val="00CF155A"/>
    <w:rsid w:val="00CF2947"/>
    <w:rsid w:val="00CF66C2"/>
    <w:rsid w:val="00CF686F"/>
    <w:rsid w:val="00CF6BAF"/>
    <w:rsid w:val="00CF6E60"/>
    <w:rsid w:val="00CF7BCA"/>
    <w:rsid w:val="00D008FD"/>
    <w:rsid w:val="00D0321C"/>
    <w:rsid w:val="00D035EC"/>
    <w:rsid w:val="00D03872"/>
    <w:rsid w:val="00D069E3"/>
    <w:rsid w:val="00D06AB1"/>
    <w:rsid w:val="00D06DDF"/>
    <w:rsid w:val="00D06FC1"/>
    <w:rsid w:val="00D072D4"/>
    <w:rsid w:val="00D072ED"/>
    <w:rsid w:val="00D07A16"/>
    <w:rsid w:val="00D1067E"/>
    <w:rsid w:val="00D10F50"/>
    <w:rsid w:val="00D11272"/>
    <w:rsid w:val="00D126F5"/>
    <w:rsid w:val="00D13D2A"/>
    <w:rsid w:val="00D1489E"/>
    <w:rsid w:val="00D17D06"/>
    <w:rsid w:val="00D20737"/>
    <w:rsid w:val="00D21E81"/>
    <w:rsid w:val="00D223DE"/>
    <w:rsid w:val="00D24D0A"/>
    <w:rsid w:val="00D25E37"/>
    <w:rsid w:val="00D2661A"/>
    <w:rsid w:val="00D27582"/>
    <w:rsid w:val="00D27EC4"/>
    <w:rsid w:val="00D32719"/>
    <w:rsid w:val="00D33333"/>
    <w:rsid w:val="00D352A2"/>
    <w:rsid w:val="00D4162B"/>
    <w:rsid w:val="00D431C5"/>
    <w:rsid w:val="00D4352D"/>
    <w:rsid w:val="00D4514F"/>
    <w:rsid w:val="00D451E2"/>
    <w:rsid w:val="00D45E89"/>
    <w:rsid w:val="00D45E8D"/>
    <w:rsid w:val="00D466AE"/>
    <w:rsid w:val="00D4734F"/>
    <w:rsid w:val="00D51BF3"/>
    <w:rsid w:val="00D55091"/>
    <w:rsid w:val="00D56128"/>
    <w:rsid w:val="00D66846"/>
    <w:rsid w:val="00D675FB"/>
    <w:rsid w:val="00D71F25"/>
    <w:rsid w:val="00D72A9C"/>
    <w:rsid w:val="00D77031"/>
    <w:rsid w:val="00D82BAE"/>
    <w:rsid w:val="00D84941"/>
    <w:rsid w:val="00D84FA1"/>
    <w:rsid w:val="00D851F0"/>
    <w:rsid w:val="00D8672A"/>
    <w:rsid w:val="00D86DB7"/>
    <w:rsid w:val="00D87BF5"/>
    <w:rsid w:val="00D90721"/>
    <w:rsid w:val="00D91282"/>
    <w:rsid w:val="00D926D0"/>
    <w:rsid w:val="00D93030"/>
    <w:rsid w:val="00D950E1"/>
    <w:rsid w:val="00D952A6"/>
    <w:rsid w:val="00D97F99"/>
    <w:rsid w:val="00DA1E08"/>
    <w:rsid w:val="00DA24F8"/>
    <w:rsid w:val="00DA28E8"/>
    <w:rsid w:val="00DA3206"/>
    <w:rsid w:val="00DA38D3"/>
    <w:rsid w:val="00DA3932"/>
    <w:rsid w:val="00DA3AFC"/>
    <w:rsid w:val="00DA64F8"/>
    <w:rsid w:val="00DA6C15"/>
    <w:rsid w:val="00DB0258"/>
    <w:rsid w:val="00DB119F"/>
    <w:rsid w:val="00DB2FE1"/>
    <w:rsid w:val="00DB38EE"/>
    <w:rsid w:val="00DB498B"/>
    <w:rsid w:val="00DB66CA"/>
    <w:rsid w:val="00DB6BCA"/>
    <w:rsid w:val="00DB6F54"/>
    <w:rsid w:val="00DB73F7"/>
    <w:rsid w:val="00DC0321"/>
    <w:rsid w:val="00DC3067"/>
    <w:rsid w:val="00DC370B"/>
    <w:rsid w:val="00DC3947"/>
    <w:rsid w:val="00DC5B7A"/>
    <w:rsid w:val="00DC5B90"/>
    <w:rsid w:val="00DD00FF"/>
    <w:rsid w:val="00DD0619"/>
    <w:rsid w:val="00DD07FB"/>
    <w:rsid w:val="00DD25C6"/>
    <w:rsid w:val="00DD4FE5"/>
    <w:rsid w:val="00DD54B0"/>
    <w:rsid w:val="00DD57EE"/>
    <w:rsid w:val="00DD6BCC"/>
    <w:rsid w:val="00DD6F43"/>
    <w:rsid w:val="00DE0A4B"/>
    <w:rsid w:val="00DE2410"/>
    <w:rsid w:val="00DE2939"/>
    <w:rsid w:val="00DE32CF"/>
    <w:rsid w:val="00DE65DB"/>
    <w:rsid w:val="00DE6E81"/>
    <w:rsid w:val="00DE703F"/>
    <w:rsid w:val="00DE7595"/>
    <w:rsid w:val="00DF1961"/>
    <w:rsid w:val="00DF42C2"/>
    <w:rsid w:val="00DF44DE"/>
    <w:rsid w:val="00E01138"/>
    <w:rsid w:val="00E0268C"/>
    <w:rsid w:val="00E02DFB"/>
    <w:rsid w:val="00E030F9"/>
    <w:rsid w:val="00E0311A"/>
    <w:rsid w:val="00E03138"/>
    <w:rsid w:val="00E06404"/>
    <w:rsid w:val="00E11A85"/>
    <w:rsid w:val="00E12495"/>
    <w:rsid w:val="00E15CCD"/>
    <w:rsid w:val="00E202EF"/>
    <w:rsid w:val="00E210B5"/>
    <w:rsid w:val="00E2552F"/>
    <w:rsid w:val="00E2611C"/>
    <w:rsid w:val="00E3137A"/>
    <w:rsid w:val="00E314E1"/>
    <w:rsid w:val="00E32CCF"/>
    <w:rsid w:val="00E34A98"/>
    <w:rsid w:val="00E35D1E"/>
    <w:rsid w:val="00E364F9"/>
    <w:rsid w:val="00E365FA"/>
    <w:rsid w:val="00E36789"/>
    <w:rsid w:val="00E43567"/>
    <w:rsid w:val="00E44565"/>
    <w:rsid w:val="00E44A83"/>
    <w:rsid w:val="00E502C1"/>
    <w:rsid w:val="00E502DD"/>
    <w:rsid w:val="00E50D3A"/>
    <w:rsid w:val="00E51387"/>
    <w:rsid w:val="00E51E68"/>
    <w:rsid w:val="00E52EFD"/>
    <w:rsid w:val="00E5408A"/>
    <w:rsid w:val="00E55A54"/>
    <w:rsid w:val="00E55CBA"/>
    <w:rsid w:val="00E56800"/>
    <w:rsid w:val="00E60C63"/>
    <w:rsid w:val="00E62FF9"/>
    <w:rsid w:val="00E635D6"/>
    <w:rsid w:val="00E63904"/>
    <w:rsid w:val="00E639BC"/>
    <w:rsid w:val="00E664CC"/>
    <w:rsid w:val="00E70388"/>
    <w:rsid w:val="00E70F92"/>
    <w:rsid w:val="00E71273"/>
    <w:rsid w:val="00E71F45"/>
    <w:rsid w:val="00E74313"/>
    <w:rsid w:val="00E74C54"/>
    <w:rsid w:val="00E77A03"/>
    <w:rsid w:val="00E822E8"/>
    <w:rsid w:val="00E82554"/>
    <w:rsid w:val="00E82606"/>
    <w:rsid w:val="00E831C1"/>
    <w:rsid w:val="00E846C8"/>
    <w:rsid w:val="00E84957"/>
    <w:rsid w:val="00E84A55"/>
    <w:rsid w:val="00E84F44"/>
    <w:rsid w:val="00E85BFF"/>
    <w:rsid w:val="00E874DE"/>
    <w:rsid w:val="00E90391"/>
    <w:rsid w:val="00E906C2"/>
    <w:rsid w:val="00E9311F"/>
    <w:rsid w:val="00E934D1"/>
    <w:rsid w:val="00E94AF0"/>
    <w:rsid w:val="00E95D13"/>
    <w:rsid w:val="00E95DD3"/>
    <w:rsid w:val="00E969D5"/>
    <w:rsid w:val="00E96CCD"/>
    <w:rsid w:val="00EA24EF"/>
    <w:rsid w:val="00EA58D1"/>
    <w:rsid w:val="00EA61BC"/>
    <w:rsid w:val="00EA681A"/>
    <w:rsid w:val="00EA735B"/>
    <w:rsid w:val="00EB1E69"/>
    <w:rsid w:val="00EB2086"/>
    <w:rsid w:val="00EB31ED"/>
    <w:rsid w:val="00EB38F8"/>
    <w:rsid w:val="00EB5EDF"/>
    <w:rsid w:val="00EB60FE"/>
    <w:rsid w:val="00EB7034"/>
    <w:rsid w:val="00EB74DB"/>
    <w:rsid w:val="00EC5359"/>
    <w:rsid w:val="00EC562A"/>
    <w:rsid w:val="00ED067A"/>
    <w:rsid w:val="00ED15B3"/>
    <w:rsid w:val="00ED1B73"/>
    <w:rsid w:val="00ED2B50"/>
    <w:rsid w:val="00ED46C4"/>
    <w:rsid w:val="00EE0350"/>
    <w:rsid w:val="00EE0719"/>
    <w:rsid w:val="00EE0E80"/>
    <w:rsid w:val="00EE1184"/>
    <w:rsid w:val="00EE1337"/>
    <w:rsid w:val="00EE45D9"/>
    <w:rsid w:val="00EE613F"/>
    <w:rsid w:val="00EE63D0"/>
    <w:rsid w:val="00EE659B"/>
    <w:rsid w:val="00EE7295"/>
    <w:rsid w:val="00EE75E3"/>
    <w:rsid w:val="00EE7869"/>
    <w:rsid w:val="00EF054A"/>
    <w:rsid w:val="00EF2F97"/>
    <w:rsid w:val="00EF3235"/>
    <w:rsid w:val="00EF56F4"/>
    <w:rsid w:val="00EF7E72"/>
    <w:rsid w:val="00F06D37"/>
    <w:rsid w:val="00F071CE"/>
    <w:rsid w:val="00F07B9D"/>
    <w:rsid w:val="00F11586"/>
    <w:rsid w:val="00F1183B"/>
    <w:rsid w:val="00F11894"/>
    <w:rsid w:val="00F11C9F"/>
    <w:rsid w:val="00F12263"/>
    <w:rsid w:val="00F1409D"/>
    <w:rsid w:val="00F14149"/>
    <w:rsid w:val="00F14214"/>
    <w:rsid w:val="00F157A9"/>
    <w:rsid w:val="00F1612D"/>
    <w:rsid w:val="00F16F00"/>
    <w:rsid w:val="00F22A97"/>
    <w:rsid w:val="00F23DB2"/>
    <w:rsid w:val="00F246E3"/>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9AB"/>
    <w:rsid w:val="00F65893"/>
    <w:rsid w:val="00F66A4A"/>
    <w:rsid w:val="00F71101"/>
    <w:rsid w:val="00F71E22"/>
    <w:rsid w:val="00F72142"/>
    <w:rsid w:val="00F72AE7"/>
    <w:rsid w:val="00F833BA"/>
    <w:rsid w:val="00F843EA"/>
    <w:rsid w:val="00F84FD0"/>
    <w:rsid w:val="00F859A8"/>
    <w:rsid w:val="00F86D87"/>
    <w:rsid w:val="00F90AB0"/>
    <w:rsid w:val="00F9108B"/>
    <w:rsid w:val="00F91349"/>
    <w:rsid w:val="00F93A8A"/>
    <w:rsid w:val="00F95248"/>
    <w:rsid w:val="00F956A9"/>
    <w:rsid w:val="00F95D81"/>
    <w:rsid w:val="00F963ED"/>
    <w:rsid w:val="00F966CF"/>
    <w:rsid w:val="00F96CAE"/>
    <w:rsid w:val="00F97C99"/>
    <w:rsid w:val="00FA180A"/>
    <w:rsid w:val="00FA662D"/>
    <w:rsid w:val="00FA6BE7"/>
    <w:rsid w:val="00FA73B1"/>
    <w:rsid w:val="00FB0CB9"/>
    <w:rsid w:val="00FB231D"/>
    <w:rsid w:val="00FB45F1"/>
    <w:rsid w:val="00FB4A72"/>
    <w:rsid w:val="00FB54E8"/>
    <w:rsid w:val="00FB7054"/>
    <w:rsid w:val="00FC17B7"/>
    <w:rsid w:val="00FC192B"/>
    <w:rsid w:val="00FC2CB7"/>
    <w:rsid w:val="00FC4090"/>
    <w:rsid w:val="00FC55B4"/>
    <w:rsid w:val="00FD00E6"/>
    <w:rsid w:val="00FD09A1"/>
    <w:rsid w:val="00FD2A7C"/>
    <w:rsid w:val="00FD3DAF"/>
    <w:rsid w:val="00FD59EB"/>
    <w:rsid w:val="00FD6BD0"/>
    <w:rsid w:val="00FD7299"/>
    <w:rsid w:val="00FE1FBE"/>
    <w:rsid w:val="00FE3901"/>
    <w:rsid w:val="00FE39D3"/>
    <w:rsid w:val="00FE4BCE"/>
    <w:rsid w:val="00FE54AE"/>
    <w:rsid w:val="00FE576A"/>
    <w:rsid w:val="00FE6CDC"/>
    <w:rsid w:val="00FE7E79"/>
    <w:rsid w:val="00FF3E7D"/>
    <w:rsid w:val="00FF5B99"/>
    <w:rsid w:val="00FF730C"/>
    <w:rsid w:val="00FF73F4"/>
    <w:rsid w:val="00FF7CE4"/>
    <w:rsid w:val="00FF7E39"/>
    <w:rsid w:val="0365214C"/>
    <w:rsid w:val="03F302E9"/>
    <w:rsid w:val="043F299D"/>
    <w:rsid w:val="06D27AF8"/>
    <w:rsid w:val="08914E34"/>
    <w:rsid w:val="0AD6551B"/>
    <w:rsid w:val="0FF63C2C"/>
    <w:rsid w:val="149225BC"/>
    <w:rsid w:val="15791A87"/>
    <w:rsid w:val="15C40F54"/>
    <w:rsid w:val="1625729D"/>
    <w:rsid w:val="166D5BA5"/>
    <w:rsid w:val="182E7B61"/>
    <w:rsid w:val="1AB71087"/>
    <w:rsid w:val="1FA37E2C"/>
    <w:rsid w:val="1FE8583F"/>
    <w:rsid w:val="23A83C63"/>
    <w:rsid w:val="241F40B4"/>
    <w:rsid w:val="254B6F9C"/>
    <w:rsid w:val="260E7FC9"/>
    <w:rsid w:val="27C0111F"/>
    <w:rsid w:val="286E6AFD"/>
    <w:rsid w:val="28EF5E90"/>
    <w:rsid w:val="2B3D05D8"/>
    <w:rsid w:val="2DAB6661"/>
    <w:rsid w:val="2FEC099D"/>
    <w:rsid w:val="354952E8"/>
    <w:rsid w:val="35C71415"/>
    <w:rsid w:val="37AF33BA"/>
    <w:rsid w:val="3CD76F0F"/>
    <w:rsid w:val="409C64A6"/>
    <w:rsid w:val="40B82D58"/>
    <w:rsid w:val="41214BFD"/>
    <w:rsid w:val="429F3390"/>
    <w:rsid w:val="44BA6EFA"/>
    <w:rsid w:val="470152B5"/>
    <w:rsid w:val="47F15329"/>
    <w:rsid w:val="49581B66"/>
    <w:rsid w:val="4ABA5EA6"/>
    <w:rsid w:val="4DFC67D6"/>
    <w:rsid w:val="5019366F"/>
    <w:rsid w:val="516528E4"/>
    <w:rsid w:val="54686973"/>
    <w:rsid w:val="581D163F"/>
    <w:rsid w:val="5A1D1FAE"/>
    <w:rsid w:val="5CA40764"/>
    <w:rsid w:val="5E5E0084"/>
    <w:rsid w:val="5EDA3683"/>
    <w:rsid w:val="600A44E0"/>
    <w:rsid w:val="64AF414A"/>
    <w:rsid w:val="653452E6"/>
    <w:rsid w:val="68866F70"/>
    <w:rsid w:val="6A624ADB"/>
    <w:rsid w:val="6C4139BE"/>
    <w:rsid w:val="6E1123C2"/>
    <w:rsid w:val="6ED21161"/>
    <w:rsid w:val="73703604"/>
    <w:rsid w:val="748253A5"/>
    <w:rsid w:val="756F15FB"/>
    <w:rsid w:val="76530DD9"/>
    <w:rsid w:val="77E34AEE"/>
    <w:rsid w:val="78857244"/>
    <w:rsid w:val="79206F6D"/>
    <w:rsid w:val="7D4E0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spacing w:beforeAutospacing="1" w:afterAutospacing="1"/>
      <w:jc w:val="left"/>
    </w:pPr>
    <w:rPr>
      <w:kern w:val="0"/>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未处理的提及1"/>
    <w:basedOn w:val="30"/>
    <w:semiHidden/>
    <w:unhideWhenUsed/>
    <w:qFormat/>
    <w:uiPriority w:val="99"/>
    <w:rPr>
      <w:color w:val="605E5C"/>
      <w:shd w:val="clear" w:color="auto" w:fill="E1DFDD"/>
    </w:rPr>
  </w:style>
  <w:style w:type="paragraph" w:customStyle="1" w:styleId="233">
    <w:name w:val="正文1"/>
    <w:qFormat/>
    <w:uiPriority w:val="0"/>
    <w:pPr>
      <w:jc w:val="both"/>
    </w:pPr>
    <w:rPr>
      <w:rFonts w:ascii="Calibri" w:hAnsi="Calibri" w:eastAsia="宋体" w:cs="Calibri"/>
      <w:kern w:val="2"/>
      <w:sz w:val="21"/>
      <w:szCs w:val="21"/>
      <w:lang w:val="en-US" w:eastAsia="zh-CN" w:bidi="ar-SA"/>
    </w:rPr>
  </w:style>
  <w:style w:type="paragraph" w:customStyle="1" w:styleId="234">
    <w:name w:val="正文2"/>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0.jpeg"/><Relationship Id="rId30" Type="http://schemas.openxmlformats.org/officeDocument/2006/relationships/image" Target="media/image9.emf"/><Relationship Id="rId3" Type="http://schemas.openxmlformats.org/officeDocument/2006/relationships/footnotes" Target="footnotes.xml"/><Relationship Id="rId29" Type="http://schemas.openxmlformats.org/officeDocument/2006/relationships/oleObject" Target="embeddings/oleObject7.bin"/><Relationship Id="rId28" Type="http://schemas.openxmlformats.org/officeDocument/2006/relationships/image" Target="media/image8.emf"/><Relationship Id="rId27" Type="http://schemas.openxmlformats.org/officeDocument/2006/relationships/oleObject" Target="embeddings/oleObject6.bin"/><Relationship Id="rId26" Type="http://schemas.openxmlformats.org/officeDocument/2006/relationships/image" Target="media/image7.emf"/><Relationship Id="rId25" Type="http://schemas.openxmlformats.org/officeDocument/2006/relationships/oleObject" Target="embeddings/oleObject5.bin"/><Relationship Id="rId24" Type="http://schemas.openxmlformats.org/officeDocument/2006/relationships/image" Target="media/image6.emf"/><Relationship Id="rId23" Type="http://schemas.openxmlformats.org/officeDocument/2006/relationships/oleObject" Target="embeddings/oleObject4.bin"/><Relationship Id="rId22" Type="http://schemas.openxmlformats.org/officeDocument/2006/relationships/image" Target="media/image5.emf"/><Relationship Id="rId21" Type="http://schemas.openxmlformats.org/officeDocument/2006/relationships/oleObject" Target="embeddings/oleObject3.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3.emf"/><Relationship Id="rId17" Type="http://schemas.openxmlformats.org/officeDocument/2006/relationships/oleObject" Target="embeddings/oleObject1.bin"/><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F7FADDCEEC149758CF04A52783C1327"/>
        <w:style w:val=""/>
        <w:category>
          <w:name w:val="常规"/>
          <w:gallery w:val="placeholder"/>
        </w:category>
        <w:types>
          <w:type w:val="bbPlcHdr"/>
        </w:types>
        <w:behaviors>
          <w:behavior w:val="content"/>
        </w:behaviors>
        <w:description w:val=""/>
        <w:guid w:val="{689846A9-427B-4949-A33F-620CB198AE8F}"/>
      </w:docPartPr>
      <w:docPartBody>
        <w:p w14:paraId="0088A3CD">
          <w:pPr>
            <w:pStyle w:val="5"/>
            <w:rPr>
              <w:rFonts w:hint="eastAsia"/>
            </w:rPr>
          </w:pPr>
          <w:r>
            <w:rPr>
              <w:rStyle w:val="4"/>
              <w:rFonts w:hint="eastAsia"/>
            </w:rPr>
            <w:t>单击或点击此处输入文字。</w:t>
          </w:r>
        </w:p>
      </w:docPartBody>
    </w:docPart>
    <w:docPart>
      <w:docPartPr>
        <w:name w:val="E3DCFBCC9347476FB7E23C26BA70A93D"/>
        <w:style w:val=""/>
        <w:category>
          <w:name w:val="常规"/>
          <w:gallery w:val="placeholder"/>
        </w:category>
        <w:types>
          <w:type w:val="bbPlcHdr"/>
        </w:types>
        <w:behaviors>
          <w:behavior w:val="content"/>
        </w:behaviors>
        <w:description w:val=""/>
        <w:guid w:val="{F7291B63-69CB-4EC6-8164-093CCAEB8F29}"/>
      </w:docPartPr>
      <w:docPartBody>
        <w:p w14:paraId="78E7239D">
          <w:pPr>
            <w:pStyle w:val="6"/>
            <w:rPr>
              <w:rFonts w:hint="eastAsia"/>
            </w:rPr>
          </w:pPr>
          <w:r>
            <w:rPr>
              <w:rStyle w:val="4"/>
              <w:rFonts w:hint="eastAsia"/>
            </w:rPr>
            <w:t>选择一项。</w:t>
          </w:r>
        </w:p>
      </w:docPartBody>
    </w:docPart>
    <w:docPart>
      <w:docPartPr>
        <w:name w:val="5B110E7EC3524B03A2106772019342AE"/>
        <w:style w:val=""/>
        <w:category>
          <w:name w:val="常规"/>
          <w:gallery w:val="placeholder"/>
        </w:category>
        <w:types>
          <w:type w:val="bbPlcHdr"/>
        </w:types>
        <w:behaviors>
          <w:behavior w:val="content"/>
        </w:behaviors>
        <w:description w:val=""/>
        <w:guid w:val="{E75D3221-603E-4800-98B0-D8CC79931AD3}"/>
      </w:docPartPr>
      <w:docPartBody>
        <w:p w14:paraId="3B82B5A2">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57"/>
    <w:rsid w:val="00073E53"/>
    <w:rsid w:val="00093EF0"/>
    <w:rsid w:val="000E20C9"/>
    <w:rsid w:val="000E5649"/>
    <w:rsid w:val="00134257"/>
    <w:rsid w:val="001958EA"/>
    <w:rsid w:val="00197F0A"/>
    <w:rsid w:val="002329B5"/>
    <w:rsid w:val="00267090"/>
    <w:rsid w:val="002D2457"/>
    <w:rsid w:val="00363852"/>
    <w:rsid w:val="003723F7"/>
    <w:rsid w:val="0039423E"/>
    <w:rsid w:val="003F46BC"/>
    <w:rsid w:val="00414115"/>
    <w:rsid w:val="0044517B"/>
    <w:rsid w:val="004C0772"/>
    <w:rsid w:val="005140D3"/>
    <w:rsid w:val="00526D13"/>
    <w:rsid w:val="00691A75"/>
    <w:rsid w:val="00703CE7"/>
    <w:rsid w:val="007B3517"/>
    <w:rsid w:val="007C35FC"/>
    <w:rsid w:val="0089108F"/>
    <w:rsid w:val="00927449"/>
    <w:rsid w:val="0094543B"/>
    <w:rsid w:val="009A0804"/>
    <w:rsid w:val="009B74EF"/>
    <w:rsid w:val="00B45065"/>
    <w:rsid w:val="00B84E1A"/>
    <w:rsid w:val="00C87C6B"/>
    <w:rsid w:val="00CB54BC"/>
    <w:rsid w:val="00EA1FB6"/>
    <w:rsid w:val="00EA2108"/>
    <w:rsid w:val="00F8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F7FADDCEEC149758CF04A52783C132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E3DCFBCC9347476FB7E23C26BA70A93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5B110E7EC3524B03A2106772019342A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AEF9D-15AD-45EA-B5D4-EF45A8E37CED}">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3341</Words>
  <Characters>4076</Characters>
  <Lines>68</Lines>
  <Paragraphs>19</Paragraphs>
  <TotalTime>7</TotalTime>
  <ScaleCrop>false</ScaleCrop>
  <LinksUpToDate>false</LinksUpToDate>
  <CharactersWithSpaces>4215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2024-07-29T01:23:00Z</dcterms:created>
  <dc:creator>Administrator</dc:creator>
  <dc:description>&lt;config cover="true" show_menu="true" version="1.0.0" doctype="SDKXY"&gt;_x000d_
&lt;/config&gt;</dc:description>
  <cp:lastModifiedBy>老兔子</cp:lastModifiedBy>
  <cp:lastPrinted>2021-02-02T08:22:00Z</cp:lastPrinted>
  <dcterms:modified xsi:type="dcterms:W3CDTF">2025-06-06T06:29:44Z</dcterms:modified>
  <dc:title>团体标准</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eyJoZGlkIjoiODE2ZmIwNmJmZTI5ZWNhNTI3M2U2MzliNWE3ZmM3MWEiLCJ1c2VySWQiOiIxMDI2NjMzMDU4In0=</vt:lpwstr>
  </property>
  <property fmtid="{D5CDD505-2E9C-101B-9397-08002B2CF9AE}" pid="15" name="KSOProductBuildVer">
    <vt:lpwstr>2052-12.1.0.21541</vt:lpwstr>
  </property>
  <property fmtid="{D5CDD505-2E9C-101B-9397-08002B2CF9AE}" pid="16" name="ICV">
    <vt:lpwstr>E1F8DE1CAEE44D84B3068B7B8E94F833_13</vt:lpwstr>
  </property>
</Properties>
</file>