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0E642">
      <w:pPr>
        <w:pStyle w:val="2"/>
        <w:spacing w:before="340" w:after="330" w:line="578" w:lineRule="auto"/>
        <w:jc w:val="center"/>
        <w:rPr>
          <w:rFonts w:ascii="Times New Roman" w:hAnsi="Times New Roman" w:eastAsia="黑体" w:cs="Times New Roman"/>
          <w:b/>
          <w:bCs/>
          <w:color w:val="auto"/>
          <w:kern w:val="44"/>
          <w:sz w:val="52"/>
          <w:szCs w:val="52"/>
          <w14:ligatures w14:val="none"/>
        </w:rPr>
      </w:pPr>
      <w:r>
        <w:rPr>
          <w:rFonts w:hint="eastAsia" w:ascii="Times New Roman" w:hAnsi="Times New Roman" w:eastAsia="黑体" w:cs="Times New Roman"/>
          <w:b/>
          <w:bCs/>
          <w:color w:val="auto"/>
          <w:kern w:val="44"/>
          <w:sz w:val="52"/>
          <w:szCs w:val="52"/>
          <w14:ligatures w14:val="none"/>
        </w:rPr>
        <w:t>中国仪器仪表行业协会团体标准</w:t>
      </w:r>
    </w:p>
    <w:p w14:paraId="1B65B781">
      <w:pPr>
        <w:pStyle w:val="2"/>
        <w:spacing w:before="340" w:after="330" w:line="578" w:lineRule="auto"/>
        <w:jc w:val="center"/>
        <w:rPr>
          <w:rFonts w:ascii="Times New Roman" w:hAnsi="Times New Roman" w:eastAsia="黑体" w:cs="Times New Roman"/>
          <w:b/>
          <w:bCs/>
          <w:color w:val="auto"/>
          <w:kern w:val="44"/>
          <w:sz w:val="52"/>
          <w:szCs w:val="52"/>
          <w14:ligatures w14:val="none"/>
        </w:rPr>
      </w:pPr>
    </w:p>
    <w:p w14:paraId="0FFCE035">
      <w:pPr>
        <w:pStyle w:val="2"/>
        <w:spacing w:before="340" w:after="330" w:line="578" w:lineRule="auto"/>
        <w:jc w:val="center"/>
        <w:rPr>
          <w:rFonts w:ascii="Times New Roman" w:hAnsi="Times New Roman" w:eastAsia="黑体" w:cs="Times New Roman"/>
          <w:b/>
          <w:bCs/>
          <w:color w:val="auto"/>
          <w:kern w:val="44"/>
          <w:sz w:val="52"/>
          <w:szCs w:val="52"/>
          <w14:ligatures w14:val="none"/>
        </w:rPr>
      </w:pPr>
    </w:p>
    <w:p w14:paraId="6EAA3553">
      <w:pPr>
        <w:pStyle w:val="2"/>
        <w:spacing w:before="340" w:after="330" w:line="578" w:lineRule="auto"/>
        <w:jc w:val="center"/>
        <w:rPr>
          <w:rFonts w:ascii="Times New Roman" w:hAnsi="Times New Roman" w:eastAsia="宋体" w:cs="Times New Roman"/>
          <w:b/>
          <w:bCs/>
          <w:color w:val="auto"/>
          <w:kern w:val="44"/>
          <w14:ligatures w14:val="none"/>
        </w:rPr>
      </w:pPr>
      <w:r>
        <w:rPr>
          <w:rFonts w:hint="eastAsia" w:ascii="Times New Roman" w:hAnsi="Times New Roman" w:eastAsia="宋体" w:cs="Times New Roman"/>
          <w:b/>
          <w:bCs/>
          <w:color w:val="auto"/>
          <w:kern w:val="44"/>
          <w14:ligatures w14:val="none"/>
        </w:rPr>
        <w:t>《直流电流传感器检验装置》</w:t>
      </w:r>
    </w:p>
    <w:p w14:paraId="74FDE56C">
      <w:pPr>
        <w:pStyle w:val="2"/>
        <w:spacing w:before="340" w:after="330" w:line="578" w:lineRule="auto"/>
        <w:jc w:val="center"/>
        <w:rPr>
          <w:rFonts w:ascii="Times New Roman" w:hAnsi="Times New Roman" w:eastAsia="黑体" w:cs="Times New Roman"/>
          <w:b/>
          <w:bCs/>
          <w:color w:val="auto"/>
          <w:kern w:val="44"/>
          <w:sz w:val="52"/>
          <w:szCs w:val="52"/>
          <w14:ligatures w14:val="none"/>
        </w:rPr>
      </w:pPr>
    </w:p>
    <w:p w14:paraId="32BBD923">
      <w:pPr>
        <w:pStyle w:val="2"/>
        <w:spacing w:before="340" w:after="330" w:line="578" w:lineRule="auto"/>
        <w:jc w:val="center"/>
        <w:rPr>
          <w:rFonts w:ascii="Times New Roman" w:hAnsi="Times New Roman" w:eastAsia="黑体" w:cs="Times New Roman"/>
          <w:b/>
          <w:bCs/>
          <w:color w:val="auto"/>
          <w:kern w:val="44"/>
          <w:sz w:val="52"/>
          <w:szCs w:val="52"/>
          <w14:ligatures w14:val="none"/>
        </w:rPr>
      </w:pPr>
    </w:p>
    <w:p w14:paraId="5CC66044">
      <w:pPr>
        <w:pStyle w:val="2"/>
        <w:spacing w:before="340" w:after="330" w:line="578" w:lineRule="auto"/>
        <w:jc w:val="center"/>
        <w:rPr>
          <w:rFonts w:hint="eastAsia" w:ascii="黑体" w:hAnsi="黑体" w:eastAsia="黑体" w:cs="Times New Roman"/>
          <w:bCs/>
          <w:color w:val="auto"/>
          <w:kern w:val="44"/>
          <w:sz w:val="44"/>
          <w:szCs w:val="44"/>
          <w14:ligatures w14:val="none"/>
        </w:rPr>
      </w:pPr>
      <w:r>
        <w:rPr>
          <w:rFonts w:hint="eastAsia" w:ascii="黑体" w:hAnsi="黑体" w:eastAsia="黑体" w:cs="Times New Roman"/>
          <w:bCs/>
          <w:color w:val="auto"/>
          <w:kern w:val="44"/>
          <w:sz w:val="44"/>
          <w:szCs w:val="44"/>
          <w14:ligatures w14:val="none"/>
        </w:rPr>
        <w:t>编制说明</w:t>
      </w:r>
    </w:p>
    <w:p w14:paraId="0EF9C2BC">
      <w:pPr>
        <w:pStyle w:val="2"/>
        <w:spacing w:before="340" w:after="330" w:line="578" w:lineRule="auto"/>
        <w:jc w:val="center"/>
        <w:rPr>
          <w:rFonts w:ascii="Times New Roman" w:hAnsi="Times New Roman" w:eastAsia="黑体" w:cs="Times New Roman"/>
          <w:b/>
          <w:bCs/>
          <w:color w:val="auto"/>
          <w:kern w:val="44"/>
          <w:sz w:val="52"/>
          <w:szCs w:val="52"/>
          <w14:ligatures w14:val="none"/>
        </w:rPr>
      </w:pPr>
    </w:p>
    <w:p w14:paraId="2105CA6B">
      <w:pPr>
        <w:pStyle w:val="2"/>
        <w:spacing w:before="340" w:after="330" w:line="578" w:lineRule="auto"/>
        <w:jc w:val="center"/>
        <w:rPr>
          <w:rFonts w:ascii="Times New Roman" w:hAnsi="Times New Roman" w:eastAsia="黑体" w:cs="Times New Roman"/>
          <w:b/>
          <w:bCs/>
          <w:color w:val="auto"/>
          <w:kern w:val="44"/>
          <w:sz w:val="52"/>
          <w:szCs w:val="52"/>
          <w14:ligatures w14:val="none"/>
        </w:rPr>
      </w:pPr>
    </w:p>
    <w:p w14:paraId="1A3E9A80">
      <w:pPr>
        <w:jc w:val="center"/>
        <w:rPr>
          <w:rFonts w:ascii="Times New Roman" w:hAnsi="Times New Roman" w:eastAsia="宋体" w:cs="Times New Roman"/>
          <w:b/>
          <w:sz w:val="32"/>
          <w:szCs w:val="32"/>
          <w:lang w:val="zh-CN"/>
          <w14:ligatures w14:val="none"/>
        </w:rPr>
      </w:pPr>
      <w:r>
        <w:rPr>
          <w:rFonts w:hint="eastAsia" w:ascii="Times New Roman" w:hAnsi="Times New Roman" w:eastAsia="宋体" w:cs="Times New Roman"/>
          <w:b/>
          <w:sz w:val="32"/>
          <w:szCs w:val="32"/>
          <w:lang w:val="zh-CN"/>
          <w14:ligatures w14:val="none"/>
        </w:rPr>
        <w:t>（征求意见稿）</w:t>
      </w:r>
    </w:p>
    <w:p w14:paraId="6A487545">
      <w:pPr>
        <w:jc w:val="center"/>
        <w:rPr>
          <w:rFonts w:hint="default" w:ascii="Times New Roman" w:hAnsi="Times New Roman" w:eastAsia="宋体" w:cs="Times New Roman"/>
          <w:b/>
          <w:sz w:val="32"/>
          <w:szCs w:val="32"/>
          <w:lang w:val="en-US" w:eastAsia="zh-CN"/>
          <w14:ligatures w14:val="none"/>
        </w:rPr>
      </w:pPr>
      <w:r>
        <w:rPr>
          <w:rFonts w:hint="eastAsia" w:ascii="Times New Roman" w:hAnsi="Times New Roman" w:eastAsia="宋体" w:cs="Times New Roman"/>
          <w:b/>
          <w:sz w:val="32"/>
          <w:szCs w:val="32"/>
          <w14:ligatures w14:val="none"/>
        </w:rPr>
        <w:t>2025</w:t>
      </w:r>
      <w:r>
        <w:rPr>
          <w:rFonts w:hint="eastAsia" w:ascii="Times New Roman" w:hAnsi="Times New Roman" w:eastAsia="宋体" w:cs="Times New Roman"/>
          <w:b/>
          <w:sz w:val="32"/>
          <w:szCs w:val="32"/>
          <w:lang w:val="en-US" w:eastAsia="zh-CN"/>
          <w14:ligatures w14:val="none"/>
        </w:rPr>
        <w:t>1120</w:t>
      </w:r>
    </w:p>
    <w:p w14:paraId="3BD09982">
      <w:pPr>
        <w:jc w:val="center"/>
        <w:rPr>
          <w:rFonts w:hint="eastAsia" w:ascii="宋体" w:hAnsi="宋体" w:eastAsia="宋体"/>
          <w:sz w:val="32"/>
          <w:szCs w:val="32"/>
        </w:rPr>
      </w:pPr>
    </w:p>
    <w:p w14:paraId="7C26F4F0">
      <w:pPr>
        <w:jc w:val="left"/>
        <w:rPr>
          <w:rFonts w:hint="eastAsia" w:ascii="宋体" w:hAnsi="宋体" w:eastAsia="宋体"/>
          <w:sz w:val="28"/>
          <w:szCs w:val="28"/>
        </w:rPr>
      </w:pPr>
    </w:p>
    <w:p w14:paraId="1CC8806C">
      <w:pPr>
        <w:jc w:val="left"/>
        <w:rPr>
          <w:rFonts w:hint="eastAsia" w:ascii="黑体" w:hAnsi="黑体" w:eastAsia="黑体"/>
          <w:b/>
          <w:bCs/>
          <w:sz w:val="28"/>
          <w:szCs w:val="28"/>
        </w:rPr>
      </w:pPr>
    </w:p>
    <w:p w14:paraId="07306785">
      <w:pPr>
        <w:jc w:val="left"/>
        <w:rPr>
          <w:rFonts w:hint="eastAsia" w:ascii="黑体" w:hAnsi="黑体" w:eastAsia="黑体"/>
          <w:b/>
          <w:bCs/>
          <w:sz w:val="28"/>
          <w:szCs w:val="28"/>
        </w:rPr>
      </w:pPr>
    </w:p>
    <w:p w14:paraId="60546C39">
      <w:pPr>
        <w:pStyle w:val="3"/>
        <w:spacing w:before="260" w:after="260" w:line="416" w:lineRule="auto"/>
        <w:rPr>
          <w:rFonts w:ascii="Times New Roman" w:hAnsi="Times New Roman" w:eastAsia="宋体" w:cs="Times New Roman"/>
          <w:b/>
          <w:bCs/>
          <w:color w:val="auto"/>
          <w:kern w:val="0"/>
          <w:sz w:val="28"/>
          <w:szCs w:val="28"/>
          <w14:ligatures w14:val="none"/>
        </w:rPr>
      </w:pPr>
      <w:r>
        <w:rPr>
          <w:rFonts w:hint="eastAsia" w:ascii="Times New Roman" w:hAnsi="Times New Roman" w:eastAsia="宋体" w:cs="Times New Roman"/>
          <w:b/>
          <w:bCs/>
          <w:color w:val="auto"/>
          <w:kern w:val="0"/>
          <w:sz w:val="28"/>
          <w:szCs w:val="28"/>
          <w14:ligatures w14:val="none"/>
        </w:rPr>
        <w:t>一、工作简况</w:t>
      </w:r>
    </w:p>
    <w:p w14:paraId="65C74E7E">
      <w:pPr>
        <w:pStyle w:val="3"/>
        <w:spacing w:before="260" w:after="260" w:line="416" w:lineRule="auto"/>
        <w:rPr>
          <w:rFonts w:ascii="Times New Roman" w:hAnsi="Times New Roman" w:eastAsia="宋体" w:cs="Times New Roman"/>
          <w:b/>
          <w:bCs/>
          <w:color w:val="auto"/>
          <w:kern w:val="0"/>
          <w:sz w:val="28"/>
          <w:szCs w:val="28"/>
          <w14:ligatures w14:val="none"/>
        </w:rPr>
      </w:pPr>
      <w:r>
        <w:rPr>
          <w:rFonts w:hint="eastAsia" w:ascii="Times New Roman" w:hAnsi="Times New Roman" w:eastAsia="宋体" w:cs="Times New Roman"/>
          <w:b/>
          <w:bCs/>
          <w:color w:val="auto"/>
          <w:kern w:val="0"/>
          <w:sz w:val="28"/>
          <w:szCs w:val="28"/>
          <w14:ligatures w14:val="none"/>
        </w:rPr>
        <w:t>1、任务来源</w:t>
      </w:r>
    </w:p>
    <w:p w14:paraId="2A1B373A">
      <w:pPr>
        <w:pStyle w:val="36"/>
        <w:spacing w:line="360" w:lineRule="auto"/>
        <w:ind w:left="0" w:firstLine="480" w:firstLineChars="200"/>
        <w:contextualSpacing w:val="0"/>
        <w:rPr>
          <w:rFonts w:ascii="Times New Roman" w:hAnsi="Times New Roman" w:eastAsia="宋体" w:cs="Times New Roman"/>
          <w:sz w:val="24"/>
          <w:szCs w:val="24"/>
          <w14:ligatures w14:val="none"/>
        </w:rPr>
      </w:pPr>
      <w:r>
        <w:rPr>
          <w:rFonts w:hint="eastAsia" w:ascii="Times New Roman" w:hAnsi="Times New Roman" w:eastAsia="宋体" w:cs="Times New Roman"/>
          <w:sz w:val="24"/>
          <w:szCs w:val="24"/>
          <w14:ligatures w14:val="none"/>
        </w:rPr>
        <w:t>本团体标准根据中国仪器仪表行业协会《关于&lt;大电流开关内置单相电能表&gt;等7项团体标准立项的批复》（中仪协 【2024】26号）文件立项，项目名称为《直流电流传感器检验装置》，项目编号为T/CIMA 0178。本文件由中国仪器仪表行业协会电工仪器仪表分会提出，由中国仪器仪表行业协会归口。计划编制完成年限为2026年。</w:t>
      </w:r>
    </w:p>
    <w:p w14:paraId="343B26C7">
      <w:pPr>
        <w:pStyle w:val="4"/>
        <w:spacing w:before="260" w:after="260" w:line="416" w:lineRule="auto"/>
        <w:rPr>
          <w:rFonts w:ascii="Times New Roman" w:hAnsi="Times New Roman" w:eastAsia="宋体" w:cs="Times New Roman"/>
          <w:b/>
          <w:bCs/>
          <w:color w:val="auto"/>
          <w:kern w:val="0"/>
          <w:sz w:val="28"/>
          <w:szCs w:val="28"/>
          <w14:ligatures w14:val="none"/>
        </w:rPr>
      </w:pPr>
      <w:r>
        <w:rPr>
          <w:rFonts w:hint="eastAsia" w:ascii="Times New Roman" w:hAnsi="Times New Roman" w:eastAsia="宋体" w:cs="Times New Roman"/>
          <w:b/>
          <w:bCs/>
          <w:color w:val="auto"/>
          <w:kern w:val="0"/>
          <w:sz w:val="28"/>
          <w:szCs w:val="28"/>
          <w14:ligatures w14:val="none"/>
        </w:rPr>
        <w:t>2、主要工作过程</w:t>
      </w:r>
    </w:p>
    <w:p w14:paraId="5C4B776F">
      <w:pPr>
        <w:spacing w:line="360" w:lineRule="auto"/>
        <w:ind w:firstLine="482" w:firstLineChars="200"/>
        <w:rPr>
          <w:rFonts w:hint="eastAsia" w:ascii="宋体" w:hAnsi="宋体" w:eastAsia="宋体" w:cs="宋体"/>
          <w:sz w:val="24"/>
          <w:szCs w:val="24"/>
          <w14:ligatures w14:val="none"/>
        </w:rPr>
      </w:pPr>
      <w:r>
        <w:rPr>
          <w:rFonts w:hint="eastAsia" w:ascii="宋体" w:hAnsi="宋体" w:eastAsia="宋体" w:cs="宋体"/>
          <w:b/>
          <w:sz w:val="24"/>
          <w:szCs w:val="24"/>
          <w14:ligatures w14:val="none"/>
        </w:rPr>
        <w:t>2024年10月：</w:t>
      </w:r>
      <w:r>
        <w:rPr>
          <w:rFonts w:hint="eastAsia" w:ascii="宋体" w:hAnsi="宋体" w:eastAsia="宋体" w:cs="宋体"/>
          <w:sz w:val="24"/>
          <w:szCs w:val="24"/>
          <w14:ligatures w14:val="none"/>
        </w:rPr>
        <w:t>申请立项并上报标准的</w:t>
      </w:r>
      <w:r>
        <w:rPr>
          <w:rFonts w:hint="eastAsia" w:ascii="宋体" w:hAnsi="宋体" w:eastAsia="宋体" w:cs="宋体"/>
          <w:b/>
          <w:sz w:val="24"/>
          <w:szCs w:val="24"/>
          <w14:ligatures w14:val="none"/>
        </w:rPr>
        <w:t>草案稿和项目建议书</w:t>
      </w:r>
      <w:r>
        <w:rPr>
          <w:rFonts w:hint="eastAsia" w:ascii="宋体" w:hAnsi="宋体" w:eastAsia="宋体" w:cs="宋体"/>
          <w:sz w:val="24"/>
          <w:szCs w:val="24"/>
          <w14:ligatures w14:val="none"/>
        </w:rPr>
        <w:t>。</w:t>
      </w:r>
    </w:p>
    <w:p w14:paraId="5631C0AE">
      <w:pPr>
        <w:spacing w:line="360" w:lineRule="auto"/>
        <w:ind w:firstLine="482" w:firstLineChars="200"/>
        <w:rPr>
          <w:rFonts w:hint="eastAsia" w:ascii="宋体" w:hAnsi="宋体" w:eastAsia="宋体" w:cs="宋体"/>
          <w:sz w:val="24"/>
          <w:szCs w:val="24"/>
          <w14:ligatures w14:val="none"/>
        </w:rPr>
      </w:pPr>
      <w:r>
        <w:rPr>
          <w:rFonts w:hint="eastAsia" w:ascii="宋体" w:hAnsi="宋体" w:eastAsia="宋体" w:cs="宋体"/>
          <w:b/>
          <w:sz w:val="24"/>
          <w:szCs w:val="24"/>
          <w14:ligatures w14:val="none"/>
        </w:rPr>
        <w:t>2024年12月：</w:t>
      </w:r>
      <w:r>
        <w:rPr>
          <w:rFonts w:hint="eastAsia" w:ascii="宋体" w:hAnsi="宋体" w:eastAsia="宋体" w:cs="宋体"/>
          <w:sz w:val="24"/>
          <w:szCs w:val="24"/>
          <w14:ligatures w14:val="none"/>
        </w:rPr>
        <w:t>中国仪器仪表行业协会组织召开立项评审会，会后下达了立项批复文件。由国网安徽省电力有限公司电力科学研究院牵头，组织</w:t>
      </w:r>
      <w:r>
        <w:rPr>
          <w:rFonts w:hint="eastAsia" w:ascii="宋体" w:hAnsi="宋体" w:eastAsia="宋体" w:cs="宋体"/>
          <w:b/>
          <w:sz w:val="24"/>
          <w:szCs w:val="24"/>
          <w14:ligatures w14:val="none"/>
        </w:rPr>
        <w:t>成立标准起草工作组</w:t>
      </w:r>
      <w:r>
        <w:rPr>
          <w:rFonts w:hint="eastAsia" w:ascii="宋体" w:hAnsi="宋体" w:eastAsia="宋体" w:cs="宋体"/>
          <w:sz w:val="24"/>
          <w:szCs w:val="24"/>
          <w14:ligatures w14:val="none"/>
        </w:rPr>
        <w:t>。</w:t>
      </w:r>
    </w:p>
    <w:p w14:paraId="4DB9A781">
      <w:pPr>
        <w:spacing w:line="360" w:lineRule="auto"/>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2025年1月：</w:t>
      </w:r>
      <w:r>
        <w:rPr>
          <w:rFonts w:hint="eastAsia" w:ascii="宋体" w:hAnsi="宋体" w:eastAsia="宋体" w:cs="宋体"/>
          <w:sz w:val="24"/>
          <w:szCs w:val="24"/>
          <w14:ligatures w14:val="none"/>
        </w:rPr>
        <w:t>启动团体标准制定工作。起草组严格按照GB/T 1.1-2020《标准化工作导则 第1部分：标准化文件的结构和起草规则》等文件的要求进行标准制定并形成了</w:t>
      </w:r>
      <w:r>
        <w:rPr>
          <w:rFonts w:hint="eastAsia" w:ascii="宋体" w:hAnsi="宋体" w:eastAsia="宋体" w:cs="宋体"/>
          <w:b/>
          <w:sz w:val="24"/>
          <w:szCs w:val="24"/>
          <w14:ligatures w14:val="none"/>
        </w:rPr>
        <w:t>工作组讨论稿。</w:t>
      </w:r>
    </w:p>
    <w:p w14:paraId="665BE6F6">
      <w:pPr>
        <w:spacing w:line="360" w:lineRule="auto"/>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2025年1-2月：</w:t>
      </w:r>
      <w:r>
        <w:rPr>
          <w:rFonts w:hint="eastAsia" w:ascii="宋体" w:hAnsi="宋体" w:eastAsia="宋体" w:cs="宋体"/>
          <w:sz w:val="24"/>
          <w:szCs w:val="24"/>
          <w14:ligatures w14:val="none"/>
        </w:rPr>
        <w:t>工作组讨论稿在标准编制工作组内部征求意见，共回收意见45条，主笔单位按照回收意见对工作组讨论稿进行了修改完善</w:t>
      </w:r>
      <w:r>
        <w:rPr>
          <w:rFonts w:hint="eastAsia" w:ascii="宋体" w:hAnsi="宋体" w:eastAsia="宋体" w:cs="宋体"/>
          <w:b/>
          <w:sz w:val="24"/>
          <w:szCs w:val="24"/>
          <w14:ligatures w14:val="none"/>
        </w:rPr>
        <w:t>。</w:t>
      </w:r>
    </w:p>
    <w:p w14:paraId="6EB8692B">
      <w:pPr>
        <w:spacing w:line="360" w:lineRule="auto"/>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2025年3月：</w:t>
      </w:r>
      <w:r>
        <w:rPr>
          <w:rFonts w:hint="eastAsia" w:ascii="宋体" w:hAnsi="宋体" w:eastAsia="宋体" w:cs="宋体"/>
          <w:sz w:val="24"/>
          <w:szCs w:val="24"/>
          <w14:ligatures w14:val="none"/>
        </w:rPr>
        <w:t>起草工作组在广东省广州市召开起草</w:t>
      </w:r>
      <w:r>
        <w:rPr>
          <w:rFonts w:hint="eastAsia" w:ascii="宋体" w:hAnsi="宋体" w:eastAsia="宋体" w:cs="宋体"/>
          <w:b/>
          <w:sz w:val="24"/>
          <w:szCs w:val="24"/>
          <w14:ligatures w14:val="none"/>
        </w:rPr>
        <w:t>第一次工作组会议</w:t>
      </w:r>
      <w:r>
        <w:rPr>
          <w:rFonts w:hint="eastAsia" w:ascii="宋体" w:hAnsi="宋体" w:eastAsia="宋体" w:cs="宋体"/>
          <w:sz w:val="24"/>
          <w:szCs w:val="24"/>
          <w14:ligatures w14:val="none"/>
        </w:rPr>
        <w:t>，对工作组讨论稿的标准化对象、结构进行了认真、细致的逐条讨论，并对主要技术内容达成了一致意见，形成会议纪要。</w:t>
      </w:r>
    </w:p>
    <w:p w14:paraId="33A795DA">
      <w:pPr>
        <w:spacing w:line="360" w:lineRule="auto"/>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2025年5-6月：</w:t>
      </w:r>
      <w:r>
        <w:rPr>
          <w:rFonts w:hint="eastAsia" w:ascii="宋体" w:hAnsi="宋体" w:eastAsia="宋体" w:cs="宋体"/>
          <w:sz w:val="24"/>
          <w:szCs w:val="24"/>
          <w14:ligatures w14:val="none"/>
        </w:rPr>
        <w:t>形成工作组讨论稿，开展第二次征求意见，共回收意见17条，主笔单位按照回收意见对工作组讨论稿进行了修改完善。</w:t>
      </w:r>
    </w:p>
    <w:p w14:paraId="3F2C9001">
      <w:pPr>
        <w:spacing w:line="360" w:lineRule="auto"/>
        <w:ind w:firstLine="482" w:firstLineChars="200"/>
        <w:rPr>
          <w:rFonts w:hint="eastAsia" w:ascii="宋体" w:hAnsi="宋体" w:eastAsia="宋体" w:cs="宋体"/>
          <w:sz w:val="24"/>
          <w:szCs w:val="24"/>
          <w14:ligatures w14:val="none"/>
        </w:rPr>
      </w:pPr>
      <w:r>
        <w:rPr>
          <w:rFonts w:hint="eastAsia" w:ascii="宋体" w:hAnsi="宋体" w:eastAsia="宋体" w:cs="宋体"/>
          <w:b/>
          <w:sz w:val="24"/>
          <w:szCs w:val="24"/>
          <w14:ligatures w14:val="none"/>
        </w:rPr>
        <w:t>2025年8月：</w:t>
      </w:r>
      <w:r>
        <w:rPr>
          <w:rFonts w:hint="eastAsia" w:ascii="宋体" w:hAnsi="宋体" w:eastAsia="宋体" w:cs="宋体"/>
          <w:sz w:val="24"/>
          <w:szCs w:val="24"/>
          <w14:ligatures w14:val="none"/>
        </w:rPr>
        <w:t>起草工作组在辽宁省大连市召开起草</w:t>
      </w:r>
      <w:r>
        <w:rPr>
          <w:rFonts w:hint="eastAsia" w:ascii="宋体" w:hAnsi="宋体" w:eastAsia="宋体" w:cs="宋体"/>
          <w:b/>
          <w:sz w:val="24"/>
          <w:szCs w:val="24"/>
          <w14:ligatures w14:val="none"/>
        </w:rPr>
        <w:t>第二次工作组会议</w:t>
      </w:r>
      <w:r>
        <w:rPr>
          <w:rFonts w:hint="eastAsia" w:ascii="宋体" w:hAnsi="宋体" w:eastAsia="宋体" w:cs="宋体"/>
          <w:sz w:val="24"/>
          <w:szCs w:val="24"/>
          <w14:ligatures w14:val="none"/>
        </w:rPr>
        <w:t>，对标准工作组讨论稿以及所征求的意见内容进行了仔细讨论，形成会议纪要。</w:t>
      </w:r>
    </w:p>
    <w:p w14:paraId="3AD0E433">
      <w:pPr>
        <w:spacing w:line="360" w:lineRule="auto"/>
        <w:ind w:firstLine="482" w:firstLineChars="200"/>
        <w:rPr>
          <w:rFonts w:hint="eastAsia" w:ascii="宋体" w:hAnsi="宋体" w:eastAsia="宋体" w:cs="宋体"/>
          <w:b/>
          <w:sz w:val="24"/>
          <w:szCs w:val="24"/>
          <w14:ligatures w14:val="none"/>
        </w:rPr>
      </w:pPr>
      <w:r>
        <w:rPr>
          <w:rFonts w:hint="eastAsia" w:ascii="宋体" w:hAnsi="宋体" w:eastAsia="宋体" w:cs="宋体"/>
          <w:b/>
          <w:sz w:val="24"/>
          <w:szCs w:val="24"/>
          <w14:ligatures w14:val="none"/>
        </w:rPr>
        <w:t>2025年</w:t>
      </w:r>
      <w:r>
        <w:rPr>
          <w:rFonts w:hint="eastAsia" w:ascii="宋体" w:hAnsi="宋体" w:eastAsia="宋体" w:cs="宋体"/>
          <w:b/>
          <w:sz w:val="24"/>
          <w:szCs w:val="24"/>
          <w:lang w:val="en-US" w:eastAsia="zh-CN"/>
          <w14:ligatures w14:val="none"/>
        </w:rPr>
        <w:t>11</w:t>
      </w:r>
      <w:r>
        <w:rPr>
          <w:rFonts w:hint="eastAsia" w:ascii="宋体" w:hAnsi="宋体" w:eastAsia="宋体" w:cs="宋体"/>
          <w:b/>
          <w:sz w:val="24"/>
          <w:szCs w:val="24"/>
          <w14:ligatures w14:val="none"/>
        </w:rPr>
        <w:t>月：形成征求意见稿</w:t>
      </w:r>
      <w:r>
        <w:rPr>
          <w:rFonts w:hint="eastAsia" w:ascii="宋体" w:hAnsi="宋体" w:eastAsia="宋体" w:cs="宋体"/>
          <w:sz w:val="24"/>
          <w:szCs w:val="24"/>
          <w14:ligatures w14:val="none"/>
        </w:rPr>
        <w:t>。</w:t>
      </w:r>
    </w:p>
    <w:p w14:paraId="3E707985">
      <w:pPr>
        <w:pStyle w:val="3"/>
        <w:spacing w:before="260" w:after="260" w:line="416" w:lineRule="auto"/>
        <w:rPr>
          <w:rFonts w:ascii="Times New Roman" w:hAnsi="Times New Roman" w:eastAsia="宋体" w:cs="Times New Roman"/>
          <w:b/>
          <w:bCs/>
          <w:color w:val="auto"/>
          <w:kern w:val="0"/>
          <w:sz w:val="28"/>
          <w:szCs w:val="28"/>
          <w14:ligatures w14:val="none"/>
        </w:rPr>
      </w:pPr>
      <w:r>
        <w:rPr>
          <w:rFonts w:hint="eastAsia" w:ascii="Times New Roman" w:hAnsi="Times New Roman" w:eastAsia="宋体" w:cs="Times New Roman"/>
          <w:b/>
          <w:bCs/>
          <w:color w:val="auto"/>
          <w:kern w:val="0"/>
          <w:sz w:val="28"/>
          <w:szCs w:val="28"/>
          <w14:ligatures w14:val="none"/>
        </w:rPr>
        <w:t>3、主要参加单位和工作组成员及其所做的工作</w:t>
      </w:r>
    </w:p>
    <w:p w14:paraId="14E704C4">
      <w:pPr>
        <w:spacing w:line="360" w:lineRule="auto"/>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牵头起草单位是国网安徽省电力有限公司电力科学研究院，主要起草单位有哈尔滨电工仪表研究所有限公司、黑龙江省电工仪器仪表工程技术研究中心有限公司、合肥联微仪科技有限公司、上海理工大学、中国电力科学研究院有限公司、深圳市航智精密电子有限公司、国网四川省电力公司营销服务中心、国网山东省电力公司营销服务中心等。</w:t>
      </w:r>
    </w:p>
    <w:p w14:paraId="582AFB3F">
      <w:pPr>
        <w:spacing w:line="360" w:lineRule="auto"/>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主要起草人：田腾、郑立群、孙宇、刘献成、于雷、金鑫、付伟、贾福泉、郑其斌</w:t>
      </w:r>
      <w:r>
        <w:rPr>
          <w:rFonts w:hint="eastAsia" w:ascii="宋体" w:hAnsi="宋体" w:eastAsia="宋体" w:cs="宋体"/>
          <w:sz w:val="24"/>
          <w:szCs w:val="24"/>
          <w:lang w:eastAsia="zh-CN"/>
          <w14:ligatures w14:val="none"/>
        </w:rPr>
        <w:t>、</w:t>
      </w:r>
      <w:r>
        <w:rPr>
          <w:rFonts w:hint="eastAsia" w:ascii="宋体" w:hAnsi="宋体" w:eastAsia="宋体" w:cs="宋体"/>
          <w:sz w:val="24"/>
          <w:szCs w:val="24"/>
          <w14:ligatures w14:val="none"/>
        </w:rPr>
        <w:t>潘琳斌等。</w:t>
      </w:r>
    </w:p>
    <w:p w14:paraId="3B9358D7">
      <w:pPr>
        <w:spacing w:line="360" w:lineRule="auto"/>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国网安徽省电力有限公司电力科学研究院作为执笔单位负责了本标准的工作组讨论稿和征求意见稿的起草、修改工作。</w:t>
      </w:r>
    </w:p>
    <w:p w14:paraId="290EAE96">
      <w:pPr>
        <w:spacing w:line="360" w:lineRule="auto"/>
        <w:ind w:firstLine="480" w:firstLineChars="200"/>
        <w:rPr>
          <w:rFonts w:hint="eastAsia" w:ascii="宋体" w:hAnsi="宋体" w:eastAsia="宋体" w:cs="宋体"/>
          <w:sz w:val="24"/>
          <w:szCs w:val="24"/>
          <w14:ligatures w14:val="none"/>
        </w:rPr>
      </w:pPr>
      <w:r>
        <w:rPr>
          <w:rFonts w:hint="eastAsia" w:ascii="宋体" w:hAnsi="宋体" w:eastAsia="宋体" w:cs="宋体"/>
          <w:sz w:val="24"/>
          <w:szCs w:val="24"/>
          <w14:ligatures w14:val="none"/>
        </w:rPr>
        <w:t>田腾为本文件的主笔人，负责标准的编写；郑立群为本文件的技术负责人，为标准的总体内容进行全面指导；刘献成为本文件起草工作组的组长，</w:t>
      </w:r>
      <w:r>
        <w:rPr>
          <w:rFonts w:hint="eastAsia" w:ascii="宋体" w:hAnsi="宋体" w:eastAsia="宋体" w:cs="宋体"/>
          <w:sz w:val="24"/>
          <w:szCs w:val="24"/>
          <w:lang w:val="en-US" w:eastAsia="zh-CN"/>
          <w14:ligatures w14:val="none"/>
        </w:rPr>
        <w:t>于雷、</w:t>
      </w:r>
      <w:r>
        <w:rPr>
          <w:rFonts w:hint="eastAsia" w:ascii="宋体" w:hAnsi="宋体" w:eastAsia="宋体" w:cs="宋体"/>
          <w:sz w:val="24"/>
          <w:szCs w:val="24"/>
          <w14:ligatures w14:val="none"/>
        </w:rPr>
        <w:t>金鑫为本文件起草工作组的组员，</w:t>
      </w:r>
      <w:r>
        <w:rPr>
          <w:rFonts w:ascii="宋体" w:hAnsi="宋体" w:eastAsia="宋体" w:cs="宋体"/>
          <w:sz w:val="24"/>
          <w:szCs w:val="24"/>
          <w14:ligatures w14:val="none"/>
        </w:rPr>
        <w:t>负责</w:t>
      </w:r>
      <w:r>
        <w:rPr>
          <w:rFonts w:hint="eastAsia" w:ascii="宋体" w:hAnsi="宋体" w:eastAsia="宋体" w:cs="宋体"/>
          <w:sz w:val="24"/>
          <w:szCs w:val="24"/>
          <w14:ligatures w14:val="none"/>
        </w:rPr>
        <w:t>标准的编写进程和组织协调工作。孙宇、付伟、贾福泉、郑其斌</w:t>
      </w:r>
      <w:r>
        <w:rPr>
          <w:rFonts w:hint="eastAsia" w:ascii="宋体" w:hAnsi="宋体" w:eastAsia="宋体" w:cs="宋体"/>
          <w:sz w:val="24"/>
          <w:szCs w:val="24"/>
          <w:lang w:eastAsia="zh-CN"/>
          <w14:ligatures w14:val="none"/>
        </w:rPr>
        <w:t>、</w:t>
      </w:r>
      <w:r>
        <w:rPr>
          <w:rFonts w:hint="eastAsia" w:ascii="宋体" w:hAnsi="宋体" w:eastAsia="宋体" w:cs="宋体"/>
          <w:sz w:val="24"/>
          <w:szCs w:val="24"/>
          <w14:ligatures w14:val="none"/>
        </w:rPr>
        <w:t>潘琳斌等为本标准的编写和修改提出了意见和建议。</w:t>
      </w:r>
    </w:p>
    <w:p w14:paraId="2A158D8D">
      <w:pPr>
        <w:pStyle w:val="3"/>
        <w:rPr>
          <w:rFonts w:ascii="Times New Roman" w:hAnsi="Times New Roman" w:eastAsia="宋体" w:cs="Times New Roman"/>
          <w:b/>
          <w:bCs/>
          <w:color w:val="auto"/>
          <w:kern w:val="0"/>
          <w:sz w:val="28"/>
          <w:szCs w:val="28"/>
          <w14:ligatures w14:val="none"/>
        </w:rPr>
      </w:pPr>
      <w:r>
        <w:rPr>
          <w:rFonts w:hint="eastAsia" w:ascii="Times New Roman" w:hAnsi="Times New Roman" w:eastAsia="宋体" w:cs="Times New Roman"/>
          <w:b/>
          <w:bCs/>
          <w:color w:val="auto"/>
          <w:kern w:val="0"/>
          <w:sz w:val="28"/>
          <w:szCs w:val="28"/>
          <w14:ligatures w14:val="none"/>
        </w:rPr>
        <w:t>二</w:t>
      </w:r>
      <w:r>
        <w:rPr>
          <w:rFonts w:ascii="Times New Roman" w:hAnsi="Times New Roman" w:eastAsia="宋体" w:cs="Times New Roman"/>
          <w:b/>
          <w:bCs/>
          <w:color w:val="auto"/>
          <w:kern w:val="0"/>
          <w:sz w:val="28"/>
          <w:szCs w:val="28"/>
          <w14:ligatures w14:val="none"/>
        </w:rPr>
        <w:t>、标准编制原则和主要技术内容确定的依据 </w:t>
      </w:r>
    </w:p>
    <w:p w14:paraId="17E418CA">
      <w:pPr>
        <w:pStyle w:val="4"/>
        <w:rPr>
          <w:rFonts w:ascii="Times New Roman" w:hAnsi="Times New Roman" w:eastAsia="宋体" w:cs="Times New Roman"/>
          <w:b/>
          <w:bCs/>
          <w:color w:val="auto"/>
          <w:kern w:val="0"/>
          <w:sz w:val="28"/>
          <w:szCs w:val="28"/>
          <w14:ligatures w14:val="none"/>
        </w:rPr>
      </w:pPr>
      <w:r>
        <w:rPr>
          <w:rFonts w:hint="eastAsia" w:ascii="Times New Roman" w:hAnsi="Times New Roman" w:eastAsia="宋体" w:cs="Times New Roman"/>
          <w:b/>
          <w:bCs/>
          <w:color w:val="auto"/>
          <w:kern w:val="0"/>
          <w:sz w:val="28"/>
          <w:szCs w:val="28"/>
          <w:lang w:val="en-US" w:eastAsia="zh-CN"/>
          <w14:ligatures w14:val="none"/>
        </w:rPr>
        <w:t xml:space="preserve">2.1 </w:t>
      </w:r>
      <w:r>
        <w:rPr>
          <w:rFonts w:ascii="Times New Roman" w:hAnsi="Times New Roman" w:eastAsia="宋体" w:cs="Times New Roman"/>
          <w:b/>
          <w:bCs/>
          <w:color w:val="auto"/>
          <w:kern w:val="0"/>
          <w:sz w:val="28"/>
          <w:szCs w:val="28"/>
          <w14:ligatures w14:val="none"/>
        </w:rPr>
        <w:t>主要阐述标准制定或修订过程遵循的基本原则</w:t>
      </w:r>
    </w:p>
    <w:p w14:paraId="295DFD2F">
      <w:pPr>
        <w:pStyle w:val="47"/>
        <w:spacing w:line="360" w:lineRule="auto"/>
        <w:ind w:firstLine="480"/>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本标准从实际应用出发，充分考虑了现有相关国家标准和行业标准。编制遵循“统一性、协调性、适用性、一致性、规范性”的原则，注重标准的可操作性，本标准严格按照GB/T 1.1-2020《标准化工作导则 第1部分 标准化文件的结构和起草规则》的规定进行编写和表述。综合考虑制造企业的能力和用户利益，注重标准的可操作性，使标准能够为相关行业服务。</w:t>
      </w:r>
    </w:p>
    <w:p w14:paraId="5E96B411">
      <w:pPr>
        <w:pStyle w:val="3"/>
        <w:rPr>
          <w:rFonts w:hint="default" w:ascii="Times New Roman" w:hAnsi="Times New Roman" w:eastAsia="宋体" w:cs="Times New Roman"/>
          <w:b/>
          <w:bCs/>
          <w:color w:val="auto"/>
          <w:kern w:val="0"/>
          <w:sz w:val="28"/>
          <w:szCs w:val="28"/>
          <w:lang w:val="en-US" w:eastAsia="zh-CN"/>
          <w14:ligatures w14:val="none"/>
        </w:rPr>
      </w:pPr>
      <w:r>
        <w:rPr>
          <w:rFonts w:hint="eastAsia" w:ascii="Times New Roman" w:hAnsi="Times New Roman" w:eastAsia="宋体" w:cs="Times New Roman"/>
          <w:b/>
          <w:bCs/>
          <w:color w:val="auto"/>
          <w:kern w:val="0"/>
          <w:sz w:val="28"/>
          <w:szCs w:val="28"/>
          <w:lang w:val="en-US" w:eastAsia="zh-CN"/>
          <w14:ligatures w14:val="none"/>
        </w:rPr>
        <w:t xml:space="preserve">2.2 </w:t>
      </w:r>
      <w:r>
        <w:rPr>
          <w:rFonts w:hint="eastAsia" w:ascii="Times New Roman" w:hAnsi="Times New Roman" w:eastAsia="宋体" w:cs="Times New Roman"/>
          <w:b/>
          <w:bCs/>
          <w:color w:val="auto"/>
          <w:kern w:val="0"/>
          <w:sz w:val="28"/>
          <w:szCs w:val="28"/>
          <w14:ligatures w14:val="none"/>
        </w:rPr>
        <w:t>标准主要内容中范围、技术要求、试验方法、检验</w:t>
      </w:r>
      <w:r>
        <w:rPr>
          <w:rFonts w:hint="eastAsia" w:ascii="Times New Roman" w:hAnsi="Times New Roman" w:eastAsia="宋体" w:cs="Times New Roman"/>
          <w:b/>
          <w:bCs/>
          <w:color w:val="auto"/>
          <w:kern w:val="0"/>
          <w:sz w:val="28"/>
          <w:szCs w:val="28"/>
          <w:lang w:val="en-US" w:eastAsia="zh-CN"/>
          <w14:ligatures w14:val="none"/>
        </w:rPr>
        <w:t>规则依据</w:t>
      </w:r>
    </w:p>
    <w:p w14:paraId="498F04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本文件对直流电流传感器检验装置的工作环境、机械性能、电气性能、计量性能和电磁兼容性提出性能要求，相关参数、指标的设定是依据应用场景的环境条件，对设备功能的需求以及相关国家、行业标准制定的。检验装置外壳防护等级符合GB/T 4208-2017中IP 20的规定。检验装置的电气间隙和爬电距离符合GB/T 16935.1-2023 低压系统内设备的绝缘配合 第1部分：原理、要求和试验的规定。检验装置的绝缘性能满足GB/T 17045-2020 电击防护 装置和设备的通用部分中的要求。振动、冲击试验参照GB/T 2423.10-2019环境试验 第2部分：试验方法 试验Fc：振动（正弦）的规定</w:t>
      </w:r>
      <w:r>
        <w:rPr>
          <w:rFonts w:hint="eastAsia" w:ascii="宋体" w:hAnsi="宋体" w:eastAsia="宋体"/>
          <w:sz w:val="24"/>
          <w:szCs w:val="24"/>
          <w:lang w:eastAsia="zh-CN"/>
        </w:rPr>
        <w:t>；</w:t>
      </w:r>
      <w:r>
        <w:rPr>
          <w:rFonts w:hint="eastAsia" w:ascii="宋体" w:hAnsi="宋体" w:eastAsia="宋体"/>
          <w:sz w:val="24"/>
          <w:szCs w:val="24"/>
        </w:rPr>
        <w:t>冲击试验参照GB/T 2423.5-2019环境试验 第2部分：试验方法 试验Ea和导则：冲击的规定</w:t>
      </w:r>
      <w:r>
        <w:rPr>
          <w:rFonts w:hint="eastAsia" w:ascii="宋体" w:hAnsi="宋体" w:eastAsia="宋体"/>
          <w:sz w:val="24"/>
          <w:szCs w:val="24"/>
          <w:lang w:eastAsia="zh-CN"/>
        </w:rPr>
        <w:t>；</w:t>
      </w:r>
      <w:r>
        <w:rPr>
          <w:rFonts w:hint="eastAsia" w:ascii="宋体" w:hAnsi="宋体" w:eastAsia="宋体"/>
          <w:sz w:val="24"/>
          <w:szCs w:val="24"/>
        </w:rPr>
        <w:t>外壳防护等级试验参照GB/T 4208-2017外壳防护等级（IP代码）中的规定</w:t>
      </w:r>
      <w:r>
        <w:rPr>
          <w:rFonts w:hint="eastAsia" w:ascii="宋体" w:hAnsi="宋体" w:eastAsia="宋体"/>
          <w:sz w:val="24"/>
          <w:szCs w:val="24"/>
          <w:lang w:eastAsia="zh-CN"/>
        </w:rPr>
        <w:t>；</w:t>
      </w:r>
      <w:r>
        <w:rPr>
          <w:rFonts w:hint="eastAsia" w:ascii="宋体" w:hAnsi="宋体" w:eastAsia="宋体"/>
          <w:sz w:val="24"/>
          <w:szCs w:val="24"/>
        </w:rPr>
        <w:t>防止火焰蔓延试验参照GB/T 5169.11-2017的规定</w:t>
      </w:r>
      <w:r>
        <w:rPr>
          <w:rFonts w:hint="eastAsia" w:ascii="宋体" w:hAnsi="宋体" w:eastAsia="宋体"/>
          <w:sz w:val="24"/>
          <w:szCs w:val="24"/>
          <w:lang w:eastAsia="zh-CN"/>
        </w:rPr>
        <w:t>。</w:t>
      </w:r>
      <w:r>
        <w:rPr>
          <w:rFonts w:hint="eastAsia" w:ascii="宋体" w:hAnsi="宋体" w:eastAsia="宋体"/>
          <w:sz w:val="24"/>
          <w:szCs w:val="24"/>
        </w:rPr>
        <w:t>电气间隙和爬电距离试验参照GB/T 16935.1-2023低压系统内设备的绝缘配合 第1部分：原理、要求和试验的规定。检验装置的静电放电试验依据GB/T 17626.2-2018 电磁兼容 试验和测量技术 静电放电抗扰度试验方法，无线电干扰依据GB 4824-2025 工业科学和医疗设备 射频骚扰特性限值和测量方法。</w:t>
      </w:r>
    </w:p>
    <w:p w14:paraId="2F7023F9">
      <w:pPr>
        <w:pStyle w:val="5"/>
        <w:numPr>
          <w:ilvl w:val="0"/>
          <w:numId w:val="1"/>
        </w:numPr>
        <w:rPr>
          <w:rFonts w:hint="eastAsia" w:ascii="黑体" w:hAnsi="黑体" w:eastAsia="黑体"/>
          <w:color w:val="000000"/>
        </w:rPr>
      </w:pPr>
      <w:r>
        <w:rPr>
          <w:rFonts w:hint="eastAsia" w:ascii="黑体" w:hAnsi="黑体" w:eastAsia="黑体"/>
          <w:color w:val="000000"/>
        </w:rPr>
        <w:t>主要试验（或验证）情况</w:t>
      </w:r>
    </w:p>
    <w:p w14:paraId="5F78EE1F">
      <w:pPr>
        <w:pStyle w:val="4"/>
        <w:rPr>
          <w:rFonts w:hint="eastAsia" w:ascii="宋体" w:hAnsi="宋体" w:eastAsia="宋体" w:cs="宋体"/>
          <w:b/>
          <w:bCs/>
          <w:sz w:val="28"/>
          <w:szCs w:val="28"/>
        </w:rPr>
      </w:pPr>
      <w:r>
        <w:rPr>
          <w:rFonts w:hint="eastAsia" w:ascii="宋体" w:hAnsi="宋体" w:eastAsia="宋体" w:cs="宋体"/>
          <w:b/>
          <w:bCs/>
          <w:color w:val="000000"/>
          <w:kern w:val="2"/>
          <w:sz w:val="28"/>
          <w:szCs w:val="28"/>
          <w:lang w:val="en-US" w:eastAsia="zh-CN" w:bidi="ar-SA"/>
          <w14:ligatures w14:val="standardContextual"/>
        </w:rPr>
        <w:t>3.1检验项目及参考标准</w:t>
      </w:r>
    </w:p>
    <w:p w14:paraId="6B87803A">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在本文件起草工作过程中，委托部分企业对标准中的主要指标分别进行了验证试验。</w:t>
      </w:r>
      <w:r>
        <w:rPr>
          <w:rFonts w:hint="eastAsia" w:ascii="宋体" w:hAnsi="宋体" w:eastAsia="宋体"/>
          <w:sz w:val="24"/>
          <w:szCs w:val="24"/>
          <w:lang w:val="en-US" w:eastAsia="zh-CN"/>
        </w:rPr>
        <w:t>由</w:t>
      </w:r>
      <w:r>
        <w:rPr>
          <w:rFonts w:hint="eastAsia" w:ascii="宋体" w:hAnsi="宋体" w:eastAsia="宋体"/>
          <w:sz w:val="24"/>
          <w:szCs w:val="24"/>
        </w:rPr>
        <w:t>黑龙江省电工仪器仪表工程技术研究中心有限公司、深圳市航智精密电子有限公司、中国电力科学研究院有限公司对检验装置开展试验验证工作</w:t>
      </w:r>
      <w:r>
        <w:rPr>
          <w:rFonts w:hint="eastAsia" w:ascii="宋体" w:hAnsi="宋体" w:eastAsia="宋体"/>
          <w:sz w:val="24"/>
          <w:szCs w:val="24"/>
          <w:lang w:eastAsia="zh-CN"/>
        </w:rPr>
        <w:t>，</w:t>
      </w:r>
      <w:r>
        <w:rPr>
          <w:rFonts w:hint="eastAsia" w:ascii="宋体" w:hAnsi="Times New Roman" w:eastAsia="宋体" w:cs="Times New Roman"/>
          <w:b w:val="0"/>
          <w:bCs w:val="0"/>
          <w:color w:val="auto"/>
          <w:kern w:val="0"/>
          <w:sz w:val="24"/>
          <w:szCs w:val="24"/>
          <w:highlight w:val="none"/>
          <w:lang w:val="en-US" w:eastAsia="zh-Hans" w:bidi="ar-SA"/>
        </w:rPr>
        <w:t>对标准中的主要指标分别进行了验证试验并出具了试验报告。</w:t>
      </w:r>
    </w:p>
    <w:p w14:paraId="7F5282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试验项目涵盖直流标准电流源示值误差试验、输出短期稳定性试验，测量单元示值误差试验等项目,验证结果表明以上参数指标设置合理，相关产品能够满足标准要求。</w:t>
      </w:r>
    </w:p>
    <w:p w14:paraId="1AFE6063">
      <w:pPr>
        <w:jc w:val="center"/>
        <w:rPr>
          <w:rFonts w:hint="eastAsia" w:ascii="宋体" w:hAnsi="宋体" w:eastAsia="宋体"/>
          <w:sz w:val="24"/>
          <w:szCs w:val="24"/>
        </w:rPr>
      </w:pPr>
      <w:r>
        <w:rPr>
          <w:rFonts w:hint="eastAsia" w:ascii="宋体" w:hAnsi="宋体" w:eastAsia="宋体"/>
          <w:sz w:val="24"/>
          <w:szCs w:val="24"/>
        </w:rPr>
        <w:t>表1 直流电流传感器检验装置试验</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722"/>
        <w:gridCol w:w="1858"/>
      </w:tblGrid>
      <w:tr w14:paraId="5323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039F1DA">
            <w:pPr>
              <w:jc w:val="center"/>
              <w:rPr>
                <w:rFonts w:hint="eastAsia" w:ascii="宋体" w:hAnsi="宋体" w:eastAsia="宋体"/>
                <w:szCs w:val="21"/>
              </w:rPr>
            </w:pPr>
            <w:r>
              <w:rPr>
                <w:rFonts w:hint="eastAsia" w:ascii="宋体" w:hAnsi="宋体" w:eastAsia="宋体"/>
                <w:szCs w:val="21"/>
              </w:rPr>
              <w:t>序号</w:t>
            </w:r>
          </w:p>
        </w:tc>
        <w:tc>
          <w:tcPr>
            <w:tcW w:w="4722" w:type="dxa"/>
          </w:tcPr>
          <w:p w14:paraId="0A001077">
            <w:pPr>
              <w:jc w:val="center"/>
              <w:rPr>
                <w:rFonts w:hint="eastAsia" w:ascii="宋体" w:hAnsi="宋体" w:eastAsia="宋体"/>
                <w:szCs w:val="21"/>
              </w:rPr>
            </w:pPr>
            <w:r>
              <w:rPr>
                <w:rFonts w:hint="eastAsia" w:ascii="宋体" w:hAnsi="宋体" w:eastAsia="宋体"/>
                <w:szCs w:val="21"/>
              </w:rPr>
              <w:t>试验项目</w:t>
            </w:r>
          </w:p>
        </w:tc>
        <w:tc>
          <w:tcPr>
            <w:tcW w:w="1858" w:type="dxa"/>
          </w:tcPr>
          <w:p w14:paraId="3F8457A8">
            <w:pPr>
              <w:jc w:val="center"/>
              <w:rPr>
                <w:rFonts w:hint="eastAsia" w:ascii="宋体" w:hAnsi="宋体" w:eastAsia="宋体"/>
                <w:szCs w:val="21"/>
              </w:rPr>
            </w:pPr>
            <w:r>
              <w:rPr>
                <w:rFonts w:hint="eastAsia" w:ascii="宋体" w:hAnsi="宋体" w:eastAsia="宋体"/>
                <w:szCs w:val="21"/>
              </w:rPr>
              <w:t>与本标准一致性</w:t>
            </w:r>
          </w:p>
        </w:tc>
      </w:tr>
      <w:tr w14:paraId="2675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A6D0985">
            <w:pPr>
              <w:jc w:val="center"/>
              <w:rPr>
                <w:rFonts w:hint="eastAsia" w:ascii="宋体" w:hAnsi="宋体" w:eastAsia="宋体"/>
                <w:szCs w:val="21"/>
              </w:rPr>
            </w:pPr>
            <w:r>
              <w:rPr>
                <w:rFonts w:hint="eastAsia" w:ascii="宋体" w:hAnsi="宋体" w:eastAsia="宋体"/>
                <w:szCs w:val="21"/>
              </w:rPr>
              <w:t>1</w:t>
            </w:r>
          </w:p>
        </w:tc>
        <w:tc>
          <w:tcPr>
            <w:tcW w:w="4722" w:type="dxa"/>
          </w:tcPr>
          <w:p w14:paraId="6412FC4B">
            <w:pPr>
              <w:rPr>
                <w:rFonts w:hint="eastAsia" w:ascii="宋体" w:hAnsi="宋体" w:eastAsia="宋体"/>
                <w:szCs w:val="21"/>
              </w:rPr>
            </w:pPr>
            <w:r>
              <w:rPr>
                <w:rFonts w:hint="eastAsia" w:ascii="宋体" w:hAnsi="宋体" w:eastAsia="宋体"/>
                <w:szCs w:val="21"/>
              </w:rPr>
              <w:t>直流标准电流源示值误差试验</w:t>
            </w:r>
          </w:p>
        </w:tc>
        <w:tc>
          <w:tcPr>
            <w:tcW w:w="1858" w:type="dxa"/>
          </w:tcPr>
          <w:p w14:paraId="4765C64D">
            <w:pPr>
              <w:jc w:val="center"/>
              <w:rPr>
                <w:rFonts w:hint="eastAsia" w:ascii="宋体" w:hAnsi="宋体" w:eastAsia="宋体"/>
                <w:szCs w:val="21"/>
              </w:rPr>
            </w:pPr>
            <w:r>
              <w:rPr>
                <w:rFonts w:hint="eastAsia" w:ascii="宋体" w:hAnsi="宋体" w:eastAsia="宋体"/>
                <w:szCs w:val="21"/>
              </w:rPr>
              <w:t>一致</w:t>
            </w:r>
          </w:p>
        </w:tc>
      </w:tr>
      <w:tr w14:paraId="74F0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7EB93FC1">
            <w:pPr>
              <w:jc w:val="center"/>
              <w:rPr>
                <w:rFonts w:hint="eastAsia" w:ascii="宋体" w:hAnsi="宋体" w:eastAsia="宋体"/>
                <w:szCs w:val="21"/>
              </w:rPr>
            </w:pPr>
            <w:r>
              <w:rPr>
                <w:rFonts w:hint="eastAsia" w:ascii="宋体" w:hAnsi="宋体" w:eastAsia="宋体"/>
                <w:szCs w:val="21"/>
              </w:rPr>
              <w:t>2</w:t>
            </w:r>
          </w:p>
        </w:tc>
        <w:tc>
          <w:tcPr>
            <w:tcW w:w="4722" w:type="dxa"/>
          </w:tcPr>
          <w:p w14:paraId="23CFDA55">
            <w:pPr>
              <w:rPr>
                <w:rFonts w:hint="eastAsia" w:ascii="宋体" w:hAnsi="宋体" w:eastAsia="宋体"/>
                <w:szCs w:val="21"/>
              </w:rPr>
            </w:pPr>
            <w:r>
              <w:rPr>
                <w:rFonts w:hint="eastAsia" w:ascii="宋体" w:hAnsi="宋体" w:eastAsia="宋体"/>
                <w:szCs w:val="21"/>
              </w:rPr>
              <w:t>直流标准电流源输出短期稳定性试验</w:t>
            </w:r>
          </w:p>
        </w:tc>
        <w:tc>
          <w:tcPr>
            <w:tcW w:w="1858" w:type="dxa"/>
          </w:tcPr>
          <w:p w14:paraId="77F7B53C">
            <w:pPr>
              <w:jc w:val="center"/>
              <w:rPr>
                <w:rFonts w:hint="eastAsia" w:ascii="宋体" w:hAnsi="宋体" w:eastAsia="宋体"/>
                <w:szCs w:val="21"/>
              </w:rPr>
            </w:pPr>
            <w:r>
              <w:rPr>
                <w:rFonts w:hint="eastAsia" w:ascii="宋体" w:hAnsi="宋体" w:eastAsia="宋体"/>
                <w:szCs w:val="21"/>
              </w:rPr>
              <w:t>一致</w:t>
            </w:r>
          </w:p>
        </w:tc>
      </w:tr>
      <w:tr w14:paraId="773A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05571EB">
            <w:pPr>
              <w:jc w:val="center"/>
              <w:rPr>
                <w:rFonts w:hint="eastAsia" w:ascii="宋体" w:hAnsi="宋体" w:eastAsia="宋体"/>
                <w:szCs w:val="21"/>
              </w:rPr>
            </w:pPr>
            <w:r>
              <w:rPr>
                <w:rFonts w:hint="eastAsia" w:ascii="宋体" w:hAnsi="宋体" w:eastAsia="宋体"/>
                <w:szCs w:val="21"/>
              </w:rPr>
              <w:t>3</w:t>
            </w:r>
          </w:p>
        </w:tc>
        <w:tc>
          <w:tcPr>
            <w:tcW w:w="4722" w:type="dxa"/>
          </w:tcPr>
          <w:p w14:paraId="7900324A">
            <w:pPr>
              <w:rPr>
                <w:rFonts w:hint="eastAsia" w:ascii="宋体" w:hAnsi="宋体" w:eastAsia="宋体"/>
                <w:szCs w:val="21"/>
              </w:rPr>
            </w:pPr>
            <w:r>
              <w:rPr>
                <w:rFonts w:hint="eastAsia" w:ascii="宋体" w:hAnsi="宋体" w:eastAsia="宋体"/>
                <w:szCs w:val="21"/>
              </w:rPr>
              <w:t>直流电压测量试验</w:t>
            </w:r>
          </w:p>
        </w:tc>
        <w:tc>
          <w:tcPr>
            <w:tcW w:w="1858" w:type="dxa"/>
          </w:tcPr>
          <w:p w14:paraId="17962CA2">
            <w:pPr>
              <w:jc w:val="center"/>
              <w:rPr>
                <w:rFonts w:hint="eastAsia" w:ascii="宋体" w:hAnsi="宋体" w:eastAsia="宋体"/>
                <w:szCs w:val="21"/>
              </w:rPr>
            </w:pPr>
            <w:r>
              <w:rPr>
                <w:rFonts w:hint="eastAsia" w:ascii="宋体" w:hAnsi="宋体" w:eastAsia="宋体"/>
                <w:szCs w:val="21"/>
              </w:rPr>
              <w:t>一致</w:t>
            </w:r>
          </w:p>
        </w:tc>
      </w:tr>
      <w:tr w14:paraId="12F7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D33B8BD">
            <w:pPr>
              <w:jc w:val="center"/>
              <w:rPr>
                <w:rFonts w:hint="eastAsia" w:ascii="宋体" w:hAnsi="宋体" w:eastAsia="宋体"/>
                <w:szCs w:val="21"/>
              </w:rPr>
            </w:pPr>
            <w:r>
              <w:rPr>
                <w:rFonts w:hint="eastAsia" w:ascii="宋体" w:hAnsi="宋体" w:eastAsia="宋体"/>
                <w:szCs w:val="21"/>
              </w:rPr>
              <w:t>3</w:t>
            </w:r>
          </w:p>
        </w:tc>
        <w:tc>
          <w:tcPr>
            <w:tcW w:w="4722" w:type="dxa"/>
          </w:tcPr>
          <w:p w14:paraId="3442FD9B">
            <w:pPr>
              <w:rPr>
                <w:rFonts w:hint="eastAsia" w:ascii="宋体" w:hAnsi="宋体" w:eastAsia="宋体"/>
                <w:szCs w:val="21"/>
              </w:rPr>
            </w:pPr>
            <w:r>
              <w:rPr>
                <w:rFonts w:hint="eastAsia" w:ascii="宋体" w:hAnsi="宋体" w:eastAsia="宋体"/>
                <w:szCs w:val="21"/>
              </w:rPr>
              <w:t>直流电流测量试验</w:t>
            </w:r>
          </w:p>
        </w:tc>
        <w:tc>
          <w:tcPr>
            <w:tcW w:w="1858" w:type="dxa"/>
          </w:tcPr>
          <w:p w14:paraId="09080013">
            <w:pPr>
              <w:jc w:val="center"/>
              <w:rPr>
                <w:rFonts w:hint="eastAsia" w:ascii="宋体" w:hAnsi="宋体" w:eastAsia="宋体"/>
                <w:szCs w:val="21"/>
              </w:rPr>
            </w:pPr>
            <w:r>
              <w:rPr>
                <w:rFonts w:hint="eastAsia" w:ascii="宋体" w:hAnsi="宋体" w:eastAsia="宋体"/>
                <w:szCs w:val="21"/>
              </w:rPr>
              <w:t>一致</w:t>
            </w:r>
          </w:p>
        </w:tc>
      </w:tr>
      <w:tr w14:paraId="5511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D137F72">
            <w:pPr>
              <w:jc w:val="center"/>
              <w:rPr>
                <w:rFonts w:hint="eastAsia" w:ascii="宋体" w:hAnsi="宋体" w:eastAsia="宋体"/>
                <w:szCs w:val="21"/>
              </w:rPr>
            </w:pPr>
            <w:r>
              <w:rPr>
                <w:rFonts w:hint="eastAsia" w:ascii="宋体" w:hAnsi="宋体" w:eastAsia="宋体"/>
                <w:szCs w:val="21"/>
              </w:rPr>
              <w:t>4</w:t>
            </w:r>
          </w:p>
        </w:tc>
        <w:tc>
          <w:tcPr>
            <w:tcW w:w="4722" w:type="dxa"/>
          </w:tcPr>
          <w:p w14:paraId="300D1540">
            <w:pPr>
              <w:rPr>
                <w:rFonts w:hint="eastAsia" w:ascii="宋体" w:hAnsi="宋体" w:eastAsia="宋体"/>
                <w:szCs w:val="21"/>
              </w:rPr>
            </w:pPr>
            <w:r>
              <w:rPr>
                <w:rFonts w:hint="eastAsia" w:ascii="宋体" w:hAnsi="宋体" w:eastAsia="宋体"/>
                <w:szCs w:val="21"/>
              </w:rPr>
              <w:t>辅助电源输出直流电压示值误差试验</w:t>
            </w:r>
          </w:p>
        </w:tc>
        <w:tc>
          <w:tcPr>
            <w:tcW w:w="1858" w:type="dxa"/>
          </w:tcPr>
          <w:p w14:paraId="00F5141E">
            <w:pPr>
              <w:jc w:val="center"/>
              <w:rPr>
                <w:rFonts w:hint="eastAsia" w:ascii="宋体" w:hAnsi="宋体" w:eastAsia="宋体"/>
                <w:szCs w:val="21"/>
              </w:rPr>
            </w:pPr>
            <w:r>
              <w:rPr>
                <w:rFonts w:hint="eastAsia" w:ascii="宋体" w:hAnsi="宋体" w:eastAsia="宋体"/>
                <w:szCs w:val="21"/>
              </w:rPr>
              <w:t>一致</w:t>
            </w:r>
          </w:p>
        </w:tc>
      </w:tr>
      <w:tr w14:paraId="6706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830E6FC">
            <w:pPr>
              <w:jc w:val="center"/>
              <w:rPr>
                <w:rFonts w:hint="eastAsia" w:ascii="宋体" w:hAnsi="宋体" w:eastAsia="宋体"/>
                <w:szCs w:val="21"/>
              </w:rPr>
            </w:pPr>
            <w:r>
              <w:rPr>
                <w:rFonts w:hint="eastAsia" w:ascii="宋体" w:hAnsi="宋体" w:eastAsia="宋体"/>
                <w:szCs w:val="21"/>
              </w:rPr>
              <w:t>5</w:t>
            </w:r>
          </w:p>
        </w:tc>
        <w:tc>
          <w:tcPr>
            <w:tcW w:w="4722" w:type="dxa"/>
          </w:tcPr>
          <w:p w14:paraId="271A0EFD">
            <w:pPr>
              <w:rPr>
                <w:rFonts w:hint="eastAsia" w:ascii="宋体" w:hAnsi="宋体" w:eastAsia="宋体"/>
                <w:szCs w:val="21"/>
              </w:rPr>
            </w:pPr>
            <w:r>
              <w:rPr>
                <w:rFonts w:hint="eastAsia" w:ascii="宋体" w:hAnsi="宋体" w:eastAsia="宋体"/>
                <w:szCs w:val="21"/>
              </w:rPr>
              <w:t>绝缘电阻</w:t>
            </w:r>
          </w:p>
        </w:tc>
        <w:tc>
          <w:tcPr>
            <w:tcW w:w="1858" w:type="dxa"/>
          </w:tcPr>
          <w:p w14:paraId="2DBDD7A7">
            <w:pPr>
              <w:jc w:val="center"/>
              <w:rPr>
                <w:rFonts w:hint="eastAsia" w:ascii="宋体" w:hAnsi="宋体" w:eastAsia="宋体"/>
                <w:szCs w:val="21"/>
              </w:rPr>
            </w:pPr>
            <w:r>
              <w:rPr>
                <w:rFonts w:hint="eastAsia" w:ascii="宋体" w:hAnsi="宋体" w:eastAsia="宋体"/>
                <w:szCs w:val="21"/>
              </w:rPr>
              <w:t>一致</w:t>
            </w:r>
          </w:p>
        </w:tc>
      </w:tr>
      <w:tr w14:paraId="7758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033AFB0">
            <w:pPr>
              <w:jc w:val="center"/>
              <w:rPr>
                <w:rFonts w:hint="eastAsia" w:ascii="宋体" w:hAnsi="宋体" w:eastAsia="宋体"/>
                <w:szCs w:val="21"/>
              </w:rPr>
            </w:pPr>
            <w:r>
              <w:rPr>
                <w:rFonts w:hint="eastAsia" w:ascii="宋体" w:hAnsi="宋体" w:eastAsia="宋体"/>
                <w:szCs w:val="21"/>
              </w:rPr>
              <w:t>6</w:t>
            </w:r>
          </w:p>
        </w:tc>
        <w:tc>
          <w:tcPr>
            <w:tcW w:w="4722" w:type="dxa"/>
          </w:tcPr>
          <w:p w14:paraId="29E7B6AD">
            <w:pPr>
              <w:rPr>
                <w:rFonts w:hint="eastAsia" w:ascii="宋体" w:hAnsi="宋体" w:eastAsia="宋体"/>
                <w:szCs w:val="21"/>
              </w:rPr>
            </w:pPr>
            <w:r>
              <w:rPr>
                <w:rFonts w:hint="eastAsia" w:ascii="宋体" w:hAnsi="宋体" w:eastAsia="宋体"/>
                <w:szCs w:val="21"/>
              </w:rPr>
              <w:t>交流电压</w:t>
            </w:r>
          </w:p>
        </w:tc>
        <w:tc>
          <w:tcPr>
            <w:tcW w:w="1858" w:type="dxa"/>
          </w:tcPr>
          <w:p w14:paraId="3957C61E">
            <w:pPr>
              <w:jc w:val="center"/>
              <w:rPr>
                <w:rFonts w:hint="eastAsia" w:ascii="宋体" w:hAnsi="宋体" w:eastAsia="宋体"/>
                <w:szCs w:val="21"/>
              </w:rPr>
            </w:pPr>
            <w:r>
              <w:rPr>
                <w:rFonts w:hint="eastAsia" w:ascii="宋体" w:hAnsi="宋体" w:eastAsia="宋体"/>
                <w:szCs w:val="21"/>
              </w:rPr>
              <w:t>一致</w:t>
            </w:r>
          </w:p>
        </w:tc>
      </w:tr>
    </w:tbl>
    <w:p w14:paraId="2BF064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4"/>
        </w:rPr>
      </w:pPr>
      <w:r>
        <w:rPr>
          <w:rFonts w:hint="eastAsia" w:ascii="宋体" w:hAnsi="Times New Roman" w:eastAsia="宋体" w:cs="Times New Roman"/>
          <w:b w:val="0"/>
          <w:bCs w:val="0"/>
          <w:color w:val="auto"/>
          <w:kern w:val="0"/>
          <w:sz w:val="24"/>
          <w:szCs w:val="24"/>
          <w:highlight w:val="none"/>
          <w:lang w:val="en-US" w:eastAsia="zh-Hans" w:bidi="ar-SA"/>
        </w:rPr>
        <w:t>本文件在各项指标的试验及验证过程中使用的设备包括</w:t>
      </w:r>
      <w:r>
        <w:rPr>
          <w:rFonts w:hint="eastAsia" w:ascii="宋体" w:hAnsi="宋体" w:eastAsia="宋体"/>
          <w:sz w:val="24"/>
          <w:szCs w:val="24"/>
        </w:rPr>
        <w:t>：数字多用表、穿心式电流表、穿心式I/V转换标准、标准电阻、多功能标准源、绝缘电阻测试仪、工频耐压测试仪。</w:t>
      </w:r>
    </w:p>
    <w:p w14:paraId="745C4F7D">
      <w:pPr>
        <w:pStyle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3.2检验结果</w:t>
      </w:r>
    </w:p>
    <w:p w14:paraId="32BCD35D">
      <w:pPr>
        <w:pStyle w:val="47"/>
        <w:spacing w:line="360" w:lineRule="auto"/>
        <w:ind w:firstLine="480"/>
        <w:rPr>
          <w:rFonts w:hint="eastAsia" w:ascii="宋体" w:hAnsi="宋体" w:eastAsia="宋体"/>
          <w:sz w:val="24"/>
          <w:szCs w:val="24"/>
        </w:rPr>
      </w:pPr>
      <w:r>
        <w:rPr>
          <w:rFonts w:hint="eastAsia" w:ascii="宋体" w:hAnsi="宋体" w:eastAsia="宋体" w:cstheme="minorBidi"/>
          <w:kern w:val="2"/>
          <w:sz w:val="24"/>
          <w:szCs w:val="24"/>
          <w:lang w:val="en-US" w:eastAsia="zh-CN" w:bidi="ar-SA"/>
          <w14:ligatures w14:val="standardContextual"/>
        </w:rPr>
        <w:t>核查检验结果，所检项目符合《直流电流传感器检验装置》的要求。</w:t>
      </w:r>
    </w:p>
    <w:p w14:paraId="6B163E4D">
      <w:pPr>
        <w:pStyle w:val="5"/>
        <w:rPr>
          <w:rFonts w:hint="eastAsia" w:ascii="黑体" w:hAnsi="黑体" w:eastAsia="黑体"/>
          <w:color w:val="000000"/>
        </w:rPr>
      </w:pPr>
      <w:r>
        <w:rPr>
          <w:rFonts w:hint="eastAsia" w:ascii="黑体" w:hAnsi="黑体" w:eastAsia="黑体"/>
          <w:color w:val="000000"/>
        </w:rPr>
        <w:t>四、标准涉及专利情况</w:t>
      </w:r>
    </w:p>
    <w:p w14:paraId="33548C46">
      <w:pPr>
        <w:ind w:firstLine="480" w:firstLineChars="200"/>
        <w:jc w:val="left"/>
        <w:rPr>
          <w:rFonts w:hint="eastAsia" w:ascii="宋体" w:hAnsi="宋体" w:eastAsia="宋体"/>
          <w:sz w:val="24"/>
          <w:szCs w:val="24"/>
        </w:rPr>
      </w:pPr>
      <w:r>
        <w:rPr>
          <w:rFonts w:hint="eastAsia" w:ascii="宋体" w:hAnsi="宋体" w:eastAsia="宋体"/>
          <w:sz w:val="24"/>
          <w:szCs w:val="24"/>
        </w:rPr>
        <w:t>无。</w:t>
      </w:r>
    </w:p>
    <w:p w14:paraId="4DCB53FD">
      <w:pPr>
        <w:pStyle w:val="4"/>
        <w:rPr>
          <w:rFonts w:hint="eastAsia" w:ascii="黑体" w:hAnsi="黑体" w:eastAsia="黑体"/>
          <w:color w:val="000000"/>
          <w:sz w:val="28"/>
          <w:szCs w:val="28"/>
        </w:rPr>
      </w:pPr>
      <w:r>
        <w:rPr>
          <w:rFonts w:hint="eastAsia" w:ascii="黑体" w:hAnsi="黑体" w:eastAsia="黑体"/>
          <w:color w:val="000000"/>
          <w:sz w:val="28"/>
          <w:szCs w:val="28"/>
        </w:rPr>
        <w:t>五、预期达到的社会效益、对产业发展的作用</w:t>
      </w:r>
    </w:p>
    <w:p w14:paraId="3B79E0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hint="eastAsia" w:ascii="黑体" w:hAnsi="黑体" w:eastAsia="黑体"/>
          <w:sz w:val="24"/>
          <w:szCs w:val="24"/>
        </w:rPr>
        <w:t xml:space="preserve">   </w:t>
      </w:r>
      <w:r>
        <w:rPr>
          <w:rFonts w:hint="eastAsia" w:ascii="宋体" w:hAnsi="宋体" w:eastAsia="宋体"/>
          <w:sz w:val="24"/>
          <w:szCs w:val="24"/>
        </w:rPr>
        <w:t>当前直流电流传感器误差检验装置缺乏标准约束，检验装置性能仅能参考相关传感器校验标准规定的试验设备要求，现有直流电流传感器检验装置产品型号、规格未能统一，性能多样，检验制定直流电流传感器检验装置标准具有合理性、迫切性。</w:t>
      </w:r>
    </w:p>
    <w:p w14:paraId="497DDB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sz w:val="24"/>
          <w:szCs w:val="24"/>
        </w:rPr>
      </w:pPr>
      <w:r>
        <w:rPr>
          <w:rFonts w:hint="eastAsia" w:ascii="宋体" w:hAnsi="宋体" w:eastAsia="宋体"/>
          <w:sz w:val="24"/>
          <w:szCs w:val="24"/>
        </w:rPr>
        <w:t>当前直流电流传感器检验装置包括标准源法的检验装置、比较法检验装置、测差法检验装置以及采用直流比较仪式电桥的检验装置、基于直流互感器校验仪的检验装置，其检验方法不尽相同，早期标准源法检验装置采用类似标准源表的检验方法，对源和表分别检验，但由于装置中源、表量程并不一致，存在变比误差，采用源表分别检验是无法体现的。直流比较仪式电桥检验装置、直流互感器校验仪式检验装置由于有相关的规程、规范，因此不在本文件规定范围内。本文件在编制前期收集了大量直流传感器相关标准规范，对多个直流电流传感器检验装置生产厂家进行调研，了解产品原理、性能，为标准编写打下基础。</w:t>
      </w:r>
    </w:p>
    <w:p w14:paraId="0F1DB7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制定本文件可规范直流传感器检验装置的生产制造，确保直流传感器产品误差检验的准确性、可信性。文件明确了检验装置技术要求，制定了试验项目和试验方法，有利于促进相关设备制造行业技术进步与产品规范化生产。制定本文件为直流电流传感器检验装置的生产制造提供标准保证，能够为直流电流传感器制造企业采购、检验、验收该类检验装置提供依据。</w:t>
      </w:r>
    </w:p>
    <w:p w14:paraId="69CF6FBE">
      <w:pPr>
        <w:pStyle w:val="5"/>
        <w:rPr>
          <w:rFonts w:hint="eastAsia" w:ascii="黑体" w:hAnsi="黑体" w:eastAsia="黑体"/>
          <w:color w:val="000000"/>
        </w:rPr>
      </w:pPr>
      <w:r>
        <w:rPr>
          <w:rFonts w:hint="eastAsia" w:ascii="黑体" w:hAnsi="黑体" w:eastAsia="黑体"/>
          <w:color w:val="000000"/>
        </w:rPr>
        <w:t>六、标准与现有标准、制定中标准的协调配套情况</w:t>
      </w:r>
    </w:p>
    <w:p w14:paraId="40119A74">
      <w:pPr>
        <w:spacing w:line="360" w:lineRule="auto"/>
        <w:ind w:firstLine="480" w:firstLineChars="200"/>
        <w:rPr>
          <w:rFonts w:hint="eastAsia" w:ascii="宋体" w:hAnsi="宋体" w:eastAsia="宋体"/>
          <w:sz w:val="24"/>
          <w:szCs w:val="24"/>
        </w:rPr>
      </w:pPr>
      <w:r>
        <w:rPr>
          <w:rFonts w:ascii="宋体" w:hAnsi="宋体" w:eastAsia="宋体"/>
          <w:sz w:val="24"/>
          <w:szCs w:val="24"/>
        </w:rPr>
        <w:t>与现有标准、制定中的标准没有矛盾。</w:t>
      </w:r>
    </w:p>
    <w:p w14:paraId="1E46A5EF">
      <w:pPr>
        <w:pStyle w:val="5"/>
        <w:rPr>
          <w:rFonts w:hint="eastAsia" w:ascii="黑体" w:hAnsi="黑体" w:eastAsia="黑体"/>
          <w:color w:val="000000"/>
        </w:rPr>
      </w:pPr>
      <w:r>
        <w:rPr>
          <w:rFonts w:hint="eastAsia" w:ascii="黑体" w:hAnsi="黑体" w:eastAsia="黑体"/>
          <w:color w:val="000000"/>
        </w:rPr>
        <w:t>七、采用国际标准和国外先进标准情况</w:t>
      </w:r>
    </w:p>
    <w:p w14:paraId="68FEBC55">
      <w:pPr>
        <w:spacing w:line="360" w:lineRule="auto"/>
        <w:ind w:firstLine="480" w:firstLineChars="200"/>
        <w:rPr>
          <w:rFonts w:hint="eastAsia" w:ascii="宋体" w:hAnsi="宋体" w:eastAsia="宋体"/>
          <w:color w:val="000000" w:themeColor="text1"/>
          <w:sz w:val="24"/>
          <w:szCs w:val="24"/>
          <w:lang w:val="zh-CN"/>
        </w:rPr>
      </w:pPr>
      <w:r>
        <w:rPr>
          <w:rFonts w:ascii="宋体" w:hAnsi="宋体" w:eastAsia="宋体"/>
          <w:color w:val="000000" w:themeColor="text1"/>
          <w:sz w:val="24"/>
          <w:szCs w:val="24"/>
          <w:lang w:val="zh-CN"/>
        </w:rPr>
        <w:t>无。</w:t>
      </w:r>
    </w:p>
    <w:p w14:paraId="36A28549">
      <w:pPr>
        <w:pStyle w:val="5"/>
        <w:rPr>
          <w:rFonts w:hint="eastAsia" w:ascii="黑体" w:hAnsi="黑体" w:eastAsia="黑体"/>
          <w:color w:val="000000"/>
          <w:kern w:val="0"/>
          <w:lang w:val="zh-CN"/>
        </w:rPr>
      </w:pPr>
      <w:r>
        <w:rPr>
          <w:rFonts w:hint="eastAsia" w:ascii="黑体" w:hAnsi="黑体" w:eastAsia="黑体"/>
          <w:color w:val="000000"/>
          <w:lang w:val="zh-CN"/>
        </w:rPr>
        <w:t>八、重大分歧意见的处理经过和依据</w:t>
      </w:r>
    </w:p>
    <w:p w14:paraId="06B6054D">
      <w:pPr>
        <w:spacing w:line="360" w:lineRule="auto"/>
        <w:ind w:firstLine="480" w:firstLineChars="200"/>
        <w:rPr>
          <w:rFonts w:hint="eastAsia" w:ascii="宋体" w:hAnsi="宋体" w:eastAsia="宋体"/>
          <w:color w:val="000000" w:themeColor="text1"/>
          <w:sz w:val="24"/>
          <w:szCs w:val="24"/>
          <w:lang w:val="zh-CN"/>
        </w:rPr>
      </w:pPr>
      <w:r>
        <w:rPr>
          <w:rFonts w:ascii="宋体" w:hAnsi="宋体" w:eastAsia="宋体"/>
          <w:color w:val="000000" w:themeColor="text1"/>
          <w:sz w:val="24"/>
          <w:szCs w:val="24"/>
          <w:lang w:val="zh-CN"/>
        </w:rPr>
        <w:t>无。</w:t>
      </w:r>
    </w:p>
    <w:p w14:paraId="5B136CC1">
      <w:pPr>
        <w:pStyle w:val="5"/>
        <w:rPr>
          <w:rFonts w:hint="eastAsia" w:ascii="黑体" w:hAnsi="黑体" w:eastAsia="黑体"/>
          <w:color w:val="000000"/>
          <w:lang w:val="zh-CN"/>
        </w:rPr>
      </w:pPr>
      <w:r>
        <w:rPr>
          <w:rFonts w:hint="eastAsia" w:ascii="黑体" w:hAnsi="黑体" w:eastAsia="黑体"/>
          <w:color w:val="000000"/>
          <w:lang w:val="zh-CN"/>
        </w:rPr>
        <w:t>九、标准作为强制性或推荐性标准发布的意见</w:t>
      </w:r>
    </w:p>
    <w:p w14:paraId="0CA7C33A">
      <w:pPr>
        <w:ind w:firstLine="480" w:firstLineChars="200"/>
        <w:rPr>
          <w:rFonts w:hint="eastAsia" w:ascii="宋体" w:hAnsi="宋体" w:eastAsia="宋体"/>
          <w:sz w:val="24"/>
          <w:szCs w:val="24"/>
        </w:rPr>
      </w:pPr>
      <w:r>
        <w:rPr>
          <w:rFonts w:hint="eastAsia" w:ascii="宋体" w:hAnsi="宋体" w:eastAsia="宋体"/>
          <w:sz w:val="24"/>
          <w:szCs w:val="24"/>
        </w:rPr>
        <w:t>本文件为首次制定，为推荐性团体标准。</w:t>
      </w:r>
    </w:p>
    <w:p w14:paraId="3D776AD4">
      <w:pPr>
        <w:pStyle w:val="5"/>
        <w:rPr>
          <w:rFonts w:hint="eastAsia" w:ascii="黑体" w:hAnsi="黑体" w:eastAsia="黑体"/>
          <w:color w:val="000000"/>
        </w:rPr>
      </w:pPr>
      <w:r>
        <w:rPr>
          <w:rFonts w:hint="eastAsia" w:ascii="黑体" w:hAnsi="黑体" w:eastAsia="黑体"/>
          <w:color w:val="000000"/>
        </w:rPr>
        <w:t>十、贯彻标准的要求和措施建议</w:t>
      </w:r>
    </w:p>
    <w:p w14:paraId="35E6FA3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自标准发布后，及时推广实施，建议相关部门对标准进行推广和宣贯。</w:t>
      </w:r>
    </w:p>
    <w:p w14:paraId="4F9C1108">
      <w:pPr>
        <w:pStyle w:val="5"/>
        <w:rPr>
          <w:rFonts w:hint="eastAsia" w:ascii="黑体" w:hAnsi="黑体" w:eastAsia="黑体"/>
          <w:color w:val="000000"/>
        </w:rPr>
      </w:pPr>
      <w:r>
        <w:rPr>
          <w:rFonts w:hint="eastAsia" w:ascii="黑体" w:hAnsi="黑体" w:eastAsia="黑体"/>
          <w:color w:val="000000"/>
        </w:rPr>
        <w:t>十一、废行现行相关标准的建议</w:t>
      </w:r>
    </w:p>
    <w:p w14:paraId="31463E51">
      <w:pPr>
        <w:spacing w:line="360" w:lineRule="auto"/>
        <w:ind w:firstLine="480" w:firstLineChars="200"/>
        <w:rPr>
          <w:rFonts w:hint="eastAsia" w:ascii="宋体" w:hAnsi="宋体" w:eastAsia="宋体"/>
          <w:sz w:val="24"/>
          <w:szCs w:val="24"/>
          <w:lang w:val="zh-CN"/>
        </w:rPr>
      </w:pPr>
      <w:r>
        <w:rPr>
          <w:rFonts w:ascii="宋体" w:hAnsi="宋体" w:eastAsia="宋体"/>
          <w:sz w:val="24"/>
          <w:szCs w:val="24"/>
          <w:lang w:val="zh-CN"/>
        </w:rPr>
        <w:t>无。</w:t>
      </w:r>
    </w:p>
    <w:p w14:paraId="6ED17E2B">
      <w:pPr>
        <w:pStyle w:val="5"/>
        <w:rPr>
          <w:rFonts w:hint="eastAsia" w:ascii="黑体" w:hAnsi="黑体" w:eastAsia="黑体"/>
          <w:color w:val="000000"/>
        </w:rPr>
      </w:pPr>
      <w:r>
        <w:rPr>
          <w:rFonts w:hint="eastAsia" w:ascii="黑体" w:hAnsi="黑体" w:eastAsia="黑体"/>
          <w:color w:val="000000"/>
        </w:rPr>
        <w:t>十二</w:t>
      </w:r>
      <w:r>
        <w:rPr>
          <w:rFonts w:ascii="黑体" w:hAnsi="黑体" w:eastAsia="黑体"/>
          <w:color w:val="000000"/>
        </w:rPr>
        <w:t>、其他予以说明的事项</w:t>
      </w:r>
    </w:p>
    <w:p w14:paraId="75E2222B">
      <w:pPr>
        <w:spacing w:line="360" w:lineRule="auto"/>
        <w:ind w:firstLine="480" w:firstLineChars="200"/>
        <w:rPr>
          <w:rFonts w:hint="eastAsia" w:ascii="宋体" w:hAnsi="宋体" w:eastAsia="宋体"/>
          <w:sz w:val="24"/>
          <w:szCs w:val="24"/>
          <w:lang w:val="zh-CN"/>
        </w:rPr>
      </w:pPr>
      <w:r>
        <w:rPr>
          <w:rFonts w:hint="eastAsia" w:ascii="宋体" w:hAnsi="宋体" w:eastAsia="宋体"/>
          <w:sz w:val="24"/>
          <w:szCs w:val="24"/>
        </w:rPr>
        <w:t xml:space="preserve">无。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6FABB"/>
    <w:multiLevelType w:val="singleLevel"/>
    <w:tmpl w:val="9E36FAB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754385"/>
    <w:rsid w:val="00000866"/>
    <w:rsid w:val="000070D4"/>
    <w:rsid w:val="0002340E"/>
    <w:rsid w:val="0002401A"/>
    <w:rsid w:val="000253AC"/>
    <w:rsid w:val="00033F71"/>
    <w:rsid w:val="00035CB6"/>
    <w:rsid w:val="00035F53"/>
    <w:rsid w:val="00036C36"/>
    <w:rsid w:val="00041F25"/>
    <w:rsid w:val="000448C9"/>
    <w:rsid w:val="00046541"/>
    <w:rsid w:val="00055BDD"/>
    <w:rsid w:val="00062456"/>
    <w:rsid w:val="00064E7B"/>
    <w:rsid w:val="000650BA"/>
    <w:rsid w:val="000656B4"/>
    <w:rsid w:val="0007231D"/>
    <w:rsid w:val="00074A2F"/>
    <w:rsid w:val="000765DD"/>
    <w:rsid w:val="00077307"/>
    <w:rsid w:val="000806EE"/>
    <w:rsid w:val="00083C21"/>
    <w:rsid w:val="0009007B"/>
    <w:rsid w:val="0009026D"/>
    <w:rsid w:val="000A43DB"/>
    <w:rsid w:val="000A699E"/>
    <w:rsid w:val="000B0D3F"/>
    <w:rsid w:val="000B1244"/>
    <w:rsid w:val="000B6B82"/>
    <w:rsid w:val="000B7BD2"/>
    <w:rsid w:val="000C0FDA"/>
    <w:rsid w:val="000C1801"/>
    <w:rsid w:val="000C535C"/>
    <w:rsid w:val="000D20E0"/>
    <w:rsid w:val="000D23F1"/>
    <w:rsid w:val="000D7AEB"/>
    <w:rsid w:val="000E7D82"/>
    <w:rsid w:val="000F63AB"/>
    <w:rsid w:val="000F743A"/>
    <w:rsid w:val="0010143E"/>
    <w:rsid w:val="00102359"/>
    <w:rsid w:val="001044D5"/>
    <w:rsid w:val="00105A1C"/>
    <w:rsid w:val="001064A3"/>
    <w:rsid w:val="001112E8"/>
    <w:rsid w:val="00113098"/>
    <w:rsid w:val="00123C5C"/>
    <w:rsid w:val="001248E9"/>
    <w:rsid w:val="00134A87"/>
    <w:rsid w:val="00142311"/>
    <w:rsid w:val="00145166"/>
    <w:rsid w:val="001468F5"/>
    <w:rsid w:val="00146C29"/>
    <w:rsid w:val="001623F2"/>
    <w:rsid w:val="001750C6"/>
    <w:rsid w:val="00175E6D"/>
    <w:rsid w:val="001830FA"/>
    <w:rsid w:val="00184BA3"/>
    <w:rsid w:val="00185EAE"/>
    <w:rsid w:val="00192E09"/>
    <w:rsid w:val="00193FEC"/>
    <w:rsid w:val="001977A2"/>
    <w:rsid w:val="001A0D6E"/>
    <w:rsid w:val="001A633D"/>
    <w:rsid w:val="001B33FA"/>
    <w:rsid w:val="001C0345"/>
    <w:rsid w:val="001C34E3"/>
    <w:rsid w:val="001D48D7"/>
    <w:rsid w:val="001D48E8"/>
    <w:rsid w:val="001F72D3"/>
    <w:rsid w:val="00205FCD"/>
    <w:rsid w:val="0020688F"/>
    <w:rsid w:val="00210D26"/>
    <w:rsid w:val="002145D0"/>
    <w:rsid w:val="00222DCC"/>
    <w:rsid w:val="002260AC"/>
    <w:rsid w:val="00227DBC"/>
    <w:rsid w:val="00227EFA"/>
    <w:rsid w:val="0023490A"/>
    <w:rsid w:val="00235996"/>
    <w:rsid w:val="0024357A"/>
    <w:rsid w:val="0025159E"/>
    <w:rsid w:val="0025311B"/>
    <w:rsid w:val="00253BD8"/>
    <w:rsid w:val="00254E4A"/>
    <w:rsid w:val="0025774B"/>
    <w:rsid w:val="0026203B"/>
    <w:rsid w:val="002659E9"/>
    <w:rsid w:val="00272BBA"/>
    <w:rsid w:val="002734B3"/>
    <w:rsid w:val="00275BBE"/>
    <w:rsid w:val="00276018"/>
    <w:rsid w:val="002815A7"/>
    <w:rsid w:val="00286979"/>
    <w:rsid w:val="00296D2E"/>
    <w:rsid w:val="002A202D"/>
    <w:rsid w:val="002A3448"/>
    <w:rsid w:val="002A5800"/>
    <w:rsid w:val="002B00C6"/>
    <w:rsid w:val="002B02BD"/>
    <w:rsid w:val="002B2B3F"/>
    <w:rsid w:val="002B4096"/>
    <w:rsid w:val="002B4819"/>
    <w:rsid w:val="002B5606"/>
    <w:rsid w:val="002B7A90"/>
    <w:rsid w:val="002C08E2"/>
    <w:rsid w:val="002C0DE3"/>
    <w:rsid w:val="002C2187"/>
    <w:rsid w:val="002C357C"/>
    <w:rsid w:val="002C6995"/>
    <w:rsid w:val="002D14DC"/>
    <w:rsid w:val="002D1E98"/>
    <w:rsid w:val="002D2E5E"/>
    <w:rsid w:val="002D30AA"/>
    <w:rsid w:val="002E0513"/>
    <w:rsid w:val="002E1883"/>
    <w:rsid w:val="002E36DC"/>
    <w:rsid w:val="002E71E1"/>
    <w:rsid w:val="002F59AF"/>
    <w:rsid w:val="00306BA8"/>
    <w:rsid w:val="003120F4"/>
    <w:rsid w:val="00313065"/>
    <w:rsid w:val="00323F92"/>
    <w:rsid w:val="0032676E"/>
    <w:rsid w:val="00334D40"/>
    <w:rsid w:val="003433AE"/>
    <w:rsid w:val="0035208D"/>
    <w:rsid w:val="00353E55"/>
    <w:rsid w:val="00356899"/>
    <w:rsid w:val="0036005D"/>
    <w:rsid w:val="00364CDC"/>
    <w:rsid w:val="00377BEA"/>
    <w:rsid w:val="00380F1F"/>
    <w:rsid w:val="0038415C"/>
    <w:rsid w:val="00385474"/>
    <w:rsid w:val="003A546B"/>
    <w:rsid w:val="003B4ABC"/>
    <w:rsid w:val="003C2824"/>
    <w:rsid w:val="003C450E"/>
    <w:rsid w:val="003D199B"/>
    <w:rsid w:val="003D3A8E"/>
    <w:rsid w:val="003D3B88"/>
    <w:rsid w:val="003E77A7"/>
    <w:rsid w:val="003F08EE"/>
    <w:rsid w:val="003F11F8"/>
    <w:rsid w:val="00402BD4"/>
    <w:rsid w:val="00403498"/>
    <w:rsid w:val="00404A7F"/>
    <w:rsid w:val="00410828"/>
    <w:rsid w:val="00412454"/>
    <w:rsid w:val="00414110"/>
    <w:rsid w:val="004228E2"/>
    <w:rsid w:val="00435333"/>
    <w:rsid w:val="0043612C"/>
    <w:rsid w:val="0044039A"/>
    <w:rsid w:val="00443302"/>
    <w:rsid w:val="004459C6"/>
    <w:rsid w:val="0044745B"/>
    <w:rsid w:val="0045320A"/>
    <w:rsid w:val="0045412A"/>
    <w:rsid w:val="0045695A"/>
    <w:rsid w:val="0046038D"/>
    <w:rsid w:val="0046187C"/>
    <w:rsid w:val="0046295D"/>
    <w:rsid w:val="00464DD4"/>
    <w:rsid w:val="00465F39"/>
    <w:rsid w:val="004661ED"/>
    <w:rsid w:val="00467750"/>
    <w:rsid w:val="00467F27"/>
    <w:rsid w:val="00471095"/>
    <w:rsid w:val="004750D5"/>
    <w:rsid w:val="00475928"/>
    <w:rsid w:val="00481D3C"/>
    <w:rsid w:val="00485BB8"/>
    <w:rsid w:val="00490690"/>
    <w:rsid w:val="00491E82"/>
    <w:rsid w:val="004A0060"/>
    <w:rsid w:val="004B2DD5"/>
    <w:rsid w:val="004B495E"/>
    <w:rsid w:val="004B55AD"/>
    <w:rsid w:val="004D4B41"/>
    <w:rsid w:val="004E220F"/>
    <w:rsid w:val="004E2211"/>
    <w:rsid w:val="004E349C"/>
    <w:rsid w:val="004E4FE5"/>
    <w:rsid w:val="004E782C"/>
    <w:rsid w:val="004F2146"/>
    <w:rsid w:val="004F3794"/>
    <w:rsid w:val="004F7722"/>
    <w:rsid w:val="00502433"/>
    <w:rsid w:val="0051288C"/>
    <w:rsid w:val="005246B7"/>
    <w:rsid w:val="005307DD"/>
    <w:rsid w:val="0053090B"/>
    <w:rsid w:val="00532A35"/>
    <w:rsid w:val="00532FC2"/>
    <w:rsid w:val="005334E0"/>
    <w:rsid w:val="00533F09"/>
    <w:rsid w:val="0053444A"/>
    <w:rsid w:val="00535241"/>
    <w:rsid w:val="00537469"/>
    <w:rsid w:val="00550004"/>
    <w:rsid w:val="005506CC"/>
    <w:rsid w:val="00551730"/>
    <w:rsid w:val="005638ED"/>
    <w:rsid w:val="0057118A"/>
    <w:rsid w:val="00573112"/>
    <w:rsid w:val="00573FB2"/>
    <w:rsid w:val="005749A3"/>
    <w:rsid w:val="005819ED"/>
    <w:rsid w:val="00592C14"/>
    <w:rsid w:val="00594884"/>
    <w:rsid w:val="00594BBC"/>
    <w:rsid w:val="005A53C5"/>
    <w:rsid w:val="005C6DD2"/>
    <w:rsid w:val="005D41FC"/>
    <w:rsid w:val="005D6195"/>
    <w:rsid w:val="005E2483"/>
    <w:rsid w:val="005E7C6E"/>
    <w:rsid w:val="005E7DAF"/>
    <w:rsid w:val="005E7E80"/>
    <w:rsid w:val="005F4AD1"/>
    <w:rsid w:val="005F69EC"/>
    <w:rsid w:val="00601BD7"/>
    <w:rsid w:val="006040C9"/>
    <w:rsid w:val="00607A8C"/>
    <w:rsid w:val="00607D13"/>
    <w:rsid w:val="00611E13"/>
    <w:rsid w:val="0061310F"/>
    <w:rsid w:val="00642119"/>
    <w:rsid w:val="006535D8"/>
    <w:rsid w:val="0065379E"/>
    <w:rsid w:val="00655F21"/>
    <w:rsid w:val="00657E58"/>
    <w:rsid w:val="0066213E"/>
    <w:rsid w:val="0066610C"/>
    <w:rsid w:val="00682595"/>
    <w:rsid w:val="0068425D"/>
    <w:rsid w:val="006858E8"/>
    <w:rsid w:val="00694E3F"/>
    <w:rsid w:val="00695AF2"/>
    <w:rsid w:val="006A4478"/>
    <w:rsid w:val="006A6F90"/>
    <w:rsid w:val="006B1182"/>
    <w:rsid w:val="006B1D51"/>
    <w:rsid w:val="006B1D79"/>
    <w:rsid w:val="006B2198"/>
    <w:rsid w:val="006B22AF"/>
    <w:rsid w:val="006B4C1E"/>
    <w:rsid w:val="006B5E87"/>
    <w:rsid w:val="006B75FA"/>
    <w:rsid w:val="006B7689"/>
    <w:rsid w:val="006B799F"/>
    <w:rsid w:val="006C1E34"/>
    <w:rsid w:val="006E65AD"/>
    <w:rsid w:val="006E6B31"/>
    <w:rsid w:val="006F0597"/>
    <w:rsid w:val="006F108A"/>
    <w:rsid w:val="007008FD"/>
    <w:rsid w:val="00705487"/>
    <w:rsid w:val="00706234"/>
    <w:rsid w:val="007076BC"/>
    <w:rsid w:val="00713B11"/>
    <w:rsid w:val="00717038"/>
    <w:rsid w:val="0072445D"/>
    <w:rsid w:val="007257E4"/>
    <w:rsid w:val="00732960"/>
    <w:rsid w:val="00736576"/>
    <w:rsid w:val="00742181"/>
    <w:rsid w:val="00746B47"/>
    <w:rsid w:val="00754385"/>
    <w:rsid w:val="00755839"/>
    <w:rsid w:val="00765B37"/>
    <w:rsid w:val="00773BE3"/>
    <w:rsid w:val="00773FE6"/>
    <w:rsid w:val="00786D31"/>
    <w:rsid w:val="007906CB"/>
    <w:rsid w:val="00795294"/>
    <w:rsid w:val="007A4FB4"/>
    <w:rsid w:val="007A6138"/>
    <w:rsid w:val="007A7530"/>
    <w:rsid w:val="007B7AD8"/>
    <w:rsid w:val="007C4737"/>
    <w:rsid w:val="007C756F"/>
    <w:rsid w:val="007D2CC9"/>
    <w:rsid w:val="007D6A9B"/>
    <w:rsid w:val="007E491E"/>
    <w:rsid w:val="007E4DA6"/>
    <w:rsid w:val="007E53A7"/>
    <w:rsid w:val="007E5A72"/>
    <w:rsid w:val="007E7529"/>
    <w:rsid w:val="007E7B9C"/>
    <w:rsid w:val="007F68E1"/>
    <w:rsid w:val="007F6AD8"/>
    <w:rsid w:val="008118D2"/>
    <w:rsid w:val="00816885"/>
    <w:rsid w:val="008203B4"/>
    <w:rsid w:val="008231B8"/>
    <w:rsid w:val="00831A28"/>
    <w:rsid w:val="0083294A"/>
    <w:rsid w:val="00832B07"/>
    <w:rsid w:val="00835959"/>
    <w:rsid w:val="00836BE4"/>
    <w:rsid w:val="00840BB4"/>
    <w:rsid w:val="00844774"/>
    <w:rsid w:val="00845542"/>
    <w:rsid w:val="0084556A"/>
    <w:rsid w:val="00847791"/>
    <w:rsid w:val="00850547"/>
    <w:rsid w:val="008531FF"/>
    <w:rsid w:val="00864D25"/>
    <w:rsid w:val="00864EAE"/>
    <w:rsid w:val="00867F4B"/>
    <w:rsid w:val="00873483"/>
    <w:rsid w:val="00875C45"/>
    <w:rsid w:val="008842ED"/>
    <w:rsid w:val="008971C4"/>
    <w:rsid w:val="008A3A90"/>
    <w:rsid w:val="008A4983"/>
    <w:rsid w:val="008B0E76"/>
    <w:rsid w:val="008B20A0"/>
    <w:rsid w:val="008C7A76"/>
    <w:rsid w:val="008D5385"/>
    <w:rsid w:val="00900050"/>
    <w:rsid w:val="00910B85"/>
    <w:rsid w:val="009127AF"/>
    <w:rsid w:val="00913D6E"/>
    <w:rsid w:val="0091620A"/>
    <w:rsid w:val="00923EE1"/>
    <w:rsid w:val="00924448"/>
    <w:rsid w:val="00925815"/>
    <w:rsid w:val="009354EA"/>
    <w:rsid w:val="00952A27"/>
    <w:rsid w:val="009544FE"/>
    <w:rsid w:val="00955F27"/>
    <w:rsid w:val="00963FF4"/>
    <w:rsid w:val="00964D9F"/>
    <w:rsid w:val="00977270"/>
    <w:rsid w:val="00981503"/>
    <w:rsid w:val="009816EB"/>
    <w:rsid w:val="00990582"/>
    <w:rsid w:val="0099788C"/>
    <w:rsid w:val="009A0E82"/>
    <w:rsid w:val="009A3725"/>
    <w:rsid w:val="009A39F6"/>
    <w:rsid w:val="009C167E"/>
    <w:rsid w:val="009D0C06"/>
    <w:rsid w:val="009D4D96"/>
    <w:rsid w:val="009D687A"/>
    <w:rsid w:val="009E219F"/>
    <w:rsid w:val="009E2829"/>
    <w:rsid w:val="009E6254"/>
    <w:rsid w:val="009F3D7F"/>
    <w:rsid w:val="009F4554"/>
    <w:rsid w:val="009F53F4"/>
    <w:rsid w:val="009F729F"/>
    <w:rsid w:val="00A0408C"/>
    <w:rsid w:val="00A058A6"/>
    <w:rsid w:val="00A079E1"/>
    <w:rsid w:val="00A1105F"/>
    <w:rsid w:val="00A116B8"/>
    <w:rsid w:val="00A141A5"/>
    <w:rsid w:val="00A15DAA"/>
    <w:rsid w:val="00A23597"/>
    <w:rsid w:val="00A34B5D"/>
    <w:rsid w:val="00A36D74"/>
    <w:rsid w:val="00A41FB8"/>
    <w:rsid w:val="00A464B8"/>
    <w:rsid w:val="00A502DA"/>
    <w:rsid w:val="00A50C33"/>
    <w:rsid w:val="00A51763"/>
    <w:rsid w:val="00A529B0"/>
    <w:rsid w:val="00A61211"/>
    <w:rsid w:val="00A6451A"/>
    <w:rsid w:val="00A64FA5"/>
    <w:rsid w:val="00A668EC"/>
    <w:rsid w:val="00A7249F"/>
    <w:rsid w:val="00A726F5"/>
    <w:rsid w:val="00A811E1"/>
    <w:rsid w:val="00A84DB7"/>
    <w:rsid w:val="00A87DB7"/>
    <w:rsid w:val="00AA01F3"/>
    <w:rsid w:val="00AA42F4"/>
    <w:rsid w:val="00AA53BE"/>
    <w:rsid w:val="00AA6708"/>
    <w:rsid w:val="00AB1445"/>
    <w:rsid w:val="00AB24A4"/>
    <w:rsid w:val="00AB25E7"/>
    <w:rsid w:val="00AC0C86"/>
    <w:rsid w:val="00AC1A71"/>
    <w:rsid w:val="00AC5537"/>
    <w:rsid w:val="00AD5EFD"/>
    <w:rsid w:val="00AE291F"/>
    <w:rsid w:val="00AE443F"/>
    <w:rsid w:val="00AF3A67"/>
    <w:rsid w:val="00AF78E3"/>
    <w:rsid w:val="00B00559"/>
    <w:rsid w:val="00B0198F"/>
    <w:rsid w:val="00B05272"/>
    <w:rsid w:val="00B07E94"/>
    <w:rsid w:val="00B16646"/>
    <w:rsid w:val="00B35EC8"/>
    <w:rsid w:val="00B4218A"/>
    <w:rsid w:val="00B42DE6"/>
    <w:rsid w:val="00B44E44"/>
    <w:rsid w:val="00B46455"/>
    <w:rsid w:val="00B46B39"/>
    <w:rsid w:val="00B52F07"/>
    <w:rsid w:val="00B55971"/>
    <w:rsid w:val="00B61E91"/>
    <w:rsid w:val="00B67342"/>
    <w:rsid w:val="00B82FFC"/>
    <w:rsid w:val="00B94E9E"/>
    <w:rsid w:val="00B959E8"/>
    <w:rsid w:val="00BA59B6"/>
    <w:rsid w:val="00BA5AE1"/>
    <w:rsid w:val="00BA73C3"/>
    <w:rsid w:val="00BB0DA2"/>
    <w:rsid w:val="00BB4C12"/>
    <w:rsid w:val="00BC0EE6"/>
    <w:rsid w:val="00BC1F93"/>
    <w:rsid w:val="00BC335B"/>
    <w:rsid w:val="00BC523A"/>
    <w:rsid w:val="00BD14D7"/>
    <w:rsid w:val="00BD40D6"/>
    <w:rsid w:val="00BD5844"/>
    <w:rsid w:val="00BD5A06"/>
    <w:rsid w:val="00BE141E"/>
    <w:rsid w:val="00BE2344"/>
    <w:rsid w:val="00BE3677"/>
    <w:rsid w:val="00BE4999"/>
    <w:rsid w:val="00BF185D"/>
    <w:rsid w:val="00BF1AC8"/>
    <w:rsid w:val="00BF3EBF"/>
    <w:rsid w:val="00BF3FBF"/>
    <w:rsid w:val="00BF6117"/>
    <w:rsid w:val="00C20050"/>
    <w:rsid w:val="00C22B12"/>
    <w:rsid w:val="00C26979"/>
    <w:rsid w:val="00C31DD8"/>
    <w:rsid w:val="00C3209E"/>
    <w:rsid w:val="00C34DC0"/>
    <w:rsid w:val="00C3584F"/>
    <w:rsid w:val="00C40475"/>
    <w:rsid w:val="00C4306D"/>
    <w:rsid w:val="00C43B3C"/>
    <w:rsid w:val="00C533E8"/>
    <w:rsid w:val="00C575C6"/>
    <w:rsid w:val="00C638A5"/>
    <w:rsid w:val="00C6544F"/>
    <w:rsid w:val="00C65CAF"/>
    <w:rsid w:val="00C70239"/>
    <w:rsid w:val="00C70B39"/>
    <w:rsid w:val="00C7354B"/>
    <w:rsid w:val="00C77D20"/>
    <w:rsid w:val="00C83F1F"/>
    <w:rsid w:val="00C84334"/>
    <w:rsid w:val="00C9205B"/>
    <w:rsid w:val="00C964DC"/>
    <w:rsid w:val="00C97D79"/>
    <w:rsid w:val="00CA16CB"/>
    <w:rsid w:val="00CB5923"/>
    <w:rsid w:val="00CB62E2"/>
    <w:rsid w:val="00CC53D9"/>
    <w:rsid w:val="00CD19AF"/>
    <w:rsid w:val="00CE273C"/>
    <w:rsid w:val="00CE722C"/>
    <w:rsid w:val="00CF1351"/>
    <w:rsid w:val="00CF13C4"/>
    <w:rsid w:val="00D02DE1"/>
    <w:rsid w:val="00D045FA"/>
    <w:rsid w:val="00D10A33"/>
    <w:rsid w:val="00D248E4"/>
    <w:rsid w:val="00D327C2"/>
    <w:rsid w:val="00D45C6B"/>
    <w:rsid w:val="00D464F2"/>
    <w:rsid w:val="00D5081A"/>
    <w:rsid w:val="00D52FF1"/>
    <w:rsid w:val="00D6210B"/>
    <w:rsid w:val="00D6551A"/>
    <w:rsid w:val="00D71440"/>
    <w:rsid w:val="00D71750"/>
    <w:rsid w:val="00D802EB"/>
    <w:rsid w:val="00D85E7C"/>
    <w:rsid w:val="00D90BAD"/>
    <w:rsid w:val="00D96AD1"/>
    <w:rsid w:val="00D971D6"/>
    <w:rsid w:val="00DA3ED6"/>
    <w:rsid w:val="00DA4FE6"/>
    <w:rsid w:val="00DA6165"/>
    <w:rsid w:val="00DA6980"/>
    <w:rsid w:val="00DB0054"/>
    <w:rsid w:val="00DB4C2F"/>
    <w:rsid w:val="00DC00A9"/>
    <w:rsid w:val="00DC13D5"/>
    <w:rsid w:val="00DC5BB1"/>
    <w:rsid w:val="00DD1104"/>
    <w:rsid w:val="00DD5D6C"/>
    <w:rsid w:val="00DD5DD1"/>
    <w:rsid w:val="00DD6A6F"/>
    <w:rsid w:val="00DE083A"/>
    <w:rsid w:val="00DE5633"/>
    <w:rsid w:val="00DE5CF7"/>
    <w:rsid w:val="00DF2A18"/>
    <w:rsid w:val="00DF2FA9"/>
    <w:rsid w:val="00DF4DD5"/>
    <w:rsid w:val="00DF5249"/>
    <w:rsid w:val="00DF5648"/>
    <w:rsid w:val="00E00888"/>
    <w:rsid w:val="00E115C0"/>
    <w:rsid w:val="00E1379D"/>
    <w:rsid w:val="00E17C1E"/>
    <w:rsid w:val="00E21A84"/>
    <w:rsid w:val="00E225F5"/>
    <w:rsid w:val="00E23D59"/>
    <w:rsid w:val="00E242BA"/>
    <w:rsid w:val="00E26961"/>
    <w:rsid w:val="00E272B3"/>
    <w:rsid w:val="00E2733E"/>
    <w:rsid w:val="00E2741D"/>
    <w:rsid w:val="00E3030F"/>
    <w:rsid w:val="00E30DAA"/>
    <w:rsid w:val="00E3399E"/>
    <w:rsid w:val="00E35980"/>
    <w:rsid w:val="00E36892"/>
    <w:rsid w:val="00E43500"/>
    <w:rsid w:val="00E515F3"/>
    <w:rsid w:val="00E523C6"/>
    <w:rsid w:val="00E52D51"/>
    <w:rsid w:val="00E54BF8"/>
    <w:rsid w:val="00E62D1E"/>
    <w:rsid w:val="00E85FB0"/>
    <w:rsid w:val="00E9141A"/>
    <w:rsid w:val="00EA3F34"/>
    <w:rsid w:val="00EA78A2"/>
    <w:rsid w:val="00EA7DDF"/>
    <w:rsid w:val="00EB2F45"/>
    <w:rsid w:val="00EB3416"/>
    <w:rsid w:val="00EB3CD9"/>
    <w:rsid w:val="00EB769B"/>
    <w:rsid w:val="00EC0CBB"/>
    <w:rsid w:val="00EC512A"/>
    <w:rsid w:val="00EC67C9"/>
    <w:rsid w:val="00ED11CE"/>
    <w:rsid w:val="00ED4222"/>
    <w:rsid w:val="00EE3886"/>
    <w:rsid w:val="00EF2CAD"/>
    <w:rsid w:val="00EF5087"/>
    <w:rsid w:val="00EF6EE6"/>
    <w:rsid w:val="00EF7B30"/>
    <w:rsid w:val="00F00A0D"/>
    <w:rsid w:val="00F0644B"/>
    <w:rsid w:val="00F07678"/>
    <w:rsid w:val="00F1188A"/>
    <w:rsid w:val="00F148A1"/>
    <w:rsid w:val="00F14F1B"/>
    <w:rsid w:val="00F224DB"/>
    <w:rsid w:val="00F22C43"/>
    <w:rsid w:val="00F2568A"/>
    <w:rsid w:val="00F36345"/>
    <w:rsid w:val="00F40B23"/>
    <w:rsid w:val="00F431F6"/>
    <w:rsid w:val="00F44819"/>
    <w:rsid w:val="00F47AE0"/>
    <w:rsid w:val="00F53BCE"/>
    <w:rsid w:val="00F6345E"/>
    <w:rsid w:val="00F75867"/>
    <w:rsid w:val="00F96D29"/>
    <w:rsid w:val="00FA053C"/>
    <w:rsid w:val="00FC1BAB"/>
    <w:rsid w:val="00FC1F11"/>
    <w:rsid w:val="00FC2124"/>
    <w:rsid w:val="00FC4D46"/>
    <w:rsid w:val="00FC52E4"/>
    <w:rsid w:val="00FE5C54"/>
    <w:rsid w:val="00FF3F84"/>
    <w:rsid w:val="00FF4150"/>
    <w:rsid w:val="00FF5E67"/>
    <w:rsid w:val="42A0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5"/>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6"/>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30"/>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85858" w:themeColor="text1" w:themeTint="A6"/>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semiHidden/>
    <w:unhideWhenUsed/>
    <w:qFormat/>
    <w:uiPriority w:val="99"/>
    <w:pPr>
      <w:jc w:val="left"/>
    </w:pPr>
  </w:style>
  <w:style w:type="paragraph" w:styleId="12">
    <w:name w:val="Date"/>
    <w:basedOn w:val="1"/>
    <w:next w:val="1"/>
    <w:link w:val="43"/>
    <w:semiHidden/>
    <w:unhideWhenUsed/>
    <w:uiPriority w:val="99"/>
    <w:pPr>
      <w:ind w:left="100" w:leftChars="2500"/>
    </w:pPr>
  </w:style>
  <w:style w:type="paragraph" w:styleId="13">
    <w:name w:val="footer"/>
    <w:basedOn w:val="1"/>
    <w:link w:val="42"/>
    <w:unhideWhenUsed/>
    <w:qFormat/>
    <w:uiPriority w:val="99"/>
    <w:pPr>
      <w:tabs>
        <w:tab w:val="center" w:pos="4153"/>
        <w:tab w:val="right" w:pos="8306"/>
      </w:tabs>
      <w:snapToGrid w:val="0"/>
      <w:jc w:val="left"/>
    </w:pPr>
    <w:rPr>
      <w:sz w:val="18"/>
      <w:szCs w:val="18"/>
    </w:rPr>
  </w:style>
  <w:style w:type="paragraph" w:styleId="14">
    <w:name w:val="header"/>
    <w:basedOn w:val="1"/>
    <w:link w:val="41"/>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6">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5"/>
    <w:semiHidden/>
    <w:unhideWhenUsed/>
    <w:uiPriority w:val="99"/>
    <w:rPr>
      <w:b/>
      <w:bCs/>
    </w:rPr>
  </w:style>
  <w:style w:type="table" w:styleId="19">
    <w:name w:val="Table Grid"/>
    <w:basedOn w:val="1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annotation reference"/>
    <w:basedOn w:val="20"/>
    <w:semiHidden/>
    <w:unhideWhenUsed/>
    <w:uiPriority w:val="99"/>
    <w:rPr>
      <w:sz w:val="21"/>
      <w:szCs w:val="21"/>
    </w:rPr>
  </w:style>
  <w:style w:type="character" w:customStyle="1" w:styleId="23">
    <w:name w:val="标题 1 字符"/>
    <w:basedOn w:val="20"/>
    <w:link w:val="2"/>
    <w:uiPriority w:val="9"/>
    <w:rPr>
      <w:rFonts w:asciiTheme="majorHAnsi" w:hAnsiTheme="majorHAnsi" w:eastAsiaTheme="majorEastAsia" w:cstheme="majorBidi"/>
      <w:color w:val="0F4761" w:themeColor="accent1" w:themeShade="BF"/>
      <w:sz w:val="48"/>
      <w:szCs w:val="48"/>
    </w:rPr>
  </w:style>
  <w:style w:type="character" w:customStyle="1" w:styleId="24">
    <w:name w:val="标题 2 字符"/>
    <w:basedOn w:val="20"/>
    <w:link w:val="3"/>
    <w:qFormat/>
    <w:uiPriority w:val="9"/>
    <w:rPr>
      <w:rFonts w:asciiTheme="majorHAnsi" w:hAnsiTheme="majorHAnsi" w:eastAsiaTheme="majorEastAsia" w:cstheme="majorBidi"/>
      <w:color w:val="0F4761" w:themeColor="accent1" w:themeShade="BF"/>
      <w:sz w:val="40"/>
      <w:szCs w:val="40"/>
    </w:rPr>
  </w:style>
  <w:style w:type="character" w:customStyle="1" w:styleId="25">
    <w:name w:val="标题 3 字符"/>
    <w:basedOn w:val="20"/>
    <w:link w:val="4"/>
    <w:qFormat/>
    <w:uiPriority w:val="9"/>
    <w:rPr>
      <w:rFonts w:asciiTheme="majorHAnsi" w:hAnsiTheme="majorHAnsi" w:eastAsiaTheme="majorEastAsia" w:cstheme="majorBidi"/>
      <w:color w:val="0F4761" w:themeColor="accent1" w:themeShade="BF"/>
      <w:sz w:val="32"/>
      <w:szCs w:val="32"/>
    </w:rPr>
  </w:style>
  <w:style w:type="character" w:customStyle="1" w:styleId="26">
    <w:name w:val="标题 4 字符"/>
    <w:basedOn w:val="20"/>
    <w:link w:val="5"/>
    <w:qFormat/>
    <w:uiPriority w:val="9"/>
    <w:rPr>
      <w:rFonts w:cstheme="majorBidi"/>
      <w:color w:val="0F4761" w:themeColor="accent1" w:themeShade="BF"/>
      <w:sz w:val="28"/>
      <w:szCs w:val="28"/>
    </w:rPr>
  </w:style>
  <w:style w:type="character" w:customStyle="1" w:styleId="27">
    <w:name w:val="标题 5 字符"/>
    <w:basedOn w:val="20"/>
    <w:link w:val="6"/>
    <w:semiHidden/>
    <w:uiPriority w:val="9"/>
    <w:rPr>
      <w:rFonts w:cstheme="majorBidi"/>
      <w:color w:val="0F4761" w:themeColor="accent1" w:themeShade="BF"/>
      <w:sz w:val="24"/>
      <w:szCs w:val="24"/>
    </w:rPr>
  </w:style>
  <w:style w:type="character" w:customStyle="1" w:styleId="28">
    <w:name w:val="标题 6 字符"/>
    <w:basedOn w:val="20"/>
    <w:link w:val="7"/>
    <w:semiHidden/>
    <w:uiPriority w:val="9"/>
    <w:rPr>
      <w:rFonts w:cstheme="majorBidi"/>
      <w:b/>
      <w:bCs/>
      <w:color w:val="0F4761" w:themeColor="accent1" w:themeShade="BF"/>
    </w:rPr>
  </w:style>
  <w:style w:type="character" w:customStyle="1" w:styleId="29">
    <w:name w:val="标题 7 字符"/>
    <w:basedOn w:val="20"/>
    <w:link w:val="8"/>
    <w:semiHidden/>
    <w:qFormat/>
    <w:uiPriority w:val="9"/>
    <w:rPr>
      <w:rFonts w:cstheme="majorBidi"/>
      <w:b/>
      <w:bCs/>
      <w:color w:val="585858" w:themeColor="text1" w:themeTint="A6"/>
    </w:rPr>
  </w:style>
  <w:style w:type="character" w:customStyle="1" w:styleId="30">
    <w:name w:val="标题 8 字符"/>
    <w:basedOn w:val="20"/>
    <w:link w:val="9"/>
    <w:semiHidden/>
    <w:uiPriority w:val="9"/>
    <w:rPr>
      <w:rFonts w:cstheme="majorBidi"/>
      <w:color w:val="585858" w:themeColor="text1" w:themeTint="A6"/>
    </w:rPr>
  </w:style>
  <w:style w:type="character" w:customStyle="1" w:styleId="31">
    <w:name w:val="标题 9 字符"/>
    <w:basedOn w:val="20"/>
    <w:link w:val="10"/>
    <w:semiHidden/>
    <w:qFormat/>
    <w:uiPriority w:val="9"/>
    <w:rPr>
      <w:rFonts w:eastAsiaTheme="majorEastAsia" w:cstheme="majorBidi"/>
      <w:color w:val="585858" w:themeColor="text1" w:themeTint="A6"/>
    </w:rPr>
  </w:style>
  <w:style w:type="character" w:customStyle="1" w:styleId="32">
    <w:name w:val="标题 字符"/>
    <w:basedOn w:val="20"/>
    <w:link w:val="16"/>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85858" w:themeColor="text1" w:themeTint="A6"/>
      <w:spacing w:val="15"/>
      <w:sz w:val="28"/>
      <w:szCs w:val="28"/>
    </w:rPr>
  </w:style>
  <w:style w:type="paragraph" w:styleId="34">
    <w:name w:val="Quote"/>
    <w:basedOn w:val="1"/>
    <w:next w:val="1"/>
    <w:link w:val="35"/>
    <w:qFormat/>
    <w:uiPriority w:val="29"/>
    <w:pPr>
      <w:spacing w:before="160" w:after="160"/>
      <w:jc w:val="center"/>
    </w:pPr>
    <w:rPr>
      <w:i/>
      <w:iCs/>
      <w:color w:val="3F3F3F" w:themeColor="text1" w:themeTint="BF"/>
    </w:rPr>
  </w:style>
  <w:style w:type="character" w:customStyle="1" w:styleId="35">
    <w:name w:val="引用 字符"/>
    <w:basedOn w:val="20"/>
    <w:link w:val="34"/>
    <w:uiPriority w:val="29"/>
    <w:rPr>
      <w:i/>
      <w:iCs/>
      <w:color w:val="3F3F3F" w:themeColor="text1" w:themeTint="BF"/>
    </w:rPr>
  </w:style>
  <w:style w:type="paragraph" w:styleId="36">
    <w:name w:val="List Paragraph"/>
    <w:basedOn w:val="1"/>
    <w:qFormat/>
    <w:uiPriority w:val="34"/>
    <w:pPr>
      <w:ind w:left="720"/>
      <w:contextualSpacing/>
    </w:pPr>
  </w:style>
  <w:style w:type="character" w:customStyle="1" w:styleId="37">
    <w:name w:val="Intense Emphasis"/>
    <w:basedOn w:val="20"/>
    <w:qFormat/>
    <w:uiPriority w:val="21"/>
    <w:rPr>
      <w:i/>
      <w:iCs/>
      <w:color w:val="0F4761"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9">
    <w:name w:val="明显引用 字符"/>
    <w:basedOn w:val="20"/>
    <w:link w:val="38"/>
    <w:qFormat/>
    <w:uiPriority w:val="30"/>
    <w:rPr>
      <w:i/>
      <w:iCs/>
      <w:color w:val="0F4761" w:themeColor="accent1" w:themeShade="BF"/>
    </w:rPr>
  </w:style>
  <w:style w:type="character" w:customStyle="1" w:styleId="40">
    <w:name w:val="Intense Reference"/>
    <w:basedOn w:val="20"/>
    <w:qFormat/>
    <w:uiPriority w:val="32"/>
    <w:rPr>
      <w:b/>
      <w:bCs/>
      <w:smallCaps/>
      <w:color w:val="0F4761" w:themeColor="accent1" w:themeShade="BF"/>
      <w:spacing w:val="5"/>
    </w:rPr>
  </w:style>
  <w:style w:type="character" w:customStyle="1" w:styleId="41">
    <w:name w:val="页眉 字符"/>
    <w:basedOn w:val="20"/>
    <w:link w:val="14"/>
    <w:qFormat/>
    <w:uiPriority w:val="99"/>
    <w:rPr>
      <w:sz w:val="18"/>
      <w:szCs w:val="18"/>
    </w:rPr>
  </w:style>
  <w:style w:type="character" w:customStyle="1" w:styleId="42">
    <w:name w:val="页脚 字符"/>
    <w:basedOn w:val="20"/>
    <w:link w:val="13"/>
    <w:qFormat/>
    <w:uiPriority w:val="99"/>
    <w:rPr>
      <w:sz w:val="18"/>
      <w:szCs w:val="18"/>
    </w:rPr>
  </w:style>
  <w:style w:type="character" w:customStyle="1" w:styleId="43">
    <w:name w:val="日期 字符"/>
    <w:basedOn w:val="20"/>
    <w:link w:val="12"/>
    <w:semiHidden/>
    <w:qFormat/>
    <w:uiPriority w:val="99"/>
  </w:style>
  <w:style w:type="character" w:customStyle="1" w:styleId="44">
    <w:name w:val="批注文字 字符"/>
    <w:basedOn w:val="20"/>
    <w:link w:val="11"/>
    <w:semiHidden/>
    <w:qFormat/>
    <w:uiPriority w:val="99"/>
  </w:style>
  <w:style w:type="character" w:customStyle="1" w:styleId="45">
    <w:name w:val="批注主题 字符"/>
    <w:basedOn w:val="44"/>
    <w:link w:val="17"/>
    <w:semiHidden/>
    <w:uiPriority w:val="99"/>
    <w:rPr>
      <w:b/>
      <w:bCs/>
    </w:rPr>
  </w:style>
  <w:style w:type="character" w:customStyle="1" w:styleId="46">
    <w:name w:val="段 Char"/>
    <w:link w:val="47"/>
    <w:qFormat/>
    <w:uiPriority w:val="0"/>
    <w:rPr>
      <w:rFonts w:ascii="宋体"/>
    </w:rPr>
  </w:style>
  <w:style w:type="paragraph" w:customStyle="1" w:styleId="47">
    <w:name w:val="段"/>
    <w:link w:val="46"/>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14:ligatures w14:val="standardContextual"/>
    </w:rPr>
  </w:style>
  <w:style w:type="character" w:customStyle="1" w:styleId="48">
    <w:name w:val="Subtle Reference"/>
    <w:basedOn w:val="20"/>
    <w:qFormat/>
    <w:uiPriority w:val="31"/>
    <w:rPr>
      <w:smallCaps/>
      <w:color w:val="595959" w:themeColor="text1" w:themeTint="A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84F50-D742-4838-A877-7068717067FF}">
  <ds:schemaRefs/>
</ds:datastoreItem>
</file>

<file path=docProps/app.xml><?xml version="1.0" encoding="utf-8"?>
<Properties xmlns="http://schemas.openxmlformats.org/officeDocument/2006/extended-properties" xmlns:vt="http://schemas.openxmlformats.org/officeDocument/2006/docPropsVTypes">
  <Template>Normal</Template>
  <Pages>6</Pages>
  <Words>2966</Words>
  <Characters>3177</Characters>
  <Lines>76</Lines>
  <Paragraphs>66</Paragraphs>
  <TotalTime>0</TotalTime>
  <ScaleCrop>false</ScaleCrop>
  <LinksUpToDate>false</LinksUpToDate>
  <CharactersWithSpaces>3215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2025-08-25T07:59:00Z</dcterms:created>
  <dc:creator>12 1</dc:creator>
  <cp:lastModifiedBy>金鑫</cp:lastModifiedBy>
  <dcterms:modified xsi:type="dcterms:W3CDTF">2025-12-03T06:25:10Z</dcterms:modified>
  <cp:revision>533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eyJoZGlkIjoiOTJkNzE3MzJmZGU1YTg4ZmE0NjBlZTViNWY5ZmUyZjQiLCJ1c2VySWQiOiIxNDQ1MTQ3Nzk3In0=</vt:lpwstr>
  </property>
  <property fmtid="{D5CDD505-2E9C-101B-9397-08002B2CF9AE}" pid="3" name="KSOProductBuildVer">
    <vt:lpwstr>2052-12.1.0.24034</vt:lpwstr>
  </property>
  <property fmtid="{D5CDD505-2E9C-101B-9397-08002B2CF9AE}" pid="4" name="ICV">
    <vt:lpwstr>1EC7D22F83FF4A8899BD1F309D425D5C_12</vt:lpwstr>
  </property>
</Properties>
</file>