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mbeddings/Microsoft_Visio___3.vsdx" ContentType="application/vnd.ms-visio.drawing"/>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4FE38A">
      <w:pPr>
        <w:framePr w:w="9351" w:hSpace="180" w:vSpace="180" w:wrap="around" w:vAnchor="margin" w:hAnchor="margin" w:y="1" w:anchorLock="1"/>
        <w:ind w:left="0" w:leftChars="0" w:firstLine="420" w:firstLineChars="200"/>
        <w:textAlignment w:val="center"/>
        <w:rPr>
          <w:rFonts w:hint="eastAsia" w:ascii="黑体" w:hAnsi="黑体" w:eastAsia="黑体"/>
          <w:kern w:val="0"/>
          <w:szCs w:val="21"/>
        </w:rPr>
      </w:pPr>
      <w:r>
        <w:rPr>
          <w:rFonts w:ascii="黑体" w:hAnsi="黑体" w:eastAsia="黑体"/>
          <w:kern w:val="0"/>
          <w:szCs w:val="21"/>
        </w:rPr>
        <w:t>ICS </w:t>
      </w:r>
      <w:r>
        <w:rPr>
          <w:rFonts w:hint="eastAsia" w:ascii="黑体" w:hAnsi="黑体" w:eastAsia="黑体"/>
          <w:kern w:val="0"/>
          <w:szCs w:val="21"/>
        </w:rPr>
        <w:t>17.220.20</w:t>
      </w:r>
    </w:p>
    <w:p w14:paraId="79D8F382">
      <w:pPr>
        <w:framePr w:w="9351" w:hSpace="180" w:vSpace="180" w:wrap="around" w:vAnchor="margin" w:hAnchor="margin" w:y="1" w:anchorLock="1"/>
        <w:textAlignment w:val="center"/>
        <w:rPr>
          <w:rFonts w:hint="eastAsia" w:ascii="黑体" w:hAnsi="黑体" w:eastAsia="黑体"/>
          <w:kern w:val="0"/>
          <w:szCs w:val="21"/>
        </w:rPr>
      </w:pPr>
      <w:r>
        <w:rPr>
          <w:rFonts w:hint="eastAsia" w:ascii="黑体" w:hAnsi="黑体" w:eastAsia="黑体"/>
          <w:kern w:val="0"/>
          <w:szCs w:val="21"/>
        </w:rPr>
        <w:t>CCS N 20</w:t>
      </w:r>
    </w:p>
    <w:p w14:paraId="1302B2EC">
      <w:pPr>
        <w:framePr w:w="9351" w:hSpace="180" w:vSpace="180" w:wrap="around" w:vAnchor="margin" w:hAnchor="margin" w:y="1" w:anchorLock="1"/>
        <w:tabs>
          <w:tab w:val="left" w:pos="8030"/>
        </w:tabs>
        <w:textAlignment w:val="center"/>
        <w:rPr>
          <w:rFonts w:hint="eastAsia" w:ascii="黑体" w:hAnsi="黑体" w:eastAsia="黑体" w:cs="黑体"/>
          <w:b/>
          <w:spacing w:val="-40"/>
          <w:kern w:val="0"/>
          <w:sz w:val="120"/>
          <w:szCs w:val="120"/>
        </w:rPr>
      </w:pPr>
      <w:r>
        <w:rPr>
          <w:rFonts w:hint="eastAsia" w:ascii="黑体" w:hAnsi="黑体" w:eastAsia="黑体"/>
          <w:kern w:val="0"/>
          <w:szCs w:val="21"/>
        </w:rPr>
        <w:tab/>
      </w:r>
    </w:p>
    <w:p w14:paraId="6996C267">
      <w:pPr>
        <w:framePr w:hSpace="181" w:vSpace="181" w:wrap="around" w:vAnchor="page" w:hAnchor="page" w:x="1433" w:y="2286" w:anchorLock="1"/>
        <w:widowControl/>
        <w:ind w:firstLine="804"/>
        <w:jc w:val="distribute"/>
        <w:rPr>
          <w:rFonts w:hint="eastAsia" w:eastAsia="黑体"/>
          <w:b/>
          <w:spacing w:val="-40"/>
          <w:kern w:val="0"/>
          <w:sz w:val="48"/>
          <w:szCs w:val="52"/>
        </w:rPr>
      </w:pPr>
    </w:p>
    <w:p w14:paraId="57ACCBDF">
      <w:pPr>
        <w:framePr w:hSpace="181" w:vSpace="181" w:wrap="around" w:vAnchor="page" w:hAnchor="page" w:x="1433" w:y="2286" w:anchorLock="1"/>
        <w:widowControl/>
        <w:ind w:firstLine="804"/>
        <w:jc w:val="distribute"/>
        <w:rPr>
          <w:rFonts w:hint="eastAsia" w:eastAsia="黑体"/>
          <w:b/>
          <w:spacing w:val="-40"/>
          <w:kern w:val="0"/>
          <w:sz w:val="48"/>
          <w:szCs w:val="52"/>
        </w:rPr>
      </w:pPr>
      <w:r>
        <w:rPr>
          <w:rFonts w:eastAsia="黑体"/>
          <w:b/>
          <w:spacing w:val="-40"/>
          <w:kern w:val="0"/>
          <w:sz w:val="48"/>
          <w:szCs w:val="52"/>
        </w:rPr>
        <w:t>团体标准</w:t>
      </w:r>
    </w:p>
    <w:p w14:paraId="1B161DC7">
      <w:pPr>
        <w:framePr w:w="9410" w:h="1647" w:hRule="exact" w:hSpace="284" w:wrap="around" w:vAnchor="page" w:hAnchor="page" w:x="1645" w:y="2910" w:anchorLock="1"/>
        <w:widowControl/>
        <w:spacing w:before="156"/>
        <w:ind w:firstLine="560"/>
        <w:jc w:val="right"/>
        <w:rPr>
          <w:rFonts w:hint="eastAsia" w:ascii="黑体" w:hAnsi="黑体" w:eastAsia="黑体"/>
          <w:kern w:val="0"/>
          <w:sz w:val="28"/>
          <w:szCs w:val="28"/>
        </w:rPr>
      </w:pPr>
      <w:bookmarkStart w:id="0" w:name="StdNo0"/>
      <w:bookmarkStart w:id="1" w:name="StdNo1"/>
    </w:p>
    <w:p w14:paraId="3A81271F">
      <w:pPr>
        <w:framePr w:w="9410" w:h="1647" w:hRule="exact" w:hSpace="284" w:wrap="around" w:vAnchor="page" w:hAnchor="page" w:x="1645" w:y="2910" w:anchorLock="1"/>
        <w:widowControl/>
        <w:spacing w:before="156"/>
        <w:ind w:firstLine="560"/>
        <w:jc w:val="right"/>
        <w:rPr>
          <w:rFonts w:hint="eastAsia" w:ascii="黑体" w:hAnsi="黑体" w:eastAsia="黑体"/>
          <w:kern w:val="0"/>
          <w:sz w:val="28"/>
          <w:szCs w:val="28"/>
        </w:rPr>
      </w:pPr>
      <w:r>
        <w:rPr>
          <w:rFonts w:ascii="黑体" w:hAnsi="黑体" w:eastAsia="黑体"/>
          <w:kern w:val="0"/>
          <w:sz w:val="28"/>
          <w:szCs w:val="28"/>
        </w:rPr>
        <w:t>T/CI</w:t>
      </w:r>
      <w:bookmarkEnd w:id="0"/>
      <w:r>
        <w:rPr>
          <w:rFonts w:ascii="黑体" w:hAnsi="黑体" w:eastAsia="黑体"/>
          <w:kern w:val="0"/>
          <w:sz w:val="28"/>
          <w:szCs w:val="28"/>
        </w:rPr>
        <w:t xml:space="preserve">MA  </w:t>
      </w:r>
      <w:bookmarkEnd w:id="1"/>
      <w:r>
        <w:rPr>
          <w:rFonts w:hint="eastAsia" w:ascii="黑体" w:hAnsi="黑体" w:eastAsia="黑体"/>
          <w:kern w:val="0"/>
          <w:sz w:val="28"/>
          <w:szCs w:val="28"/>
        </w:rPr>
        <w:t>0201</w:t>
      </w:r>
      <w:r>
        <w:rPr>
          <w:rFonts w:ascii="黑体" w:hAnsi="黑体" w:eastAsia="黑体"/>
          <w:kern w:val="0"/>
          <w:sz w:val="28"/>
          <w:szCs w:val="28"/>
        </w:rPr>
        <w:t>—</w:t>
      </w:r>
      <w:r>
        <w:rPr>
          <w:rFonts w:ascii="黑体" w:hAnsi="黑体" w:eastAsia="黑体"/>
          <w:kern w:val="0"/>
          <w:sz w:val="28"/>
          <w:szCs w:val="28"/>
        </w:rPr>
        <w:fldChar w:fldCharType="begin">
          <w:ffData>
            <w:name w:val="StdNo2"/>
            <w:enabled/>
            <w:calcOnExit w:val="0"/>
            <w:textInput>
              <w:default w:val="XXXX"/>
              <w:maxLength w:val="4"/>
            </w:textInput>
          </w:ffData>
        </w:fldChar>
      </w:r>
      <w:bookmarkStart w:id="2" w:name="StdNo2"/>
      <w:r>
        <w:rPr>
          <w:rFonts w:ascii="黑体" w:hAnsi="黑体" w:eastAsia="黑体"/>
          <w:kern w:val="0"/>
          <w:sz w:val="28"/>
          <w:szCs w:val="28"/>
        </w:rPr>
        <w:instrText xml:space="preserve"> FORMTEXT </w:instrText>
      </w:r>
      <w:r>
        <w:rPr>
          <w:rFonts w:ascii="黑体" w:hAnsi="黑体" w:eastAsia="黑体"/>
          <w:kern w:val="0"/>
          <w:sz w:val="28"/>
          <w:szCs w:val="28"/>
        </w:rPr>
        <w:fldChar w:fldCharType="separate"/>
      </w:r>
      <w:r>
        <w:rPr>
          <w:rFonts w:ascii="黑体" w:hAnsi="黑体" w:eastAsia="黑体"/>
          <w:kern w:val="0"/>
          <w:sz w:val="28"/>
          <w:szCs w:val="28"/>
        </w:rPr>
        <w:t>XXXX</w:t>
      </w:r>
      <w:r>
        <w:rPr>
          <w:rFonts w:ascii="黑体" w:hAnsi="黑体" w:eastAsia="黑体"/>
          <w:kern w:val="0"/>
          <w:sz w:val="28"/>
          <w:szCs w:val="28"/>
        </w:rPr>
        <w:fldChar w:fldCharType="end"/>
      </w:r>
      <w:bookmarkEnd w:id="2"/>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6A700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07C6A336">
            <w:pPr>
              <w:framePr w:w="9410" w:h="1647" w:hRule="exact" w:hSpace="284" w:wrap="around" w:vAnchor="page" w:hAnchor="page" w:x="1645" w:y="2910" w:anchorLock="1"/>
              <w:widowControl/>
              <w:spacing w:before="156"/>
              <w:jc w:val="right"/>
              <w:rPr>
                <w:rFonts w:hint="eastAsia"/>
                <w:kern w:val="0"/>
                <w:szCs w:val="21"/>
              </w:rPr>
            </w:pPr>
            <w:bookmarkStart w:id="3" w:name="DT"/>
            <w:r>
              <w:rPr>
                <w:kern w:val="0"/>
              </w:rPr>
              <mc:AlternateContent>
                <mc:Choice Requires="wps">
                  <w:drawing>
                    <wp:anchor distT="0" distB="0" distL="114300" distR="114300" simplePos="0" relativeHeight="251661312" behindDoc="0" locked="0" layoutInCell="1" allowOverlap="1">
                      <wp:simplePos x="0" y="0"/>
                      <wp:positionH relativeFrom="column">
                        <wp:posOffset>-133350</wp:posOffset>
                      </wp:positionH>
                      <wp:positionV relativeFrom="paragraph">
                        <wp:posOffset>17780</wp:posOffset>
                      </wp:positionV>
                      <wp:extent cx="6120130" cy="0"/>
                      <wp:effectExtent l="0" t="0" r="0" b="0"/>
                      <wp:wrapNone/>
                      <wp:docPr id="937337405"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直接连接符 9" o:spid="_x0000_s1026" o:spt="20" style="position:absolute;left:0pt;margin-left:-10.5pt;margin-top:1.4pt;height:0pt;width:481.9pt;z-index:251661312;mso-width-relative:page;mso-height-relative:page;" filled="f" stroked="t" coordsize="21600,21600" o:gfxdata="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8HQLw9QA&#10;AAAHAQAADwAAAAAAAAABACAAAAAiAAAAZHJzL2Rvd25yZXYueG1sUEsBAhQAFAAAAAgAh07iQFJP&#10;VnDqAQAAsgMAAA4AAAAAAAAAAQAgAAAAIwEAAGRycy9lMm9Eb2MueG1sUEsFBgAAAAAGAAYAWQEA&#10;AH8FAAAAAA==&#10;">
                      <v:fill on="f" focussize="0,0"/>
                      <v:stroke color="#000000" joinstyle="round"/>
                      <v:imagedata o:title=""/>
                      <o:lock v:ext="edit" aspectratio="f"/>
                    </v:line>
                  </w:pict>
                </mc:Fallback>
              </mc:AlternateContent>
            </w:r>
            <w:r>
              <w:rPr>
                <w:kern w:val="0"/>
                <w:szCs w:val="21"/>
              </w:rPr>
              <mc:AlternateContent>
                <mc:Choice Requires="wps">
                  <w:drawing>
                    <wp:anchor distT="0" distB="0" distL="114300" distR="114300" simplePos="0" relativeHeight="251660288"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1907157506" name="矩形 8"/>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txbx>
                              <w:txbxContent>
                                <w:p w14:paraId="2932E91E">
                                  <w:pPr>
                                    <w:rPr>
                                      <w:rFonts w:hint="eastAsia"/>
                                    </w:rPr>
                                  </w:pPr>
                                </w:p>
                              </w:txbxContent>
                            </wps:txbx>
                            <wps:bodyPr rot="0" vert="horz" wrap="square" lIns="91440" tIns="45720" rIns="91440" bIns="45720" anchor="t" anchorCtr="0" upright="1">
                              <a:noAutofit/>
                            </wps:bodyPr>
                          </wps:wsp>
                        </a:graphicData>
                      </a:graphic>
                    </wp:anchor>
                  </w:drawing>
                </mc:Choice>
                <mc:Fallback>
                  <w:pict>
                    <v:rect id="矩形 8" o:spid="_x0000_s1026" o:spt="1" style="position:absolute;left:0pt;margin-left:372.8pt;margin-top:2.7pt;height:18pt;width:90pt;z-index:-251656192;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e&#10;YPLL1gAAAAgBAAAPAAAAAAAAAAEAIAAAACIAAABkcnMvZG93bnJldi54bWxQSwECFAAUAAAACACH&#10;TuJAdhAEeyYCAAA6BAAADgAAAAAAAAABACAAAAAlAQAAZHJzL2Uyb0RvYy54bWxQSwUGAAAAAAYA&#10;BgBZAQAAvQUAAAAA&#10;">
                      <v:fill on="t" focussize="0,0"/>
                      <v:stroke on="f"/>
                      <v:imagedata o:title=""/>
                      <o:lock v:ext="edit" aspectratio="f"/>
                      <v:textbox>
                        <w:txbxContent>
                          <w:p w14:paraId="2932E91E">
                            <w:pPr>
                              <w:rPr>
                                <w:rFonts w:hint="eastAsia"/>
                              </w:rPr>
                            </w:pPr>
                          </w:p>
                        </w:txbxContent>
                      </v:textbox>
                    </v:rect>
                  </w:pict>
                </mc:Fallback>
              </mc:AlternateContent>
            </w:r>
            <w:bookmarkEnd w:id="3"/>
            <w:r>
              <w:rPr>
                <w:kern w:val="0"/>
                <w:szCs w:val="21"/>
              </w:rPr>
              <w:t xml:space="preserve"> </w:t>
            </w:r>
          </w:p>
        </w:tc>
      </w:tr>
    </w:tbl>
    <w:p w14:paraId="667D3F58">
      <w:pPr>
        <w:framePr w:w="9410" w:h="1647" w:hRule="exact" w:hSpace="284" w:wrap="around" w:vAnchor="page" w:hAnchor="page" w:x="1645" w:y="2910" w:anchorLock="1"/>
        <w:widowControl/>
        <w:spacing w:before="156"/>
        <w:ind w:firstLine="560"/>
        <w:jc w:val="right"/>
        <w:rPr>
          <w:rFonts w:hint="eastAsia" w:eastAsia="黑体"/>
          <w:kern w:val="0"/>
          <w:sz w:val="28"/>
          <w:szCs w:val="28"/>
        </w:rPr>
      </w:pPr>
    </w:p>
    <w:p w14:paraId="6DF40B73">
      <w:pPr>
        <w:pStyle w:val="68"/>
        <w:framePr w:h="6917" w:hRule="exact" w:wrap="around" w:x="1447" w:y="6362" w:anchorLock="1"/>
        <w:rPr>
          <w:rFonts w:hint="eastAsia"/>
        </w:rPr>
      </w:pPr>
      <w:r>
        <w:rPr>
          <w:rFonts w:hint="eastAsia"/>
        </w:rPr>
        <w:t>电力负荷柔性调控系统技术要求</w:t>
      </w:r>
    </w:p>
    <w:p w14:paraId="46683DFA">
      <w:pPr>
        <w:pStyle w:val="33"/>
        <w:framePr w:wrap="around" w:x="1447" w:y="6362"/>
        <w:spacing w:before="0" w:line="360" w:lineRule="exact"/>
        <w:textAlignment w:val="bottom"/>
        <w:rPr>
          <w:rFonts w:hAnsi="Times New Roman"/>
        </w:rPr>
      </w:pPr>
      <w:r>
        <w:rPr>
          <w:rFonts w:hint="eastAsia" w:hAnsi="Times New Roman"/>
        </w:rPr>
        <w:t>Technical requirements for flexible power load regulation system</w:t>
      </w:r>
    </w:p>
    <w:p w14:paraId="281E7BC2">
      <w:pPr>
        <w:pStyle w:val="34"/>
        <w:framePr w:wrap="around" w:x="1447" w:y="6362"/>
        <w:spacing w:line="240" w:lineRule="auto"/>
        <w:rPr>
          <w:rFonts w:ascii="Times New Roman" w:hAnsi="Times New Roman"/>
          <w:bCs/>
          <w:sz w:val="28"/>
          <w:szCs w:val="28"/>
        </w:rPr>
      </w:pPr>
    </w:p>
    <w:p w14:paraId="347E9672">
      <w:pPr>
        <w:pStyle w:val="34"/>
        <w:framePr w:wrap="around" w:x="1447" w:y="6362"/>
        <w:spacing w:line="240" w:lineRule="auto"/>
        <w:rPr>
          <w:rFonts w:ascii="Times New Roman" w:hAnsi="Times New Roman"/>
          <w:bCs/>
          <w:sz w:val="28"/>
          <w:szCs w:val="28"/>
        </w:rPr>
      </w:pP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14:paraId="1578A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14:paraId="775E6C80">
            <w:pPr>
              <w:framePr w:w="9639" w:h="6917" w:hRule="exact" w:wrap="around" w:vAnchor="page" w:hAnchor="page" w:x="1447" w:y="6362" w:anchorLock="1"/>
              <w:spacing w:before="156" w:after="156"/>
              <w:ind w:firstLine="480"/>
              <w:jc w:val="center"/>
              <w:textAlignment w:val="center"/>
              <w:rPr>
                <w:rFonts w:hint="eastAsia"/>
                <w:kern w:val="0"/>
                <w:sz w:val="24"/>
                <w:szCs w:val="28"/>
              </w:rPr>
            </w:pPr>
          </w:p>
          <w:p w14:paraId="7C756993">
            <w:pPr>
              <w:framePr w:w="9639" w:h="6917" w:hRule="exact" w:wrap="around" w:vAnchor="page" w:hAnchor="page" w:x="1447" w:y="6362" w:anchorLock="1"/>
              <w:spacing w:before="156" w:after="156"/>
              <w:ind w:left="-107" w:leftChars="-52" w:hanging="2" w:firstLineChars="0"/>
              <w:jc w:val="center"/>
              <w:textAlignment w:val="center"/>
              <w:rPr>
                <w:rFonts w:hint="eastAsia"/>
                <w:kern w:val="0"/>
                <w:sz w:val="24"/>
                <w:szCs w:val="28"/>
              </w:rPr>
            </w:pPr>
            <w:r>
              <w:rPr>
                <w:rFonts w:hint="eastAsia"/>
                <w:kern w:val="0"/>
                <w:sz w:val="24"/>
                <w:szCs w:val="28"/>
              </w:rPr>
              <w:t>（征求意见稿）</w:t>
            </w:r>
          </w:p>
          <w:p w14:paraId="3F602F01">
            <w:pPr>
              <w:framePr w:w="9639" w:h="6917" w:hRule="exact" w:wrap="around" w:vAnchor="page" w:hAnchor="page" w:x="1447" w:y="6362" w:anchorLock="1"/>
              <w:spacing w:before="156" w:after="156"/>
              <w:ind w:firstLine="480"/>
              <w:jc w:val="center"/>
              <w:textAlignment w:val="center"/>
              <w:rPr>
                <w:rFonts w:hint="eastAsia"/>
                <w:kern w:val="0"/>
                <w:sz w:val="24"/>
                <w:szCs w:val="28"/>
              </w:rPr>
            </w:pPr>
          </w:p>
          <w:p w14:paraId="67F803EA">
            <w:pPr>
              <w:framePr w:w="9639" w:h="6917" w:hRule="exact" w:wrap="around" w:vAnchor="page" w:hAnchor="page" w:x="1447" w:y="6362" w:anchorLock="1"/>
              <w:spacing w:before="156" w:after="156"/>
              <w:ind w:left="-107" w:leftChars="-52" w:hanging="2" w:firstLineChars="0"/>
              <w:jc w:val="center"/>
              <w:textAlignment w:val="center"/>
              <w:rPr>
                <w:rFonts w:hint="eastAsia"/>
                <w:kern w:val="0"/>
                <w:sz w:val="21"/>
                <w:szCs w:val="21"/>
              </w:rPr>
            </w:pPr>
            <w:r>
              <w:rPr>
                <w:rFonts w:hint="eastAsia"/>
                <w:kern w:val="0"/>
                <w:sz w:val="21"/>
                <w:szCs w:val="21"/>
              </w:rPr>
              <w:t>在提交反馈意见时，请将您知道的相关专利连同支持性文件一并附上。</w:t>
            </w:r>
          </w:p>
          <w:p w14:paraId="30BB1DF2">
            <w:pPr>
              <w:framePr w:w="9639" w:h="6917" w:hRule="exact" w:wrap="around" w:vAnchor="page" w:hAnchor="page" w:x="1447" w:y="6362" w:anchorLock="1"/>
              <w:spacing w:before="156" w:after="156"/>
              <w:ind w:left="-107" w:leftChars="-52" w:hanging="2" w:firstLineChars="0"/>
              <w:jc w:val="center"/>
              <w:textAlignment w:val="center"/>
              <w:rPr>
                <w:rFonts w:hint="eastAsia"/>
                <w:kern w:val="0"/>
                <w:sz w:val="24"/>
                <w:szCs w:val="28"/>
              </w:rPr>
            </w:pPr>
          </w:p>
        </w:tc>
      </w:tr>
      <w:tr w14:paraId="69EA4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14:paraId="50125240">
            <w:pPr>
              <w:framePr w:w="9639" w:h="6917" w:hRule="exact" w:wrap="around" w:vAnchor="page" w:hAnchor="page" w:x="1447" w:y="6362" w:anchorLock="1"/>
              <w:spacing w:before="156" w:after="156"/>
              <w:ind w:firstLine="0" w:firstLineChars="0"/>
              <w:jc w:val="center"/>
              <w:textAlignment w:val="center"/>
              <w:rPr>
                <w:rFonts w:hint="eastAsia"/>
                <w:kern w:val="0"/>
                <w:szCs w:val="28"/>
              </w:rPr>
            </w:pPr>
            <w:r>
              <w:rPr>
                <w:rFonts w:hint="eastAsia"/>
                <w:kern w:val="0"/>
                <w:sz w:val="24"/>
                <w:szCs w:val="28"/>
              </w:rPr>
              <w:t>2026.01.28</w:t>
            </w:r>
          </w:p>
        </w:tc>
      </w:tr>
    </w:tbl>
    <w:p w14:paraId="5BFA9B3B">
      <w:pPr>
        <w:pStyle w:val="44"/>
        <w:framePr w:wrap="around" w:x="1372"/>
        <w:ind w:firstLine="0" w:firstLineChars="0"/>
        <w:rPr>
          <w:rFonts w:ascii="Times New Roman" w:hAnsi="Times New Roman"/>
        </w:rPr>
      </w:pPr>
      <w:bookmarkStart w:id="4" w:name="FY"/>
      <w:r>
        <w:rPr>
          <w:rFonts w:ascii="Times New Roman" w:hAnsi="Times New Roman"/>
        </w:rPr>
        <w:fldChar w:fldCharType="begin">
          <w:ffData>
            <w:name w:val="FY"/>
            <w:enabled/>
            <w:calcOnExit w:val="0"/>
            <w:entryMacro w:val="ShowHelp8"/>
            <w:textInput>
              <w:default w:val="XXXX"/>
              <w:maxLength w:val="4"/>
            </w:textInput>
          </w:ffData>
        </w:fldChar>
      </w:r>
      <w:r>
        <w:rPr>
          <w:rFonts w:ascii="Times New Roman" w:hAnsi="Times New Roman"/>
        </w:rPr>
        <w:instrText xml:space="preserve"> FORMTEXT </w:instrText>
      </w:r>
      <w:r>
        <w:rPr>
          <w:rFonts w:ascii="Times New Roman" w:hAnsi="Times New Roman"/>
        </w:rPr>
        <w:fldChar w:fldCharType="separate"/>
      </w:r>
      <w:r>
        <w:rPr>
          <w:rFonts w:ascii="Times New Roman" w:hAnsi="Times New Roman"/>
        </w:rPr>
        <w:t>XXXX</w:t>
      </w:r>
      <w:r>
        <w:rPr>
          <w:rFonts w:ascii="Times New Roman" w:hAnsi="Times New Roman"/>
        </w:rPr>
        <w:fldChar w:fldCharType="end"/>
      </w:r>
      <w:bookmarkEnd w:id="4"/>
      <w:r>
        <w:rPr>
          <w:rFonts w:ascii="Times New Roman" w:hAnsi="Times New Roman"/>
        </w:rPr>
        <w:t>-</w:t>
      </w:r>
      <w:bookmarkStart w:id="5" w:name="FM"/>
      <w:r>
        <w:rPr>
          <w:rFonts w:ascii="Times New Roman" w:hAnsi="Times New Roman"/>
        </w:rPr>
        <w:fldChar w:fldCharType="begin">
          <w:ffData>
            <w:name w:val="FM"/>
            <w:enabled/>
            <w:calcOnExit w:val="0"/>
            <w:entryMacro w:val="ShowHelp8"/>
            <w:textInput>
              <w:default w:val="XX"/>
              <w:maxLength w:val="2"/>
            </w:textInput>
          </w:ffData>
        </w:fldChar>
      </w:r>
      <w:r>
        <w:rPr>
          <w:rFonts w:ascii="Times New Roman" w:hAnsi="Times New Roman"/>
        </w:rPr>
        <w:instrText xml:space="preserve"> FORMTEXT </w:instrText>
      </w:r>
      <w:r>
        <w:rPr>
          <w:rFonts w:ascii="Times New Roman" w:hAnsi="Times New Roman"/>
        </w:rPr>
        <w:fldChar w:fldCharType="separate"/>
      </w:r>
      <w:r>
        <w:rPr>
          <w:rFonts w:ascii="Times New Roman" w:hAnsi="Times New Roman"/>
        </w:rPr>
        <w:t>XX</w:t>
      </w:r>
      <w:r>
        <w:rPr>
          <w:rFonts w:ascii="Times New Roman" w:hAnsi="Times New Roman"/>
        </w:rPr>
        <w:fldChar w:fldCharType="end"/>
      </w:r>
      <w:bookmarkEnd w:id="5"/>
      <w:r>
        <w:rPr>
          <w:rFonts w:ascii="Times New Roman" w:hAnsi="Times New Roman"/>
        </w:rPr>
        <w:t>-</w:t>
      </w:r>
      <w:bookmarkStart w:id="6" w:name="FD"/>
      <w:r>
        <w:rPr>
          <w:rFonts w:ascii="Times New Roman" w:hAnsi="Times New Roman"/>
        </w:rPr>
        <w:fldChar w:fldCharType="begin">
          <w:ffData>
            <w:name w:val="FD"/>
            <w:enabled/>
            <w:calcOnExit w:val="0"/>
            <w:entryMacro w:val="ShowHelp8"/>
            <w:textInput>
              <w:default w:val="XX"/>
              <w:maxLength w:val="2"/>
            </w:textInput>
          </w:ffData>
        </w:fldChar>
      </w:r>
      <w:r>
        <w:rPr>
          <w:rFonts w:ascii="Times New Roman" w:hAnsi="Times New Roman"/>
        </w:rPr>
        <w:instrText xml:space="preserve"> FORMTEXT </w:instrText>
      </w:r>
      <w:r>
        <w:rPr>
          <w:rFonts w:ascii="Times New Roman" w:hAnsi="Times New Roman"/>
        </w:rPr>
        <w:fldChar w:fldCharType="separate"/>
      </w:r>
      <w:r>
        <w:rPr>
          <w:rFonts w:ascii="Times New Roman" w:hAnsi="Times New Roman"/>
        </w:rPr>
        <w:t>XX</w:t>
      </w:r>
      <w:r>
        <w:rPr>
          <w:rFonts w:ascii="Times New Roman" w:hAnsi="Times New Roman"/>
        </w:rPr>
        <w:fldChar w:fldCharType="end"/>
      </w:r>
      <w:bookmarkEnd w:id="6"/>
      <w:r>
        <w:rPr>
          <w:rFonts w:ascii="Times New Roman" w:hAnsi="Times New Roman"/>
        </w:rPr>
        <w:t>发布</w:t>
      </w:r>
      <w:r>
        <w:rPr>
          <w:rFonts w:ascii="Times New Roman" w:hAnsi="Times New Roman"/>
        </w:rPr>
        <mc:AlternateContent>
          <mc:Choice Requires="wps">
            <w:drawing>
              <wp:anchor distT="0" distB="0" distL="114300" distR="114300" simplePos="0" relativeHeight="251662336" behindDoc="0" locked="1" layoutInCell="1" allowOverlap="1">
                <wp:simplePos x="0" y="0"/>
                <wp:positionH relativeFrom="column">
                  <wp:posOffset>-45720</wp:posOffset>
                </wp:positionH>
                <wp:positionV relativeFrom="page">
                  <wp:posOffset>9235440</wp:posOffset>
                </wp:positionV>
                <wp:extent cx="6120130" cy="0"/>
                <wp:effectExtent l="0" t="0" r="0" b="0"/>
                <wp:wrapNone/>
                <wp:docPr id="1665465093"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直接连接符 7" o:spid="_x0000_s1026" o:spt="20" style="position:absolute;left:0pt;margin-left:-3.6pt;margin-top:727.2pt;height:0pt;width:481.9pt;mso-position-vertical-relative:page;z-index:251662336;mso-width-relative:page;mso-height-relative:page;" filled="f" stroked="t" coordsize="21600,21600" o:gfxdata="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tB095NgAAAAMAQAADwAAAAAAAAABACAAAAAiAAAAZHJzL2Rvd25yZXYueG1sUEsBAhQAFAAAAAgA&#10;h07iQC8bajHsAQAAswMAAA4AAAAAAAAAAQAgAAAAJwEAAGRycy9lMm9Eb2MueG1sUEsFBgAAAAAG&#10;AAYAWQEAAIUFAAAAAA==&#10;">
                <v:fill on="f" focussize="0,0"/>
                <v:stroke color="#000000" joinstyle="round"/>
                <v:imagedata o:title=""/>
                <o:lock v:ext="edit" aspectratio="f"/>
                <w10:anchorlock/>
              </v:line>
            </w:pict>
          </mc:Fallback>
        </mc:AlternateContent>
      </w:r>
    </w:p>
    <w:p w14:paraId="382208D1">
      <w:pPr>
        <w:pStyle w:val="44"/>
        <w:framePr w:wrap="around" w:x="7919"/>
        <w:ind w:firstLine="0" w:firstLineChars="0"/>
        <w:rPr>
          <w:rFonts w:ascii="Times New Roman" w:hAnsi="Times New Roman"/>
        </w:rPr>
      </w:pPr>
      <w:bookmarkStart w:id="7" w:name="SY"/>
      <w:r>
        <w:rPr>
          <w:rFonts w:ascii="Times New Roman" w:hAnsi="Times New Roman"/>
        </w:rPr>
        <w:fldChar w:fldCharType="begin">
          <w:ffData>
            <w:name w:val="SY"/>
            <w:enabled/>
            <w:calcOnExit w:val="0"/>
            <w:entryMacro w:val="ShowHelp9"/>
            <w:textInput>
              <w:default w:val="XXXX"/>
              <w:maxLength w:val="4"/>
            </w:textInput>
          </w:ffData>
        </w:fldChar>
      </w:r>
      <w:r>
        <w:rPr>
          <w:rFonts w:ascii="Times New Roman" w:hAnsi="Times New Roman"/>
        </w:rPr>
        <w:instrText xml:space="preserve"> FORMTEXT </w:instrText>
      </w:r>
      <w:r>
        <w:rPr>
          <w:rFonts w:ascii="Times New Roman" w:hAnsi="Times New Roman"/>
        </w:rPr>
        <w:fldChar w:fldCharType="separate"/>
      </w:r>
      <w:r>
        <w:rPr>
          <w:rFonts w:ascii="Times New Roman" w:hAnsi="Times New Roman"/>
        </w:rPr>
        <w:t>XXXX</w:t>
      </w:r>
      <w:r>
        <w:rPr>
          <w:rFonts w:ascii="Times New Roman" w:hAnsi="Times New Roman"/>
        </w:rPr>
        <w:fldChar w:fldCharType="end"/>
      </w:r>
      <w:bookmarkEnd w:id="7"/>
      <w:r>
        <w:rPr>
          <w:rFonts w:ascii="Times New Roman" w:hAnsi="Times New Roman"/>
        </w:rPr>
        <w:t>-</w:t>
      </w:r>
      <w:bookmarkStart w:id="8" w:name="SM"/>
      <w:r>
        <w:rPr>
          <w:rFonts w:ascii="Times New Roman" w:hAnsi="Times New Roman"/>
        </w:rPr>
        <w:fldChar w:fldCharType="begin">
          <w:ffData>
            <w:name w:val="SM"/>
            <w:enabled/>
            <w:calcOnExit w:val="0"/>
            <w:entryMacro w:val="ShowHelp9"/>
            <w:textInput>
              <w:default w:val="XX"/>
              <w:maxLength w:val="2"/>
            </w:textInput>
          </w:ffData>
        </w:fldChar>
      </w:r>
      <w:r>
        <w:rPr>
          <w:rFonts w:ascii="Times New Roman" w:hAnsi="Times New Roman"/>
        </w:rPr>
        <w:instrText xml:space="preserve"> FORMTEXT </w:instrText>
      </w:r>
      <w:r>
        <w:rPr>
          <w:rFonts w:ascii="Times New Roman" w:hAnsi="Times New Roman"/>
        </w:rPr>
        <w:fldChar w:fldCharType="separate"/>
      </w:r>
      <w:r>
        <w:rPr>
          <w:rFonts w:ascii="Times New Roman" w:hAnsi="Times New Roman"/>
        </w:rPr>
        <w:t>XX</w:t>
      </w:r>
      <w:r>
        <w:rPr>
          <w:rFonts w:ascii="Times New Roman" w:hAnsi="Times New Roman"/>
        </w:rPr>
        <w:fldChar w:fldCharType="end"/>
      </w:r>
      <w:bookmarkEnd w:id="8"/>
      <w:r>
        <w:rPr>
          <w:rFonts w:ascii="Times New Roman" w:hAnsi="Times New Roman"/>
        </w:rPr>
        <w:t>-</w:t>
      </w:r>
      <w:r>
        <w:rPr>
          <w:rFonts w:hint="eastAsia" w:ascii="Times New Roman" w:hAnsi="Times New Roman"/>
        </w:rPr>
        <w:t>XX</w:t>
      </w:r>
      <w:r>
        <w:rPr>
          <w:rFonts w:ascii="Times New Roman" w:hAnsi="Times New Roman"/>
        </w:rPr>
        <w:t>实施</w:t>
      </w:r>
    </w:p>
    <w:p w14:paraId="0CB9005D">
      <w:pPr>
        <w:framePr w:w="7938" w:h="1134" w:hRule="exact" w:hSpace="125" w:vSpace="181" w:wrap="around" w:vAnchor="page" w:hAnchor="page" w:x="2150" w:y="15406" w:anchorLock="1"/>
        <w:widowControl/>
        <w:ind w:firstLine="833"/>
        <w:jc w:val="center"/>
        <w:rPr>
          <w:rFonts w:hint="eastAsia" w:eastAsia="黑体"/>
          <w:spacing w:val="20"/>
          <w:w w:val="135"/>
          <w:kern w:val="0"/>
          <w:sz w:val="28"/>
        </w:rPr>
      </w:pPr>
      <w:r>
        <w:rPr>
          <w:rFonts w:eastAsia="黑体"/>
          <w:spacing w:val="20"/>
          <w:w w:val="135"/>
          <w:kern w:val="0"/>
          <w:sz w:val="28"/>
        </w:rPr>
        <w:t>中国仪器仪表行业协会   </w:t>
      </w:r>
      <w:r>
        <w:rPr>
          <w:rFonts w:eastAsia="黑体"/>
          <w:spacing w:val="85"/>
          <w:kern w:val="0"/>
          <w:position w:val="3"/>
          <w:sz w:val="28"/>
          <w:szCs w:val="28"/>
        </w:rPr>
        <w:t>发布</w:t>
      </w:r>
    </w:p>
    <w:p w14:paraId="304F995F">
      <w:pPr>
        <w:pStyle w:val="30"/>
        <w:ind w:firstLine="0" w:firstLineChars="0"/>
        <w:sectPr>
          <w:headerReference r:id="rId7" w:type="first"/>
          <w:footerReference r:id="rId10" w:type="first"/>
          <w:headerReference r:id="rId5" w:type="default"/>
          <w:footerReference r:id="rId8" w:type="default"/>
          <w:headerReference r:id="rId6" w:type="even"/>
          <w:footerReference r:id="rId9" w:type="even"/>
          <w:pgSz w:w="11906" w:h="16838"/>
          <w:pgMar w:top="567" w:right="1134" w:bottom="1134" w:left="1418" w:header="1191" w:footer="850" w:gutter="0"/>
          <w:pgNumType w:fmt="upperRoman" w:start="1"/>
          <w:cols w:space="425" w:num="1"/>
          <w:titlePg/>
          <w:docGrid w:type="linesAndChars" w:linePitch="312" w:charSpace="0"/>
        </w:sectPr>
      </w:pPr>
    </w:p>
    <w:p w14:paraId="78BBA414">
      <w:pPr>
        <w:pStyle w:val="48"/>
        <w:outlineLvl w:val="9"/>
        <w:rPr>
          <w:szCs w:val="22"/>
        </w:rPr>
      </w:pPr>
      <w:r>
        <w:rPr>
          <w:rFonts w:hint="eastAsia"/>
          <w:szCs w:val="22"/>
        </w:rPr>
        <w:t>目</w:t>
      </w:r>
      <w:bookmarkStart w:id="9" w:name="BKML"/>
      <w:r>
        <w:rPr>
          <w:rFonts w:hint="eastAsia"/>
          <w:szCs w:val="22"/>
        </w:rPr>
        <w:t> </w:t>
      </w:r>
      <w:bookmarkEnd w:id="9"/>
      <w:r>
        <w:rPr>
          <w:rFonts w:hint="eastAsia"/>
          <w:szCs w:val="22"/>
        </w:rPr>
        <w:t>次</w:t>
      </w:r>
    </w:p>
    <w:p w14:paraId="752B7AF3">
      <w:pPr>
        <w:pStyle w:val="15"/>
        <w:tabs>
          <w:tab w:val="right" w:leader="dot" w:pos="9344"/>
        </w:tabs>
        <w:rPr>
          <w:rFonts w:asciiTheme="minorHAnsi" w:hAnsiTheme="minorHAnsi" w:eastAsiaTheme="minorEastAsia"/>
          <w:sz w:val="22"/>
          <w14:ligatures w14:val="standardContextual"/>
        </w:rPr>
      </w:pPr>
      <w:r>
        <w:rPr>
          <w:rFonts w:hint="eastAsia" w:cs="宋体"/>
        </w:rPr>
        <w:fldChar w:fldCharType="begin"/>
      </w:r>
      <w:r>
        <w:rPr>
          <w:rFonts w:hint="eastAsia" w:cs="宋体"/>
        </w:rPr>
        <w:instrText xml:space="preserve"> TOC \o "1-1" \h \z \u </w:instrText>
      </w:r>
      <w:r>
        <w:rPr>
          <w:rFonts w:hint="eastAsia" w:cs="宋体"/>
        </w:rPr>
        <w:fldChar w:fldCharType="separate"/>
      </w:r>
      <w:r>
        <w:fldChar w:fldCharType="begin"/>
      </w:r>
      <w:r>
        <w:instrText xml:space="preserve"> HYPERLINK \l "_Toc221018833" </w:instrText>
      </w:r>
      <w:r>
        <w:fldChar w:fldCharType="separate"/>
      </w:r>
      <w:r>
        <w:rPr>
          <w:rStyle w:val="23"/>
        </w:rPr>
        <w:t>前  言</w:t>
      </w:r>
      <w:r>
        <w:rPr>
          <w:rFonts w:hint="eastAsia"/>
        </w:rPr>
        <w:tab/>
      </w:r>
      <w:r>
        <w:rPr>
          <w:rFonts w:hint="eastAsia"/>
        </w:rPr>
        <w:fldChar w:fldCharType="begin"/>
      </w:r>
      <w:r>
        <w:rPr>
          <w:rFonts w:hint="eastAsia"/>
        </w:rPr>
        <w:instrText xml:space="preserve"> </w:instrText>
      </w:r>
      <w:r>
        <w:instrText xml:space="preserve">PAGEREF _Toc221018833 \h</w:instrText>
      </w:r>
      <w:r>
        <w:rPr>
          <w:rFonts w:hint="eastAsia"/>
        </w:rPr>
        <w:instrText xml:space="preserve"> </w:instrText>
      </w:r>
      <w:r>
        <w:rPr>
          <w:rFonts w:hint="eastAsia"/>
        </w:rPr>
        <w:fldChar w:fldCharType="separate"/>
      </w:r>
      <w:r>
        <w:rPr>
          <w:rFonts w:hint="eastAsia"/>
        </w:rPr>
        <w:t>I</w:t>
      </w:r>
      <w:r>
        <w:rPr>
          <w:rFonts w:hint="eastAsia"/>
        </w:rPr>
        <w:fldChar w:fldCharType="end"/>
      </w:r>
      <w:r>
        <w:rPr>
          <w:rFonts w:hint="eastAsia"/>
        </w:rPr>
        <w:fldChar w:fldCharType="end"/>
      </w:r>
    </w:p>
    <w:p w14:paraId="2018B1FE">
      <w:pPr>
        <w:pStyle w:val="15"/>
        <w:tabs>
          <w:tab w:val="right" w:leader="dot" w:pos="9344"/>
        </w:tabs>
        <w:rPr>
          <w:rFonts w:asciiTheme="minorHAnsi" w:hAnsiTheme="minorHAnsi" w:eastAsiaTheme="minorEastAsia"/>
          <w:sz w:val="22"/>
          <w14:ligatures w14:val="standardContextual"/>
        </w:rPr>
      </w:pPr>
      <w:r>
        <w:fldChar w:fldCharType="begin"/>
      </w:r>
      <w:r>
        <w:instrText xml:space="preserve"> HYPERLINK \l "_Toc221018834" </w:instrText>
      </w:r>
      <w:r>
        <w:fldChar w:fldCharType="separate"/>
      </w:r>
      <w:r>
        <w:rPr>
          <w:rStyle w:val="23"/>
          <w:rFonts w:hint="eastAsia"/>
        </w:rPr>
        <w:t>1 范围</w:t>
      </w:r>
      <w:r>
        <w:rPr>
          <w:rFonts w:hint="eastAsia"/>
        </w:rPr>
        <w:tab/>
      </w:r>
      <w:r>
        <w:rPr>
          <w:rFonts w:hint="eastAsia"/>
        </w:rPr>
        <w:fldChar w:fldCharType="begin"/>
      </w:r>
      <w:r>
        <w:rPr>
          <w:rFonts w:hint="eastAsia"/>
        </w:rPr>
        <w:instrText xml:space="preserve"> </w:instrText>
      </w:r>
      <w:r>
        <w:instrText xml:space="preserve">PAGEREF _Toc221018834 \h</w:instrText>
      </w:r>
      <w:r>
        <w:rPr>
          <w:rFonts w:hint="eastAsia"/>
        </w:rPr>
        <w:instrText xml:space="preserve"> </w:instrText>
      </w:r>
      <w:r>
        <w:rPr>
          <w:rFonts w:hint="eastAsia"/>
        </w:rPr>
        <w:fldChar w:fldCharType="separate"/>
      </w:r>
      <w:r>
        <w:rPr>
          <w:rFonts w:hint="eastAsia"/>
        </w:rPr>
        <w:t>1</w:t>
      </w:r>
      <w:r>
        <w:rPr>
          <w:rFonts w:hint="eastAsia"/>
        </w:rPr>
        <w:fldChar w:fldCharType="end"/>
      </w:r>
      <w:r>
        <w:rPr>
          <w:rFonts w:hint="eastAsia"/>
        </w:rPr>
        <w:fldChar w:fldCharType="end"/>
      </w:r>
    </w:p>
    <w:p w14:paraId="6E711E89">
      <w:pPr>
        <w:pStyle w:val="15"/>
        <w:tabs>
          <w:tab w:val="right" w:leader="dot" w:pos="9344"/>
        </w:tabs>
        <w:rPr>
          <w:rFonts w:asciiTheme="minorHAnsi" w:hAnsiTheme="minorHAnsi" w:eastAsiaTheme="minorEastAsia"/>
          <w:sz w:val="22"/>
          <w14:ligatures w14:val="standardContextual"/>
        </w:rPr>
      </w:pPr>
      <w:r>
        <w:fldChar w:fldCharType="begin"/>
      </w:r>
      <w:r>
        <w:instrText xml:space="preserve"> HYPERLINK \l "_Toc221018835" </w:instrText>
      </w:r>
      <w:r>
        <w:fldChar w:fldCharType="separate"/>
      </w:r>
      <w:r>
        <w:rPr>
          <w:rStyle w:val="23"/>
          <w:rFonts w:hint="eastAsia"/>
        </w:rPr>
        <w:t>2 规范性引用文件</w:t>
      </w:r>
      <w:r>
        <w:rPr>
          <w:rFonts w:hint="eastAsia"/>
        </w:rPr>
        <w:tab/>
      </w:r>
      <w:r>
        <w:rPr>
          <w:rFonts w:hint="eastAsia"/>
        </w:rPr>
        <w:fldChar w:fldCharType="begin"/>
      </w:r>
      <w:r>
        <w:rPr>
          <w:rFonts w:hint="eastAsia"/>
        </w:rPr>
        <w:instrText xml:space="preserve"> </w:instrText>
      </w:r>
      <w:r>
        <w:instrText xml:space="preserve">PAGEREF _Toc221018835 \h</w:instrText>
      </w:r>
      <w:r>
        <w:rPr>
          <w:rFonts w:hint="eastAsia"/>
        </w:rPr>
        <w:instrText xml:space="preserve"> </w:instrText>
      </w:r>
      <w:r>
        <w:rPr>
          <w:rFonts w:hint="eastAsia"/>
        </w:rPr>
        <w:fldChar w:fldCharType="separate"/>
      </w:r>
      <w:r>
        <w:rPr>
          <w:rFonts w:hint="eastAsia"/>
        </w:rPr>
        <w:t>1</w:t>
      </w:r>
      <w:r>
        <w:rPr>
          <w:rFonts w:hint="eastAsia"/>
        </w:rPr>
        <w:fldChar w:fldCharType="end"/>
      </w:r>
      <w:r>
        <w:rPr>
          <w:rFonts w:hint="eastAsia"/>
        </w:rPr>
        <w:fldChar w:fldCharType="end"/>
      </w:r>
    </w:p>
    <w:p w14:paraId="04AD4FA1">
      <w:pPr>
        <w:pStyle w:val="15"/>
        <w:tabs>
          <w:tab w:val="right" w:leader="dot" w:pos="9344"/>
        </w:tabs>
        <w:rPr>
          <w:rFonts w:asciiTheme="minorHAnsi" w:hAnsiTheme="minorHAnsi" w:eastAsiaTheme="minorEastAsia"/>
          <w:sz w:val="22"/>
          <w14:ligatures w14:val="standardContextual"/>
        </w:rPr>
      </w:pPr>
      <w:r>
        <w:fldChar w:fldCharType="begin"/>
      </w:r>
      <w:r>
        <w:instrText xml:space="preserve"> HYPERLINK \l "_Toc221018836" </w:instrText>
      </w:r>
      <w:r>
        <w:fldChar w:fldCharType="separate"/>
      </w:r>
      <w:r>
        <w:rPr>
          <w:rStyle w:val="23"/>
          <w:rFonts w:hint="eastAsia"/>
        </w:rPr>
        <w:t>3 术语定义</w:t>
      </w:r>
      <w:r>
        <w:rPr>
          <w:rFonts w:hint="eastAsia"/>
        </w:rPr>
        <w:tab/>
      </w:r>
      <w:r>
        <w:rPr>
          <w:rFonts w:hint="eastAsia"/>
        </w:rPr>
        <w:fldChar w:fldCharType="begin"/>
      </w:r>
      <w:r>
        <w:rPr>
          <w:rFonts w:hint="eastAsia"/>
        </w:rPr>
        <w:instrText xml:space="preserve"> </w:instrText>
      </w:r>
      <w:r>
        <w:instrText xml:space="preserve">PAGEREF _Toc221018836 \h</w:instrText>
      </w:r>
      <w:r>
        <w:rPr>
          <w:rFonts w:hint="eastAsia"/>
        </w:rPr>
        <w:instrText xml:space="preserve"> </w:instrText>
      </w:r>
      <w:r>
        <w:rPr>
          <w:rFonts w:hint="eastAsia"/>
        </w:rPr>
        <w:fldChar w:fldCharType="separate"/>
      </w:r>
      <w:r>
        <w:rPr>
          <w:rFonts w:hint="eastAsia"/>
        </w:rPr>
        <w:t>1</w:t>
      </w:r>
      <w:r>
        <w:rPr>
          <w:rFonts w:hint="eastAsia"/>
        </w:rPr>
        <w:fldChar w:fldCharType="end"/>
      </w:r>
      <w:r>
        <w:rPr>
          <w:rFonts w:hint="eastAsia"/>
        </w:rPr>
        <w:fldChar w:fldCharType="end"/>
      </w:r>
    </w:p>
    <w:p w14:paraId="07D48FA9">
      <w:pPr>
        <w:pStyle w:val="15"/>
        <w:tabs>
          <w:tab w:val="right" w:leader="dot" w:pos="9344"/>
        </w:tabs>
        <w:rPr>
          <w:rFonts w:asciiTheme="minorHAnsi" w:hAnsiTheme="minorHAnsi" w:eastAsiaTheme="minorEastAsia"/>
          <w:sz w:val="22"/>
          <w14:ligatures w14:val="standardContextual"/>
        </w:rPr>
      </w:pPr>
      <w:r>
        <w:fldChar w:fldCharType="begin"/>
      </w:r>
      <w:r>
        <w:instrText xml:space="preserve"> HYPERLINK \l "_Toc221018837" </w:instrText>
      </w:r>
      <w:r>
        <w:fldChar w:fldCharType="separate"/>
      </w:r>
      <w:r>
        <w:rPr>
          <w:rStyle w:val="23"/>
          <w:rFonts w:hint="eastAsia"/>
        </w:rPr>
        <w:t>4 系统架构</w:t>
      </w:r>
      <w:r>
        <w:rPr>
          <w:rFonts w:hint="eastAsia"/>
        </w:rPr>
        <w:tab/>
      </w:r>
      <w:r>
        <w:rPr>
          <w:rFonts w:hint="eastAsia"/>
        </w:rPr>
        <w:fldChar w:fldCharType="begin"/>
      </w:r>
      <w:r>
        <w:rPr>
          <w:rFonts w:hint="eastAsia"/>
        </w:rPr>
        <w:instrText xml:space="preserve"> </w:instrText>
      </w:r>
      <w:r>
        <w:instrText xml:space="preserve">PAGEREF _Toc221018837 \h</w:instrText>
      </w:r>
      <w:r>
        <w:rPr>
          <w:rFonts w:hint="eastAsia"/>
        </w:rPr>
        <w:instrText xml:space="preserve"> </w:instrText>
      </w:r>
      <w:r>
        <w:rPr>
          <w:rFonts w:hint="eastAsia"/>
        </w:rPr>
        <w:fldChar w:fldCharType="separate"/>
      </w:r>
      <w:r>
        <w:rPr>
          <w:rFonts w:hint="eastAsia"/>
        </w:rPr>
        <w:t>1</w:t>
      </w:r>
      <w:r>
        <w:rPr>
          <w:rFonts w:hint="eastAsia"/>
        </w:rPr>
        <w:fldChar w:fldCharType="end"/>
      </w:r>
      <w:r>
        <w:rPr>
          <w:rFonts w:hint="eastAsia"/>
        </w:rPr>
        <w:fldChar w:fldCharType="end"/>
      </w:r>
    </w:p>
    <w:p w14:paraId="0097F468">
      <w:pPr>
        <w:pStyle w:val="15"/>
        <w:tabs>
          <w:tab w:val="right" w:leader="dot" w:pos="9344"/>
        </w:tabs>
        <w:rPr>
          <w:rFonts w:asciiTheme="minorHAnsi" w:hAnsiTheme="minorHAnsi" w:eastAsiaTheme="minorEastAsia"/>
          <w:sz w:val="22"/>
          <w14:ligatures w14:val="standardContextual"/>
        </w:rPr>
      </w:pPr>
      <w:r>
        <w:fldChar w:fldCharType="begin"/>
      </w:r>
      <w:r>
        <w:instrText xml:space="preserve"> HYPERLINK \l "_Toc221018838" </w:instrText>
      </w:r>
      <w:r>
        <w:fldChar w:fldCharType="separate"/>
      </w:r>
      <w:r>
        <w:rPr>
          <w:rStyle w:val="23"/>
          <w:rFonts w:hint="eastAsia"/>
        </w:rPr>
        <w:t>5 通信要求</w:t>
      </w:r>
      <w:r>
        <w:rPr>
          <w:rFonts w:hint="eastAsia"/>
        </w:rPr>
        <w:tab/>
      </w:r>
      <w:r>
        <w:rPr>
          <w:rFonts w:hint="eastAsia"/>
        </w:rPr>
        <w:fldChar w:fldCharType="begin"/>
      </w:r>
      <w:r>
        <w:rPr>
          <w:rFonts w:hint="eastAsia"/>
        </w:rPr>
        <w:instrText xml:space="preserve"> </w:instrText>
      </w:r>
      <w:r>
        <w:instrText xml:space="preserve">PAGEREF _Toc221018838 \h</w:instrText>
      </w:r>
      <w:r>
        <w:rPr>
          <w:rFonts w:hint="eastAsia"/>
        </w:rPr>
        <w:instrText xml:space="preserve"> </w:instrText>
      </w:r>
      <w:r>
        <w:rPr>
          <w:rFonts w:hint="eastAsia"/>
        </w:rPr>
        <w:fldChar w:fldCharType="separate"/>
      </w:r>
      <w:r>
        <w:rPr>
          <w:rFonts w:hint="eastAsia"/>
        </w:rPr>
        <w:t>3</w:t>
      </w:r>
      <w:r>
        <w:rPr>
          <w:rFonts w:hint="eastAsia"/>
        </w:rPr>
        <w:fldChar w:fldCharType="end"/>
      </w:r>
      <w:r>
        <w:rPr>
          <w:rFonts w:hint="eastAsia"/>
        </w:rPr>
        <w:fldChar w:fldCharType="end"/>
      </w:r>
    </w:p>
    <w:p w14:paraId="6087DB1F">
      <w:pPr>
        <w:pStyle w:val="15"/>
        <w:tabs>
          <w:tab w:val="right" w:leader="dot" w:pos="9344"/>
        </w:tabs>
        <w:rPr>
          <w:rFonts w:asciiTheme="minorHAnsi" w:hAnsiTheme="minorHAnsi" w:eastAsiaTheme="minorEastAsia"/>
          <w:sz w:val="22"/>
          <w14:ligatures w14:val="standardContextual"/>
        </w:rPr>
      </w:pPr>
      <w:r>
        <w:fldChar w:fldCharType="begin"/>
      </w:r>
      <w:r>
        <w:instrText xml:space="preserve"> HYPERLINK \l "_Toc221018839" </w:instrText>
      </w:r>
      <w:r>
        <w:fldChar w:fldCharType="separate"/>
      </w:r>
      <w:r>
        <w:rPr>
          <w:rStyle w:val="23"/>
          <w:rFonts w:hint="eastAsia"/>
        </w:rPr>
        <w:t>6 调控要求</w:t>
      </w:r>
      <w:r>
        <w:rPr>
          <w:rFonts w:hint="eastAsia"/>
        </w:rPr>
        <w:tab/>
      </w:r>
      <w:r>
        <w:rPr>
          <w:rFonts w:hint="eastAsia"/>
        </w:rPr>
        <w:fldChar w:fldCharType="begin"/>
      </w:r>
      <w:r>
        <w:rPr>
          <w:rFonts w:hint="eastAsia"/>
        </w:rPr>
        <w:instrText xml:space="preserve"> </w:instrText>
      </w:r>
      <w:r>
        <w:instrText xml:space="preserve">PAGEREF _Toc221018839 \h</w:instrText>
      </w:r>
      <w:r>
        <w:rPr>
          <w:rFonts w:hint="eastAsia"/>
        </w:rPr>
        <w:instrText xml:space="preserve"> </w:instrText>
      </w:r>
      <w:r>
        <w:rPr>
          <w:rFonts w:hint="eastAsia"/>
        </w:rPr>
        <w:fldChar w:fldCharType="separate"/>
      </w:r>
      <w:r>
        <w:rPr>
          <w:rFonts w:hint="eastAsia"/>
        </w:rPr>
        <w:t>4</w:t>
      </w:r>
      <w:r>
        <w:rPr>
          <w:rFonts w:hint="eastAsia"/>
        </w:rPr>
        <w:fldChar w:fldCharType="end"/>
      </w:r>
      <w:r>
        <w:rPr>
          <w:rFonts w:hint="eastAsia"/>
        </w:rPr>
        <w:fldChar w:fldCharType="end"/>
      </w:r>
    </w:p>
    <w:p w14:paraId="56EE2DF2">
      <w:pPr>
        <w:pStyle w:val="15"/>
        <w:tabs>
          <w:tab w:val="right" w:leader="dot" w:pos="9344"/>
        </w:tabs>
        <w:rPr>
          <w:rFonts w:asciiTheme="minorHAnsi" w:hAnsiTheme="minorHAnsi" w:eastAsiaTheme="minorEastAsia"/>
          <w:sz w:val="22"/>
          <w14:ligatures w14:val="standardContextual"/>
        </w:rPr>
      </w:pPr>
      <w:r>
        <w:fldChar w:fldCharType="begin"/>
      </w:r>
      <w:r>
        <w:instrText xml:space="preserve"> HYPERLINK \l "_Toc221018840" </w:instrText>
      </w:r>
      <w:r>
        <w:fldChar w:fldCharType="separate"/>
      </w:r>
      <w:r>
        <w:rPr>
          <w:rStyle w:val="23"/>
          <w:rFonts w:hint="eastAsia"/>
        </w:rPr>
        <w:t>7 主要性能指标要求</w:t>
      </w:r>
      <w:r>
        <w:rPr>
          <w:rFonts w:hint="eastAsia"/>
        </w:rPr>
        <w:tab/>
      </w:r>
      <w:r>
        <w:rPr>
          <w:rFonts w:hint="eastAsia"/>
        </w:rPr>
        <w:fldChar w:fldCharType="begin"/>
      </w:r>
      <w:r>
        <w:rPr>
          <w:rFonts w:hint="eastAsia"/>
        </w:rPr>
        <w:instrText xml:space="preserve"> </w:instrText>
      </w:r>
      <w:r>
        <w:instrText xml:space="preserve">PAGEREF _Toc221018840 \h</w:instrText>
      </w:r>
      <w:r>
        <w:rPr>
          <w:rFonts w:hint="eastAsia"/>
        </w:rPr>
        <w:instrText xml:space="preserve"> </w:instrText>
      </w:r>
      <w:r>
        <w:rPr>
          <w:rFonts w:hint="eastAsia"/>
        </w:rPr>
        <w:fldChar w:fldCharType="separate"/>
      </w:r>
      <w:r>
        <w:rPr>
          <w:rFonts w:hint="eastAsia"/>
        </w:rPr>
        <w:t>4</w:t>
      </w:r>
      <w:r>
        <w:rPr>
          <w:rFonts w:hint="eastAsia"/>
        </w:rPr>
        <w:fldChar w:fldCharType="end"/>
      </w:r>
      <w:r>
        <w:rPr>
          <w:rFonts w:hint="eastAsia"/>
        </w:rPr>
        <w:fldChar w:fldCharType="end"/>
      </w:r>
    </w:p>
    <w:p w14:paraId="0A65819F">
      <w:pPr>
        <w:pStyle w:val="15"/>
        <w:tabs>
          <w:tab w:val="right" w:leader="dot" w:pos="9344"/>
        </w:tabs>
        <w:rPr>
          <w:rFonts w:asciiTheme="minorHAnsi" w:hAnsiTheme="minorHAnsi" w:eastAsiaTheme="minorEastAsia"/>
          <w:sz w:val="22"/>
          <w14:ligatures w14:val="standardContextual"/>
        </w:rPr>
      </w:pPr>
      <w:r>
        <w:fldChar w:fldCharType="begin"/>
      </w:r>
      <w:r>
        <w:instrText xml:space="preserve"> HYPERLINK \l "_Toc221018841" </w:instrText>
      </w:r>
      <w:r>
        <w:fldChar w:fldCharType="separate"/>
      </w:r>
      <w:r>
        <w:rPr>
          <w:rStyle w:val="23"/>
          <w:rFonts w:hint="eastAsia" w:ascii="黑体" w:hAnsi="黑体" w:cs="黑体"/>
        </w:rPr>
        <w:t>附录A （规范性）电力负荷管理系统调控流程</w:t>
      </w:r>
      <w:r>
        <w:rPr>
          <w:rFonts w:hint="eastAsia"/>
        </w:rPr>
        <w:tab/>
      </w:r>
      <w:r>
        <w:rPr>
          <w:rFonts w:hint="eastAsia"/>
        </w:rPr>
        <w:fldChar w:fldCharType="begin"/>
      </w:r>
      <w:r>
        <w:rPr>
          <w:rFonts w:hint="eastAsia"/>
        </w:rPr>
        <w:instrText xml:space="preserve"> </w:instrText>
      </w:r>
      <w:r>
        <w:instrText xml:space="preserve">PAGEREF _Toc221018841 \h</w:instrText>
      </w:r>
      <w:r>
        <w:rPr>
          <w:rFonts w:hint="eastAsia"/>
        </w:rPr>
        <w:instrText xml:space="preserve"> </w:instrText>
      </w:r>
      <w:r>
        <w:rPr>
          <w:rFonts w:hint="eastAsia"/>
        </w:rPr>
        <w:fldChar w:fldCharType="separate"/>
      </w:r>
      <w:r>
        <w:rPr>
          <w:rFonts w:hint="eastAsia"/>
        </w:rPr>
        <w:t>6</w:t>
      </w:r>
      <w:r>
        <w:rPr>
          <w:rFonts w:hint="eastAsia"/>
        </w:rPr>
        <w:fldChar w:fldCharType="end"/>
      </w:r>
      <w:r>
        <w:rPr>
          <w:rFonts w:hint="eastAsia"/>
        </w:rPr>
        <w:fldChar w:fldCharType="end"/>
      </w:r>
    </w:p>
    <w:p w14:paraId="59799F13">
      <w:pPr>
        <w:spacing w:line="300" w:lineRule="auto"/>
        <w:rPr>
          <w:rFonts w:hint="eastAsia"/>
        </w:rPr>
      </w:pPr>
      <w:r>
        <w:rPr>
          <w:rFonts w:hint="eastAsia" w:cs="宋体"/>
        </w:rPr>
        <w:fldChar w:fldCharType="end"/>
      </w:r>
    </w:p>
    <w:p w14:paraId="29D88F5E">
      <w:pPr>
        <w:rPr>
          <w:rFonts w:hint="eastAsia"/>
        </w:rPr>
        <w:sectPr>
          <w:pgSz w:w="11906" w:h="16838"/>
          <w:pgMar w:top="567" w:right="1134" w:bottom="1134" w:left="1418" w:header="1191" w:footer="850" w:gutter="0"/>
          <w:pgNumType w:fmt="upperRoman" w:start="1"/>
          <w:cols w:space="425" w:num="1"/>
          <w:docGrid w:type="linesAndChars" w:linePitch="312" w:charSpace="0"/>
        </w:sectPr>
      </w:pPr>
    </w:p>
    <w:p w14:paraId="7400DF77">
      <w:pPr>
        <w:pStyle w:val="48"/>
        <w:rPr>
          <w:szCs w:val="22"/>
        </w:rPr>
      </w:pPr>
      <w:bookmarkStart w:id="10" w:name="_Toc16422"/>
      <w:bookmarkStart w:id="11" w:name="_Toc221018833"/>
      <w:bookmarkStart w:id="12" w:name="_Toc72398035"/>
      <w:r>
        <w:rPr>
          <w:rFonts w:hint="eastAsia"/>
          <w:szCs w:val="22"/>
        </w:rPr>
        <w:t>前</w:t>
      </w:r>
      <w:bookmarkStart w:id="13" w:name="BKQY"/>
      <w:r>
        <w:rPr>
          <w:rFonts w:hint="eastAsia"/>
          <w:szCs w:val="22"/>
        </w:rPr>
        <w:t>  言</w:t>
      </w:r>
      <w:bookmarkEnd w:id="10"/>
      <w:bookmarkEnd w:id="11"/>
      <w:bookmarkEnd w:id="12"/>
      <w:bookmarkEnd w:id="13"/>
    </w:p>
    <w:p w14:paraId="6089BBA9">
      <w:pPr>
        <w:widowControl/>
        <w:autoSpaceDE w:val="0"/>
        <w:autoSpaceDN w:val="0"/>
        <w:rPr>
          <w:rFonts w:hint="eastAsia"/>
          <w:kern w:val="0"/>
          <w:szCs w:val="20"/>
        </w:rPr>
      </w:pPr>
      <w:r>
        <w:rPr>
          <w:rFonts w:hint="eastAsia"/>
          <w:kern w:val="0"/>
          <w:szCs w:val="20"/>
        </w:rPr>
        <w:t>本</w:t>
      </w:r>
      <w:r>
        <w:rPr>
          <w:kern w:val="0"/>
          <w:szCs w:val="20"/>
        </w:rPr>
        <w:t>文件</w:t>
      </w:r>
      <w:r>
        <w:rPr>
          <w:rFonts w:hint="eastAsia"/>
          <w:kern w:val="0"/>
          <w:szCs w:val="20"/>
        </w:rPr>
        <w:t>按</w:t>
      </w:r>
      <w:r>
        <w:rPr>
          <w:kern w:val="0"/>
          <w:szCs w:val="20"/>
        </w:rPr>
        <w:t>照</w:t>
      </w:r>
      <w:r>
        <w:rPr>
          <w:rFonts w:hint="eastAsia"/>
          <w:kern w:val="0"/>
          <w:szCs w:val="20"/>
        </w:rPr>
        <w:t>GB/T</w:t>
      </w:r>
      <w:r>
        <w:rPr>
          <w:kern w:val="0"/>
          <w:szCs w:val="20"/>
        </w:rPr>
        <w:t xml:space="preserve"> 1.1—2020</w:t>
      </w:r>
      <w:r>
        <w:rPr>
          <w:rFonts w:hint="eastAsia"/>
          <w:kern w:val="0"/>
          <w:szCs w:val="20"/>
        </w:rPr>
        <w:t>《标准化</w:t>
      </w:r>
      <w:r>
        <w:rPr>
          <w:kern w:val="0"/>
          <w:szCs w:val="20"/>
        </w:rPr>
        <w:t>工作导则</w:t>
      </w:r>
      <w:r>
        <w:rPr>
          <w:rFonts w:hint="eastAsia"/>
          <w:kern w:val="0"/>
          <w:szCs w:val="20"/>
        </w:rPr>
        <w:t xml:space="preserve">  第1部分</w:t>
      </w:r>
      <w:r>
        <w:rPr>
          <w:kern w:val="0"/>
          <w:szCs w:val="20"/>
        </w:rPr>
        <w:t>：标准化文件的结构和起草规则</w:t>
      </w:r>
      <w:r>
        <w:rPr>
          <w:rFonts w:hint="eastAsia"/>
          <w:kern w:val="0"/>
          <w:szCs w:val="20"/>
        </w:rPr>
        <w:t>》</w:t>
      </w:r>
      <w:r>
        <w:rPr>
          <w:kern w:val="0"/>
          <w:szCs w:val="20"/>
        </w:rPr>
        <w:t>的规定起草。</w:t>
      </w:r>
    </w:p>
    <w:p w14:paraId="1EF11DBC">
      <w:pPr>
        <w:pStyle w:val="30"/>
      </w:pPr>
      <w:r>
        <w:rPr>
          <w:rFonts w:hint="eastAsia"/>
        </w:rPr>
        <w:t>请注意本文件的某些内容可能涉及专利。本文件的发布机构不承担识别这些专利的责任。</w:t>
      </w:r>
    </w:p>
    <w:p w14:paraId="230E78E2">
      <w:pPr>
        <w:pStyle w:val="30"/>
        <w:rPr>
          <w:szCs w:val="22"/>
        </w:rPr>
      </w:pPr>
      <w:r>
        <w:rPr>
          <w:rFonts w:hint="eastAsia"/>
          <w:szCs w:val="22"/>
        </w:rPr>
        <w:t>本文件由中国仪器仪表行业协会电工仪器仪表分会提出。</w:t>
      </w:r>
    </w:p>
    <w:p w14:paraId="7D4049CB">
      <w:pPr>
        <w:pStyle w:val="30"/>
        <w:rPr>
          <w:szCs w:val="22"/>
        </w:rPr>
      </w:pPr>
      <w:r>
        <w:rPr>
          <w:rFonts w:hint="eastAsia"/>
          <w:szCs w:val="22"/>
        </w:rPr>
        <w:t>本文件由中国仪器仪表行业协会归口。</w:t>
      </w:r>
    </w:p>
    <w:p w14:paraId="265BECD4">
      <w:pPr>
        <w:pStyle w:val="30"/>
        <w:rPr>
          <w:szCs w:val="22"/>
        </w:rPr>
      </w:pPr>
      <w:r>
        <w:rPr>
          <w:rFonts w:hint="eastAsia"/>
          <w:szCs w:val="22"/>
        </w:rPr>
        <w:t>本文件起草单位：南方电网数字电网集团有限公司、哈尔滨电工仪表研究所有限公司、深圳供电局有限公司、贵州电网公司、国网四川电力营销服务中心、河南许继仪表有限公司、青岛乾程科技股份有限公司、山东德源电力科技股份有限公司、浙江正泰仪器仪表有限责任公司、华立科技股份有限公司、深圳智微电子科技股份有限公司、科大智能科技股份有限公司、深圳市江机实业有限公司、日照山川电子信息技术有限公司等。</w:t>
      </w:r>
    </w:p>
    <w:p w14:paraId="2F995310">
      <w:pPr>
        <w:spacing w:before="3"/>
        <w:rPr>
          <w:rFonts w:hint="eastAsia" w:ascii="等线" w:hAnsi="等线"/>
          <w:kern w:val="0"/>
          <w:szCs w:val="21"/>
        </w:rPr>
      </w:pPr>
      <w:r>
        <w:rPr>
          <w:rFonts w:hint="eastAsia"/>
          <w:szCs w:val="22"/>
        </w:rPr>
        <w:t>本文件主要起草人：汤渊、荣欣、周月江、李宜鹏、李平、柳林溪、孙世杰、曾仕途、李海勇、吴莉莉、郭权、胡博、詹隽、杜颖甄、诸瑺靖、朱佳槟、张鸿、司良振、张洋洋等。</w:t>
      </w:r>
    </w:p>
    <w:p w14:paraId="281462AF">
      <w:pPr>
        <w:rPr>
          <w:rFonts w:hint="eastAsia"/>
        </w:rPr>
      </w:pPr>
    </w:p>
    <w:p w14:paraId="311A8D32">
      <w:pPr>
        <w:rPr>
          <w:rFonts w:hint="eastAsia"/>
        </w:rPr>
        <w:sectPr>
          <w:pgSz w:w="11906" w:h="16838"/>
          <w:pgMar w:top="567" w:right="1134" w:bottom="1134" w:left="1418" w:header="1191" w:footer="850" w:gutter="0"/>
          <w:pgNumType w:fmt="upperRoman" w:start="1"/>
          <w:cols w:space="425" w:num="1"/>
          <w:docGrid w:type="linesAndChars" w:linePitch="312" w:charSpace="0"/>
        </w:sectPr>
      </w:pPr>
    </w:p>
    <w:p w14:paraId="62A784CA">
      <w:pPr>
        <w:ind w:firstLine="643"/>
        <w:jc w:val="center"/>
        <w:rPr>
          <w:rFonts w:ascii="Times New Roman" w:hAnsi="Times New Roman" w:cs="Times New Roman" w:eastAsiaTheme="majorEastAsia"/>
          <w:b/>
          <w:bCs/>
          <w:sz w:val="32"/>
          <w:szCs w:val="32"/>
        </w:rPr>
      </w:pPr>
      <w:r>
        <w:rPr>
          <w:rFonts w:ascii="Times New Roman" w:hAnsi="Times New Roman" w:cs="Times New Roman" w:eastAsiaTheme="majorEastAsia"/>
          <w:b/>
          <w:bCs/>
          <w:sz w:val="32"/>
          <w:szCs w:val="32"/>
        </w:rPr>
        <w:t>电力负荷柔性调控</w:t>
      </w:r>
      <w:r>
        <w:rPr>
          <w:rFonts w:hint="eastAsia" w:ascii="Times New Roman" w:hAnsi="Times New Roman" w:cs="Times New Roman" w:eastAsiaTheme="majorEastAsia"/>
          <w:b/>
          <w:bCs/>
          <w:sz w:val="32"/>
          <w:szCs w:val="32"/>
        </w:rPr>
        <w:t>系统</w:t>
      </w:r>
      <w:r>
        <w:rPr>
          <w:rFonts w:ascii="Times New Roman" w:hAnsi="Times New Roman" w:cs="Times New Roman" w:eastAsiaTheme="majorEastAsia"/>
          <w:b/>
          <w:bCs/>
          <w:sz w:val="32"/>
          <w:szCs w:val="32"/>
        </w:rPr>
        <w:t>技术</w:t>
      </w:r>
      <w:r>
        <w:rPr>
          <w:rFonts w:hint="eastAsia" w:ascii="Times New Roman" w:hAnsi="Times New Roman" w:cs="Times New Roman" w:eastAsiaTheme="majorEastAsia"/>
          <w:b/>
          <w:bCs/>
          <w:sz w:val="32"/>
          <w:szCs w:val="32"/>
        </w:rPr>
        <w:t>要求</w:t>
      </w:r>
    </w:p>
    <w:p w14:paraId="4F9E1A1D">
      <w:pPr>
        <w:pStyle w:val="61"/>
        <w:numPr>
          <w:ilvl w:val="255"/>
          <w:numId w:val="0"/>
        </w:numPr>
        <w:spacing w:before="312" w:after="312"/>
      </w:pPr>
      <w:bookmarkStart w:id="14" w:name="_Toc26648465"/>
      <w:bookmarkStart w:id="15" w:name="_Toc9242"/>
      <w:bookmarkStart w:id="16" w:name="_Toc26986530"/>
      <w:bookmarkStart w:id="17" w:name="_Toc17233333"/>
      <w:bookmarkStart w:id="18" w:name="_Toc26986771"/>
      <w:bookmarkStart w:id="19" w:name="_Toc17233325"/>
      <w:bookmarkStart w:id="20" w:name="_Toc6520"/>
      <w:bookmarkStart w:id="21" w:name="_Toc143644023"/>
      <w:bookmarkStart w:id="22" w:name="_Toc97190718"/>
      <w:bookmarkStart w:id="23" w:name="_Toc24884218"/>
      <w:bookmarkStart w:id="24" w:name="_Toc24884211"/>
      <w:bookmarkStart w:id="25" w:name="_Toc26718930"/>
      <w:bookmarkStart w:id="26" w:name="_Toc143644125"/>
      <w:bookmarkStart w:id="27" w:name="_Toc2964"/>
      <w:bookmarkStart w:id="28" w:name="_Toc221018834"/>
      <w:bookmarkStart w:id="29" w:name="_Toc26932"/>
      <w:r>
        <w:rPr>
          <w:rFonts w:hint="eastAsia"/>
        </w:rPr>
        <w:t xml:space="preserve">1 </w:t>
      </w:r>
      <w:r>
        <w:t>范围</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7F5CB77A">
      <w:pPr>
        <w:pStyle w:val="30"/>
        <w:rPr>
          <w:rFonts w:hint="eastAsia" w:ascii="宋体" w:hAnsi="宋体" w:cs="宋体"/>
          <w:szCs w:val="21"/>
        </w:rPr>
      </w:pPr>
      <w:r>
        <w:rPr>
          <w:rFonts w:hint="eastAsia" w:ascii="宋体" w:hAnsi="宋体" w:cs="宋体"/>
          <w:szCs w:val="21"/>
        </w:rPr>
        <w:t>本文件规定了电力负荷柔性调控系统的系统架构、通信要求</w:t>
      </w:r>
      <w:r>
        <w:rPr>
          <w:rFonts w:hint="eastAsia" w:ascii="宋体" w:hAnsi="宋体" w:cs="宋体"/>
          <w:szCs w:val="21"/>
          <w:lang w:eastAsia="zh-CN"/>
        </w:rPr>
        <w:t>、</w:t>
      </w:r>
      <w:r>
        <w:rPr>
          <w:rFonts w:hint="eastAsia" w:ascii="宋体" w:hAnsi="宋体" w:cs="宋体"/>
          <w:szCs w:val="21"/>
        </w:rPr>
        <w:t>调控要求</w:t>
      </w:r>
      <w:r>
        <w:rPr>
          <w:rFonts w:hint="eastAsia" w:ascii="宋体" w:hAnsi="宋体" w:cs="宋体"/>
          <w:szCs w:val="21"/>
          <w:lang w:val="en-US" w:eastAsia="zh-CN"/>
        </w:rPr>
        <w:t>及主要性能指标要求</w:t>
      </w:r>
      <w:r>
        <w:rPr>
          <w:rFonts w:hint="eastAsia" w:ascii="宋体" w:hAnsi="宋体" w:cs="宋体"/>
          <w:szCs w:val="21"/>
        </w:rPr>
        <w:t>。</w:t>
      </w:r>
    </w:p>
    <w:p w14:paraId="22F7C792">
      <w:pPr>
        <w:pStyle w:val="30"/>
        <w:rPr>
          <w:rFonts w:hint="eastAsia" w:ascii="宋体" w:hAnsi="宋体" w:cs="宋体"/>
          <w:szCs w:val="21"/>
        </w:rPr>
      </w:pPr>
      <w:r>
        <w:rPr>
          <w:rFonts w:ascii="宋体" w:hAnsi="宋体" w:cs="宋体"/>
          <w:szCs w:val="21"/>
        </w:rPr>
        <w:t>本文件适用于</w:t>
      </w:r>
      <w:r>
        <w:rPr>
          <w:rFonts w:hint="eastAsia" w:ascii="宋体" w:hAnsi="宋体" w:cs="宋体"/>
          <w:szCs w:val="21"/>
        </w:rPr>
        <w:t>电力负荷柔性调控系统</w:t>
      </w:r>
      <w:r>
        <w:rPr>
          <w:rFonts w:ascii="宋体" w:hAnsi="宋体" w:cs="宋体"/>
          <w:szCs w:val="21"/>
        </w:rPr>
        <w:t>的设计、建设、运行和维护。</w:t>
      </w:r>
    </w:p>
    <w:p w14:paraId="16AFF672">
      <w:pPr>
        <w:pStyle w:val="61"/>
        <w:numPr>
          <w:ilvl w:val="255"/>
          <w:numId w:val="0"/>
        </w:numPr>
        <w:spacing w:before="312" w:after="312"/>
      </w:pPr>
      <w:bookmarkStart w:id="30" w:name="_Toc219997985"/>
      <w:bookmarkEnd w:id="30"/>
      <w:bookmarkStart w:id="31" w:name="_Toc219997885"/>
      <w:bookmarkEnd w:id="31"/>
      <w:bookmarkStart w:id="32" w:name="_Toc219997043"/>
      <w:bookmarkEnd w:id="32"/>
      <w:bookmarkStart w:id="33" w:name="_Toc219997945"/>
      <w:bookmarkEnd w:id="33"/>
      <w:bookmarkStart w:id="34" w:name="_Toc221018835"/>
      <w:bookmarkStart w:id="35" w:name="_Toc69286646"/>
      <w:bookmarkStart w:id="36" w:name="_Toc6544"/>
      <w:bookmarkStart w:id="37" w:name="_Toc29608"/>
      <w:bookmarkStart w:id="38" w:name="_Toc68193752"/>
      <w:bookmarkStart w:id="39" w:name="_Toc68193705"/>
      <w:bookmarkStart w:id="40" w:name="_Toc51429528"/>
      <w:bookmarkStart w:id="41" w:name="_Toc69286462"/>
      <w:bookmarkStart w:id="42" w:name="_Toc69286765"/>
      <w:r>
        <w:rPr>
          <w:rFonts w:hint="eastAsia"/>
        </w:rPr>
        <w:t>2 规范性引用文件</w:t>
      </w:r>
      <w:bookmarkEnd w:id="34"/>
      <w:bookmarkEnd w:id="35"/>
      <w:bookmarkEnd w:id="36"/>
      <w:bookmarkEnd w:id="37"/>
      <w:bookmarkEnd w:id="38"/>
      <w:bookmarkEnd w:id="39"/>
      <w:bookmarkEnd w:id="40"/>
      <w:bookmarkEnd w:id="41"/>
      <w:bookmarkEnd w:id="42"/>
    </w:p>
    <w:p w14:paraId="778E350C">
      <w:pPr>
        <w:rPr>
          <w:rFonts w:hint="eastAsia" w:cs="宋体"/>
          <w:szCs w:val="21"/>
        </w:rPr>
      </w:pPr>
      <w:r>
        <w:rPr>
          <w:rFonts w:hint="eastAsia" w:cs="宋体"/>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2596120F">
      <w:pPr>
        <w:pStyle w:val="30"/>
        <w:rPr>
          <w:rFonts w:hint="eastAsia" w:ascii="宋体" w:hAnsi="宋体" w:cs="宋体"/>
          <w:szCs w:val="21"/>
        </w:rPr>
      </w:pPr>
      <w:r>
        <w:rPr>
          <w:rFonts w:hint="eastAsia" w:ascii="宋体" w:hAnsi="宋体" w:cs="宋体"/>
          <w:szCs w:val="21"/>
        </w:rPr>
        <w:t xml:space="preserve">GB/T 15148—2024 </w:t>
      </w:r>
      <w:r>
        <w:rPr>
          <w:rFonts w:ascii="宋体" w:hAnsi="宋体" w:cs="宋体"/>
          <w:szCs w:val="21"/>
        </w:rPr>
        <w:t>电力负荷管理系统技术规范</w:t>
      </w:r>
      <w:r>
        <w:rPr>
          <w:rFonts w:hint="eastAsia" w:ascii="宋体" w:hAnsi="宋体" w:cs="宋体"/>
          <w:szCs w:val="21"/>
        </w:rPr>
        <w:t xml:space="preserve"> </w:t>
      </w:r>
    </w:p>
    <w:p w14:paraId="093F974E">
      <w:pPr>
        <w:pStyle w:val="30"/>
        <w:rPr>
          <w:rFonts w:cs="宋体"/>
          <w:szCs w:val="21"/>
        </w:rPr>
      </w:pPr>
      <w:r>
        <w:rPr>
          <w:rFonts w:hint="eastAsia" w:ascii="宋体" w:hAnsi="宋体" w:cs="宋体"/>
          <w:szCs w:val="21"/>
        </w:rPr>
        <w:t>GB/T 46695—2025</w:t>
      </w:r>
      <w:r>
        <w:rPr>
          <w:rFonts w:hint="eastAsia" w:cs="宋体"/>
          <w:szCs w:val="21"/>
        </w:rPr>
        <w:t xml:space="preserve"> </w:t>
      </w:r>
      <w:r>
        <w:rPr>
          <w:rFonts w:cs="宋体"/>
          <w:szCs w:val="21"/>
        </w:rPr>
        <w:t>电力负荷柔性调控终端 通用要求</w:t>
      </w:r>
    </w:p>
    <w:p w14:paraId="25F6BC6C">
      <w:pPr>
        <w:rPr>
          <w:rFonts w:hint="eastAsia" w:cs="宋体"/>
          <w:szCs w:val="21"/>
        </w:rPr>
      </w:pPr>
      <w:r>
        <w:rPr>
          <w:rFonts w:cs="宋体"/>
          <w:szCs w:val="21"/>
        </w:rPr>
        <w:t>DL/T 634.5101—2022</w:t>
      </w:r>
      <w:r>
        <w:rPr>
          <w:rFonts w:hint="eastAsia" w:cs="宋体"/>
          <w:szCs w:val="21"/>
        </w:rPr>
        <w:t xml:space="preserve"> </w:t>
      </w:r>
      <w:r>
        <w:rPr>
          <w:rFonts w:cs="宋体"/>
          <w:szCs w:val="21"/>
        </w:rPr>
        <w:t>远动设备及系统 第 5-101 部分：传输规约 基本远动任务配套标准</w:t>
      </w:r>
    </w:p>
    <w:p w14:paraId="19DC3428">
      <w:pPr>
        <w:rPr>
          <w:rFonts w:hint="eastAsia" w:cs="宋体"/>
          <w:szCs w:val="21"/>
        </w:rPr>
      </w:pPr>
      <w:r>
        <w:rPr>
          <w:rFonts w:cs="宋体"/>
          <w:szCs w:val="21"/>
        </w:rPr>
        <w:t>DL/T 634.5104</w:t>
      </w:r>
      <w:r>
        <w:rPr>
          <w:rFonts w:hint="eastAsia" w:cs="宋体"/>
          <w:szCs w:val="21"/>
        </w:rPr>
        <w:t>—</w:t>
      </w:r>
      <w:r>
        <w:rPr>
          <w:rFonts w:cs="宋体"/>
          <w:szCs w:val="21"/>
        </w:rPr>
        <w:t>2009</w:t>
      </w:r>
      <w:r>
        <w:rPr>
          <w:rFonts w:hint="eastAsia" w:cs="宋体"/>
          <w:szCs w:val="21"/>
        </w:rPr>
        <w:t xml:space="preserve"> </w:t>
      </w:r>
      <w:r>
        <w:rPr>
          <w:rFonts w:cs="宋体"/>
          <w:szCs w:val="21"/>
        </w:rPr>
        <w:t>远动设备及系统 第5-104部分：传输规约 采用标准传输协议集的IEC60870-5-101网络访问</w:t>
      </w:r>
    </w:p>
    <w:p w14:paraId="679C343F">
      <w:pPr>
        <w:rPr>
          <w:rFonts w:hint="eastAsia" w:cs="宋体"/>
          <w:szCs w:val="21"/>
        </w:rPr>
      </w:pPr>
      <w:bookmarkStart w:id="43" w:name="_Toc69286766"/>
      <w:bookmarkStart w:id="44" w:name="_Toc68193706"/>
      <w:bookmarkStart w:id="45" w:name="_Toc69286463"/>
      <w:bookmarkStart w:id="46" w:name="_Toc68193753"/>
      <w:bookmarkStart w:id="47" w:name="_Toc69286647"/>
      <w:bookmarkStart w:id="48" w:name="_Toc32265"/>
      <w:bookmarkStart w:id="49" w:name="_Toc51429529"/>
      <w:r>
        <w:rPr>
          <w:rFonts w:hint="eastAsia" w:cs="宋体"/>
          <w:szCs w:val="21"/>
        </w:rPr>
        <w:t xml:space="preserve">DL/T 645—2007 </w:t>
      </w:r>
      <w:r>
        <w:rPr>
          <w:rFonts w:cs="宋体"/>
          <w:szCs w:val="21"/>
        </w:rPr>
        <w:t>多功能电能表通信协议</w:t>
      </w:r>
    </w:p>
    <w:p w14:paraId="6E8D3577">
      <w:pPr>
        <w:rPr>
          <w:rFonts w:hint="eastAsia"/>
        </w:rPr>
      </w:pPr>
      <w:r>
        <w:t>DL/T</w:t>
      </w:r>
      <w:r>
        <w:rPr>
          <w:rFonts w:hint="eastAsia"/>
        </w:rPr>
        <w:t xml:space="preserve"> </w:t>
      </w:r>
      <w:r>
        <w:t>698.45</w:t>
      </w:r>
      <w:r>
        <w:rPr>
          <w:rFonts w:hint="eastAsia"/>
        </w:rPr>
        <w:t>—2017 电能信息采集与管理系统 第4-5部分：通信协议—面向对象的数据交换协议</w:t>
      </w:r>
    </w:p>
    <w:p w14:paraId="67BCAED8">
      <w:pPr>
        <w:rPr>
          <w:rFonts w:hint="eastAsia" w:cs="宋体"/>
          <w:szCs w:val="21"/>
        </w:rPr>
      </w:pPr>
      <w:r>
        <w:rPr>
          <w:rFonts w:cs="宋体"/>
          <w:szCs w:val="21"/>
        </w:rPr>
        <w:t>DL/T 860.801</w:t>
      </w:r>
      <w:r>
        <w:rPr>
          <w:rFonts w:hint="eastAsia" w:cs="宋体"/>
          <w:szCs w:val="21"/>
        </w:rPr>
        <w:t>—</w:t>
      </w:r>
      <w:r>
        <w:rPr>
          <w:rFonts w:cs="宋体"/>
          <w:szCs w:val="21"/>
        </w:rPr>
        <w:t>2016</w:t>
      </w:r>
      <w:r>
        <w:rPr>
          <w:rFonts w:hint="eastAsia" w:cs="宋体"/>
          <w:szCs w:val="21"/>
        </w:rPr>
        <w:t xml:space="preserve"> </w:t>
      </w:r>
      <w:r>
        <w:rPr>
          <w:rFonts w:cs="宋体"/>
          <w:szCs w:val="21"/>
        </w:rPr>
        <w:t>电力自动化通信网络和系统 第80-1部分：应用DL/T 634.5101或DL/T 634.5104交换基于CDC的数据模型信息导则</w:t>
      </w:r>
    </w:p>
    <w:p w14:paraId="370DEDE9">
      <w:pPr>
        <w:rPr>
          <w:rFonts w:hint="eastAsia" w:cs="宋体"/>
          <w:szCs w:val="21"/>
        </w:rPr>
      </w:pPr>
      <w:r>
        <w:rPr>
          <w:rFonts w:cs="宋体"/>
          <w:szCs w:val="21"/>
        </w:rPr>
        <w:t>DL/T 1867—2024</w:t>
      </w:r>
      <w:r>
        <w:rPr>
          <w:rFonts w:hint="eastAsia" w:cs="宋体"/>
          <w:szCs w:val="21"/>
        </w:rPr>
        <w:t xml:space="preserve"> </w:t>
      </w:r>
      <w:r>
        <w:rPr>
          <w:rFonts w:cs="宋体"/>
          <w:szCs w:val="21"/>
        </w:rPr>
        <w:t>电力需求响应信息交换规范</w:t>
      </w:r>
    </w:p>
    <w:p w14:paraId="3A491B9A">
      <w:pPr>
        <w:pStyle w:val="61"/>
        <w:numPr>
          <w:ilvl w:val="255"/>
          <w:numId w:val="0"/>
        </w:numPr>
        <w:spacing w:before="312" w:after="312"/>
      </w:pPr>
      <w:bookmarkStart w:id="50" w:name="_Toc14561"/>
      <w:bookmarkStart w:id="51" w:name="_Toc221018836"/>
      <w:r>
        <w:rPr>
          <w:rFonts w:hint="eastAsia"/>
        </w:rPr>
        <w:t>3 术语定义</w:t>
      </w:r>
      <w:bookmarkEnd w:id="43"/>
      <w:bookmarkEnd w:id="44"/>
      <w:bookmarkEnd w:id="45"/>
      <w:bookmarkEnd w:id="46"/>
      <w:bookmarkEnd w:id="47"/>
      <w:bookmarkEnd w:id="48"/>
      <w:bookmarkEnd w:id="49"/>
      <w:bookmarkEnd w:id="50"/>
      <w:bookmarkEnd w:id="51"/>
    </w:p>
    <w:p w14:paraId="21B4C913">
      <w:pPr>
        <w:pStyle w:val="30"/>
        <w:rPr>
          <w:szCs w:val="21"/>
        </w:rPr>
      </w:pPr>
      <w:r>
        <w:rPr>
          <w:rFonts w:hint="eastAsia" w:ascii="宋体" w:hAnsi="宋体" w:cs="宋体"/>
          <w:szCs w:val="21"/>
        </w:rPr>
        <w:t>GB/T 15148—2024、GB/T 46695—2025界定的以及下列术语和定义适用于本文件。</w:t>
      </w:r>
    </w:p>
    <w:p w14:paraId="2F92A77C">
      <w:pPr>
        <w:pStyle w:val="62"/>
        <w:numPr>
          <w:ilvl w:val="255"/>
          <w:numId w:val="0"/>
        </w:numPr>
        <w:ind w:left="420" w:hanging="420" w:hangingChars="200"/>
        <w:rPr>
          <w:rFonts w:ascii="Times New Roman" w:eastAsia="黑体"/>
        </w:rPr>
      </w:pPr>
      <w:r>
        <w:rPr>
          <w:rFonts w:hint="eastAsia" w:ascii="Times New Roman" w:eastAsia="黑体"/>
        </w:rPr>
        <w:t>3.1</w:t>
      </w:r>
    </w:p>
    <w:p w14:paraId="283001C3">
      <w:pPr>
        <w:pStyle w:val="62"/>
        <w:ind w:firstLine="420" w:firstLineChars="200"/>
        <w:rPr>
          <w:rFonts w:ascii="Times New Roman" w:eastAsia="黑体"/>
        </w:rPr>
      </w:pPr>
      <w:r>
        <w:rPr>
          <w:rFonts w:hint="eastAsia" w:ascii="Times New Roman" w:eastAsia="黑体"/>
        </w:rPr>
        <w:t>可调节负荷设备 adjustable load equipment</w:t>
      </w:r>
    </w:p>
    <w:p w14:paraId="54C054C7">
      <w:pPr>
        <w:pStyle w:val="60"/>
        <w:ind w:firstLine="420"/>
      </w:pPr>
      <w:r>
        <w:rPr>
          <w:rFonts w:hint="eastAsia"/>
        </w:rPr>
        <w:t>在电网高峰、低谷时段或紧急状况下,电力用户按照电网指令或市场激励信号,可以柔性调节或计划调节的负荷设备。</w:t>
      </w:r>
    </w:p>
    <w:p w14:paraId="7181464F">
      <w:pPr>
        <w:pStyle w:val="60"/>
        <w:ind w:firstLine="360"/>
        <w:rPr>
          <w:rFonts w:ascii="Times New Roman" w:eastAsia="黑体"/>
          <w:sz w:val="18"/>
          <w:szCs w:val="18"/>
        </w:rPr>
      </w:pPr>
      <w:r>
        <w:rPr>
          <w:rFonts w:hint="eastAsia" w:ascii="Times New Roman" w:eastAsia="黑体"/>
          <w:sz w:val="18"/>
          <w:szCs w:val="18"/>
        </w:rPr>
        <w:t>注：</w:t>
      </w:r>
      <w:bookmarkStart w:id="52" w:name="_Hlk220345351"/>
      <w:r>
        <w:rPr>
          <w:rFonts w:hint="eastAsia" w:hAnsi="宋体"/>
          <w:sz w:val="18"/>
          <w:szCs w:val="18"/>
        </w:rPr>
        <w:t>可调节负荷设备</w:t>
      </w:r>
      <w:bookmarkEnd w:id="52"/>
      <w:r>
        <w:rPr>
          <w:rFonts w:hint="eastAsia" w:hAnsi="宋体"/>
          <w:sz w:val="18"/>
          <w:szCs w:val="18"/>
        </w:rPr>
        <w:t>主要包括Ⅰ类柔性负荷设备和Ⅱ类柔性负荷设备。</w:t>
      </w:r>
    </w:p>
    <w:p w14:paraId="077333BF">
      <w:pPr>
        <w:pStyle w:val="62"/>
        <w:numPr>
          <w:ilvl w:val="255"/>
          <w:numId w:val="0"/>
        </w:numPr>
        <w:ind w:left="420" w:hanging="420" w:hangingChars="200"/>
        <w:rPr>
          <w:rFonts w:ascii="Times New Roman" w:eastAsia="黑体"/>
        </w:rPr>
      </w:pPr>
      <w:r>
        <w:rPr>
          <w:rFonts w:hint="eastAsia" w:ascii="Times New Roman" w:eastAsia="黑体"/>
        </w:rPr>
        <w:t>3.2</w:t>
      </w:r>
    </w:p>
    <w:p w14:paraId="6994E15A">
      <w:pPr>
        <w:pStyle w:val="62"/>
        <w:ind w:firstLine="420" w:firstLineChars="200"/>
        <w:rPr>
          <w:rFonts w:ascii="Times New Roman" w:eastAsia="黑体"/>
        </w:rPr>
      </w:pPr>
      <w:r>
        <w:rPr>
          <w:rFonts w:ascii="Times New Roman" w:eastAsia="黑体"/>
        </w:rPr>
        <w:t>Ⅰ</w:t>
      </w:r>
      <w:r>
        <w:rPr>
          <w:rFonts w:hint="eastAsia" w:ascii="Times New Roman" w:eastAsia="黑体"/>
        </w:rPr>
        <w:t>类柔性负荷设备</w:t>
      </w:r>
      <w:r>
        <w:rPr>
          <w:rFonts w:ascii="Times New Roman" w:eastAsia="黑体"/>
        </w:rPr>
        <w:t xml:space="preserve"> type Ⅰ flexible load</w:t>
      </w:r>
      <w:r>
        <w:rPr>
          <w:rFonts w:hint="eastAsia" w:ascii="Times New Roman" w:eastAsia="黑体"/>
        </w:rPr>
        <w:t xml:space="preserve"> equipment</w:t>
      </w:r>
    </w:p>
    <w:p w14:paraId="0F963807">
      <w:pPr>
        <w:pStyle w:val="60"/>
        <w:ind w:firstLine="420"/>
      </w:pPr>
      <w:r>
        <w:rPr>
          <w:rFonts w:hint="eastAsia"/>
        </w:rPr>
        <w:t>以非生产型用户电力负荷设备为主体，支持实时调节，可响应电网调度需求灵活调整用电状态的电力负荷设备。</w:t>
      </w:r>
    </w:p>
    <w:p w14:paraId="10F02176">
      <w:pPr>
        <w:pStyle w:val="60"/>
        <w:ind w:firstLine="360"/>
        <w:rPr>
          <w:rFonts w:hint="eastAsia" w:hAnsi="宋体"/>
          <w:sz w:val="18"/>
          <w:szCs w:val="18"/>
        </w:rPr>
      </w:pPr>
      <w:r>
        <w:rPr>
          <w:rFonts w:hint="eastAsia" w:ascii="黑体" w:hAnsi="黑体" w:eastAsia="黑体"/>
          <w:sz w:val="18"/>
          <w:szCs w:val="18"/>
        </w:rPr>
        <w:t>注：</w:t>
      </w:r>
      <w:r>
        <w:rPr>
          <w:rFonts w:hint="eastAsia" w:hAnsi="宋体"/>
          <w:sz w:val="18"/>
          <w:szCs w:val="18"/>
        </w:rPr>
        <w:t>Ⅰ类柔性负荷设备包括用户侧电力储能、充电桩、非生产性空调、移动通信基站等可调节的电力负荷设备。</w:t>
      </w:r>
    </w:p>
    <w:p w14:paraId="67407931">
      <w:pPr>
        <w:pStyle w:val="62"/>
        <w:numPr>
          <w:ilvl w:val="255"/>
          <w:numId w:val="0"/>
        </w:numPr>
        <w:ind w:left="420" w:hanging="420" w:hangingChars="200"/>
        <w:rPr>
          <w:rFonts w:ascii="Times New Roman" w:eastAsia="黑体"/>
        </w:rPr>
      </w:pPr>
      <w:r>
        <w:rPr>
          <w:rFonts w:hint="eastAsia" w:ascii="Times New Roman" w:eastAsia="黑体"/>
        </w:rPr>
        <w:t>3.3</w:t>
      </w:r>
    </w:p>
    <w:p w14:paraId="2F763806">
      <w:pPr>
        <w:pStyle w:val="62"/>
        <w:ind w:firstLine="420" w:firstLineChars="200"/>
        <w:rPr>
          <w:rFonts w:ascii="Times New Roman" w:eastAsia="黑体"/>
        </w:rPr>
      </w:pPr>
      <w:r>
        <w:rPr>
          <w:rFonts w:ascii="Times New Roman" w:eastAsia="黑体"/>
        </w:rPr>
        <w:t>Ⅱ</w:t>
      </w:r>
      <w:r>
        <w:rPr>
          <w:rFonts w:hint="eastAsia" w:ascii="Times New Roman" w:eastAsia="黑体"/>
        </w:rPr>
        <w:t>类柔性负荷设备</w:t>
      </w:r>
      <w:r>
        <w:rPr>
          <w:rFonts w:ascii="Times New Roman" w:eastAsia="黑体"/>
        </w:rPr>
        <w:t xml:space="preserve"> type Ⅱ flexible load</w:t>
      </w:r>
      <w:r>
        <w:rPr>
          <w:rFonts w:hint="eastAsia" w:ascii="Times New Roman" w:eastAsia="黑体"/>
        </w:rPr>
        <w:t xml:space="preserve"> equipment</w:t>
      </w:r>
    </w:p>
    <w:p w14:paraId="6550153F">
      <w:pPr>
        <w:pStyle w:val="60"/>
        <w:ind w:firstLine="420"/>
      </w:pPr>
      <w:r>
        <w:rPr>
          <w:rFonts w:hint="eastAsia"/>
        </w:rPr>
        <w:t>以生产型用户电力负荷设备为主体，具备</w:t>
      </w:r>
      <w:r>
        <w:t>可平移、可转移、可</w:t>
      </w:r>
      <w:r>
        <w:rPr>
          <w:rFonts w:hint="eastAsia"/>
        </w:rPr>
        <w:t>增</w:t>
      </w:r>
      <w:r>
        <w:t>减</w:t>
      </w:r>
      <w:r>
        <w:rPr>
          <w:rFonts w:hint="eastAsia"/>
        </w:rPr>
        <w:t>等特征，支持计划调节的电力负荷设备。</w:t>
      </w:r>
    </w:p>
    <w:p w14:paraId="4C4BEE46">
      <w:pPr>
        <w:pStyle w:val="60"/>
        <w:numPr>
          <w:ilvl w:val="0"/>
          <w:numId w:val="5"/>
        </w:numPr>
        <w:ind w:firstLineChars="0"/>
      </w:pPr>
      <w:r>
        <w:rPr>
          <w:rFonts w:hint="eastAsia" w:ascii="黑体" w:hAnsi="黑体" w:eastAsia="黑体"/>
          <w:sz w:val="18"/>
          <w:szCs w:val="18"/>
        </w:rPr>
        <w:t>注：</w:t>
      </w:r>
      <w:r>
        <w:rPr>
          <w:rFonts w:hint="eastAsia" w:hAnsi="宋体"/>
          <w:sz w:val="18"/>
          <w:szCs w:val="18"/>
        </w:rPr>
        <w:t>Ⅱ类柔性负荷设备包括工业生产线、生产配套动力设备、生产工艺专用设备等支持计划调节的电力负荷设备。</w:t>
      </w:r>
    </w:p>
    <w:p w14:paraId="1800CBD9">
      <w:pPr>
        <w:pStyle w:val="61"/>
        <w:numPr>
          <w:ilvl w:val="255"/>
          <w:numId w:val="0"/>
        </w:numPr>
        <w:spacing w:before="312" w:after="312"/>
      </w:pPr>
      <w:bookmarkStart w:id="53" w:name="_Toc164436190"/>
      <w:bookmarkEnd w:id="53"/>
      <w:bookmarkStart w:id="54" w:name="_Toc164454400"/>
      <w:bookmarkEnd w:id="54"/>
      <w:bookmarkStart w:id="55" w:name="_Toc219997048"/>
      <w:bookmarkEnd w:id="55"/>
      <w:bookmarkStart w:id="56" w:name="_Toc219997948"/>
      <w:bookmarkEnd w:id="56"/>
      <w:bookmarkStart w:id="57" w:name="_Toc219997888"/>
      <w:bookmarkEnd w:id="57"/>
      <w:bookmarkStart w:id="58" w:name="_Toc164871595"/>
      <w:bookmarkEnd w:id="58"/>
      <w:bookmarkStart w:id="59" w:name="_Toc219997990"/>
      <w:bookmarkEnd w:id="59"/>
      <w:bookmarkStart w:id="60" w:name="_Toc219997046"/>
      <w:bookmarkEnd w:id="60"/>
      <w:bookmarkStart w:id="61" w:name="_Toc219997047"/>
      <w:bookmarkEnd w:id="61"/>
      <w:bookmarkStart w:id="62" w:name="_Toc219997889"/>
      <w:bookmarkEnd w:id="62"/>
      <w:bookmarkStart w:id="63" w:name="_Toc219997988"/>
      <w:bookmarkEnd w:id="63"/>
      <w:bookmarkStart w:id="64" w:name="_Toc219997950"/>
      <w:bookmarkEnd w:id="64"/>
      <w:bookmarkStart w:id="65" w:name="_Toc219997949"/>
      <w:bookmarkEnd w:id="65"/>
      <w:bookmarkStart w:id="66" w:name="_Toc219997989"/>
      <w:bookmarkEnd w:id="66"/>
      <w:bookmarkStart w:id="67" w:name="_Toc219997890"/>
      <w:bookmarkEnd w:id="67"/>
      <w:bookmarkStart w:id="68" w:name="_Toc164869539"/>
      <w:bookmarkEnd w:id="68"/>
      <w:bookmarkStart w:id="69" w:name="_Toc221018837"/>
      <w:bookmarkStart w:id="70" w:name="_Toc6954"/>
      <w:r>
        <w:rPr>
          <w:rFonts w:hint="eastAsia"/>
        </w:rPr>
        <w:t>4 系统架构</w:t>
      </w:r>
      <w:bookmarkEnd w:id="69"/>
      <w:bookmarkEnd w:id="70"/>
    </w:p>
    <w:p w14:paraId="71990431">
      <w:pPr>
        <w:pStyle w:val="64"/>
        <w:numPr>
          <w:ilvl w:val="255"/>
          <w:numId w:val="0"/>
        </w:numPr>
        <w:spacing w:before="156" w:after="156"/>
      </w:pPr>
      <w:bookmarkStart w:id="71" w:name="_Toc220055818"/>
      <w:bookmarkStart w:id="72" w:name="_Toc3754"/>
      <w:r>
        <w:rPr>
          <w:rFonts w:hint="eastAsia"/>
        </w:rPr>
        <w:t>4.1总体架构</w:t>
      </w:r>
      <w:bookmarkEnd w:id="71"/>
      <w:bookmarkEnd w:id="72"/>
    </w:p>
    <w:p w14:paraId="23C37E3E">
      <w:pPr>
        <w:pStyle w:val="30"/>
        <w:rPr>
          <w:rFonts w:hint="eastAsia" w:ascii="宋体" w:hAnsi="宋体" w:cs="宋体"/>
          <w:kern w:val="2"/>
          <w:szCs w:val="21"/>
        </w:rPr>
      </w:pPr>
      <w:r>
        <w:rPr>
          <w:rFonts w:hint="eastAsia" w:ascii="宋体" w:hAnsi="宋体" w:cs="宋体"/>
          <w:kern w:val="2"/>
          <w:szCs w:val="21"/>
        </w:rPr>
        <w:t>电力负荷柔性调控系统由</w:t>
      </w:r>
      <w:bookmarkStart w:id="73" w:name="_Hlk219907868"/>
      <w:r>
        <w:rPr>
          <w:rFonts w:hint="eastAsia" w:ascii="宋体" w:hAnsi="宋体" w:cs="宋体"/>
          <w:kern w:val="2"/>
          <w:szCs w:val="21"/>
        </w:rPr>
        <w:t>电力负荷管理系统主站</w:t>
      </w:r>
      <w:bookmarkEnd w:id="73"/>
      <w:r>
        <w:rPr>
          <w:rFonts w:hint="eastAsia" w:ascii="宋体" w:hAnsi="宋体" w:cs="宋体"/>
          <w:kern w:val="2"/>
          <w:szCs w:val="21"/>
        </w:rPr>
        <w:t>(以下简称“主站”)、负荷管理装置、</w:t>
      </w:r>
      <w:r>
        <w:rPr>
          <w:rFonts w:hint="eastAsia" w:hAnsi="宋体" w:cs="宋体"/>
          <w:color w:val="0F1115"/>
          <w:szCs w:val="21"/>
          <w:shd w:val="clear" w:color="auto" w:fill="FFFFFF"/>
        </w:rPr>
        <w:t>电力负荷柔性调控终端、可调节负荷设备</w:t>
      </w:r>
      <w:r>
        <w:rPr>
          <w:rFonts w:hint="eastAsia" w:ascii="宋体" w:hAnsi="宋体" w:cs="宋体"/>
          <w:kern w:val="2"/>
          <w:szCs w:val="21"/>
        </w:rPr>
        <w:t>组成。</w:t>
      </w:r>
    </w:p>
    <w:p w14:paraId="237DE06E">
      <w:pPr>
        <w:pStyle w:val="30"/>
        <w:rPr>
          <w:rFonts w:hint="eastAsia" w:ascii="宋体" w:hAnsi="宋体" w:cs="宋体"/>
          <w:kern w:val="2"/>
          <w:szCs w:val="21"/>
        </w:rPr>
      </w:pPr>
      <w:r>
        <w:rPr>
          <w:rFonts w:hint="eastAsia" w:ascii="宋体" w:hAnsi="宋体" w:cs="宋体"/>
          <w:kern w:val="2"/>
          <w:szCs w:val="21"/>
        </w:rPr>
        <w:t>a）主站主要用于负荷资源统一接入、管理及调节控制，支持与虚拟电厂、聚合商平台、第三方平台、APP等的数据交互；</w:t>
      </w:r>
    </w:p>
    <w:p w14:paraId="363149FF">
      <w:pPr>
        <w:pStyle w:val="30"/>
        <w:rPr>
          <w:rFonts w:hint="eastAsia" w:ascii="宋体" w:hAnsi="宋体" w:cs="宋体"/>
          <w:kern w:val="2"/>
          <w:szCs w:val="21"/>
        </w:rPr>
      </w:pPr>
      <w:r>
        <w:rPr>
          <w:rFonts w:hint="eastAsia" w:ascii="宋体" w:hAnsi="宋体" w:cs="宋体"/>
          <w:kern w:val="2"/>
          <w:szCs w:val="21"/>
        </w:rPr>
        <w:t>b）负荷管理装置</w:t>
      </w:r>
      <w:r>
        <w:rPr>
          <w:rFonts w:hint="eastAsia"/>
        </w:rPr>
        <w:t>应包含</w:t>
      </w:r>
      <w:r>
        <w:t>智慧能源单元、</w:t>
      </w:r>
      <w:r>
        <w:rPr>
          <w:rFonts w:hint="eastAsia"/>
        </w:rPr>
        <w:t>计量自动化终端、智能融合终端</w:t>
      </w:r>
      <w:r>
        <w:t>等</w:t>
      </w:r>
      <w:r>
        <w:rPr>
          <w:rFonts w:hint="eastAsia" w:ascii="宋体" w:hAnsi="宋体" w:cs="宋体"/>
          <w:kern w:val="2"/>
          <w:szCs w:val="21"/>
        </w:rPr>
        <w:t>，主要用于管理</w:t>
      </w:r>
      <w:r>
        <w:rPr>
          <w:rFonts w:ascii="宋体" w:hAnsi="宋体" w:cs="宋体"/>
          <w:kern w:val="2"/>
          <w:szCs w:val="21"/>
        </w:rPr>
        <w:t>接入</w:t>
      </w:r>
      <w:r>
        <w:rPr>
          <w:rFonts w:hint="eastAsia" w:ascii="宋体" w:hAnsi="宋体" w:cs="宋体"/>
          <w:kern w:val="2"/>
          <w:szCs w:val="21"/>
        </w:rPr>
        <w:t>的电力负荷柔性调控终端，支持与主站和电力负荷柔性调控终端通信交互；</w:t>
      </w:r>
    </w:p>
    <w:p w14:paraId="78C2AE0E">
      <w:pPr>
        <w:pStyle w:val="30"/>
        <w:rPr>
          <w:rFonts w:hint="eastAsia" w:ascii="宋体" w:hAnsi="宋体" w:cs="宋体"/>
          <w:kern w:val="2"/>
          <w:szCs w:val="21"/>
        </w:rPr>
      </w:pPr>
      <w:r>
        <w:rPr>
          <w:rFonts w:hint="eastAsia" w:ascii="宋体" w:hAnsi="宋体" w:cs="宋体"/>
          <w:kern w:val="2"/>
          <w:szCs w:val="21"/>
        </w:rPr>
        <w:t>c）电力负荷柔性调控终端支持与和负荷管理装置或主站通信交互，主要用于监测、调节和控制可调节负荷设备，</w:t>
      </w:r>
      <w:r>
        <w:rPr>
          <w:rFonts w:ascii="宋体" w:hAnsi="宋体" w:cs="宋体"/>
          <w:kern w:val="2"/>
          <w:szCs w:val="21"/>
        </w:rPr>
        <w:t>实现</w:t>
      </w:r>
      <w:r>
        <w:rPr>
          <w:rFonts w:hint="eastAsia" w:ascii="宋体" w:hAnsi="宋体" w:cs="宋体"/>
          <w:kern w:val="2"/>
          <w:szCs w:val="21"/>
        </w:rPr>
        <w:t>对</w:t>
      </w:r>
      <w:r>
        <w:rPr>
          <w:rFonts w:ascii="宋体" w:hAnsi="宋体" w:cs="宋体"/>
          <w:kern w:val="2"/>
          <w:szCs w:val="21"/>
        </w:rPr>
        <w:t>用户负荷的采集、监测和调节控制</w:t>
      </w:r>
      <w:r>
        <w:rPr>
          <w:rFonts w:hint="eastAsia" w:ascii="宋体" w:hAnsi="宋体" w:cs="宋体"/>
          <w:kern w:val="2"/>
          <w:szCs w:val="21"/>
        </w:rPr>
        <w:t>；</w:t>
      </w:r>
    </w:p>
    <w:p w14:paraId="1642CD21">
      <w:pPr>
        <w:pStyle w:val="30"/>
        <w:rPr>
          <w:rFonts w:hint="eastAsia" w:ascii="宋体" w:hAnsi="宋体" w:cs="宋体"/>
          <w:kern w:val="2"/>
          <w:szCs w:val="21"/>
        </w:rPr>
      </w:pPr>
      <w:r>
        <w:rPr>
          <w:rFonts w:hint="eastAsia" w:ascii="宋体" w:hAnsi="宋体" w:cs="宋体"/>
          <w:kern w:val="2"/>
          <w:szCs w:val="21"/>
        </w:rPr>
        <w:t>d）可调节负荷设备应包含Ⅰ类柔性负荷设备和Ⅱ类柔性负荷设备。</w:t>
      </w:r>
      <w:r>
        <w:rPr>
          <w:rFonts w:ascii="宋体" w:hAnsi="宋体" w:cs="宋体"/>
          <w:kern w:val="2"/>
          <w:szCs w:val="21"/>
        </w:rPr>
        <w:t>电力负荷</w:t>
      </w:r>
      <w:r>
        <w:rPr>
          <w:rFonts w:hint="eastAsia" w:ascii="宋体" w:hAnsi="宋体" w:cs="宋体"/>
          <w:kern w:val="2"/>
          <w:szCs w:val="21"/>
        </w:rPr>
        <w:t>柔性调控</w:t>
      </w:r>
      <w:r>
        <w:rPr>
          <w:rFonts w:ascii="宋体" w:hAnsi="宋体" w:cs="宋体"/>
          <w:kern w:val="2"/>
          <w:szCs w:val="21"/>
        </w:rPr>
        <w:t>系统架构见图1。</w:t>
      </w:r>
    </w:p>
    <w:p w14:paraId="1BC4323F">
      <w:pPr>
        <w:ind w:firstLine="0" w:firstLineChars="0"/>
        <w:jc w:val="center"/>
        <w:rPr>
          <w:rFonts w:hint="eastAsia" w:cs="宋体"/>
          <w:sz w:val="24"/>
          <w:szCs w:val="32"/>
        </w:rPr>
      </w:pPr>
      <w:r>
        <w:rPr>
          <w:rFonts w:hint="eastAsia" w:cs="宋体"/>
          <w:sz w:val="24"/>
          <w:szCs w:val="32"/>
        </w:rPr>
        <w:object>
          <v:shape id="_x0000_i1025" o:spt="75" alt="" type="#_x0000_t75" style="height:340.8pt;width:410.05pt;" o:ole="t" filled="f" o:preferrelative="t" stroked="f" coordsize="21600,21600">
            <v:path/>
            <v:fill on="f" focussize="0,0"/>
            <v:stroke on="f"/>
            <v:imagedata r:id="rId14" cropleft="4022f" cropright="2603f" o:title=""/>
            <o:lock v:ext="edit" aspectratio="f"/>
            <w10:wrap type="none"/>
            <w10:anchorlock/>
          </v:shape>
          <o:OLEObject Type="Embed" ProgID="Visio.Drawing.15" ShapeID="_x0000_i1025" DrawAspect="Content" ObjectID="_1468075725" r:id="rId13">
            <o:LockedField>false</o:LockedField>
          </o:OLEObject>
        </w:object>
      </w:r>
    </w:p>
    <w:p w14:paraId="50C86AC2">
      <w:pPr>
        <w:ind w:firstLine="0" w:firstLineChars="0"/>
        <w:jc w:val="center"/>
        <w:rPr>
          <w:rFonts w:hint="eastAsia" w:cs="宋体"/>
          <w:b/>
          <w:bCs/>
        </w:rPr>
      </w:pPr>
      <w:r>
        <w:rPr>
          <w:rFonts w:hint="eastAsia" w:cs="宋体"/>
        </w:rPr>
        <w:t>图1 电力负荷柔性调控系统架构</w:t>
      </w:r>
    </w:p>
    <w:p w14:paraId="33B48672">
      <w:pPr>
        <w:pStyle w:val="64"/>
        <w:numPr>
          <w:ilvl w:val="255"/>
          <w:numId w:val="0"/>
        </w:numPr>
        <w:spacing w:before="156" w:after="156"/>
        <w:rPr>
          <w:rFonts w:hint="eastAsia" w:ascii="宋体" w:hAnsi="宋体" w:cs="宋体"/>
          <w:kern w:val="2"/>
          <w:szCs w:val="21"/>
        </w:rPr>
      </w:pPr>
      <w:bookmarkStart w:id="74" w:name="_Toc21878"/>
      <w:bookmarkStart w:id="75" w:name="_Toc220055819"/>
      <w:r>
        <w:rPr>
          <w:rFonts w:hint="eastAsia"/>
        </w:rPr>
        <w:t>4.2</w:t>
      </w:r>
      <w:r>
        <w:rPr>
          <w:rFonts w:hint="eastAsia" w:ascii="宋体" w:hAnsi="宋体" w:cs="宋体"/>
          <w:kern w:val="2"/>
          <w:szCs w:val="21"/>
        </w:rPr>
        <w:t>主站</w:t>
      </w:r>
      <w:bookmarkEnd w:id="74"/>
      <w:bookmarkEnd w:id="75"/>
    </w:p>
    <w:p w14:paraId="41C1F068">
      <w:pPr>
        <w:pStyle w:val="60"/>
        <w:ind w:firstLine="420"/>
      </w:pPr>
      <w:r>
        <w:t>主站应包括通信前置服务器、采集前置服务器、工作站、应用服务器及安全防护设备。</w:t>
      </w:r>
      <w:r>
        <w:rPr>
          <w:rFonts w:hint="eastAsia"/>
        </w:rPr>
        <w:t>各部分共同完成主站的数据采集、数据处理、数据存储、数据分析和控制指令下发</w:t>
      </w:r>
      <w:r>
        <w:t>主站宜采用分布式架构部署</w:t>
      </w:r>
      <w:r>
        <w:rPr>
          <w:rFonts w:hint="eastAsia"/>
        </w:rPr>
        <w:t>，由若干台服务器或工作站及配套设备构成，不同的应用可分布于不同的实体节点或虚拟节点上。</w:t>
      </w:r>
    </w:p>
    <w:p w14:paraId="4D389340">
      <w:pPr>
        <w:pStyle w:val="60"/>
        <w:ind w:firstLine="420"/>
      </w:pPr>
      <w:r>
        <w:rPr>
          <w:rFonts w:hint="eastAsia"/>
        </w:rPr>
        <w:t>a）</w:t>
      </w:r>
      <w:r>
        <w:t>通信前置服务器应具备与</w:t>
      </w:r>
      <w:r>
        <w:rPr>
          <w:rFonts w:hint="eastAsia"/>
        </w:rPr>
        <w:t>负荷管理装置或</w:t>
      </w:r>
      <w:r>
        <w:t>电力负荷管理终端的信息通信功能</w:t>
      </w:r>
      <w:r>
        <w:rPr>
          <w:rFonts w:hint="eastAsia"/>
        </w:rPr>
        <w:t>。</w:t>
      </w:r>
    </w:p>
    <w:p w14:paraId="6949E745">
      <w:pPr>
        <w:pStyle w:val="60"/>
        <w:ind w:firstLine="420"/>
      </w:pPr>
      <w:r>
        <w:rPr>
          <w:rFonts w:hint="eastAsia"/>
        </w:rPr>
        <w:t>b）</w:t>
      </w:r>
      <w:r>
        <w:t>采集前置服务器应具备根据数据传输规约对信息处理的功能</w:t>
      </w:r>
      <w:r>
        <w:rPr>
          <w:rFonts w:hint="eastAsia"/>
        </w:rPr>
        <w:t>。</w:t>
      </w:r>
    </w:p>
    <w:p w14:paraId="770A56EB">
      <w:pPr>
        <w:pStyle w:val="60"/>
        <w:ind w:firstLine="420"/>
      </w:pPr>
      <w:r>
        <w:rPr>
          <w:rFonts w:hint="eastAsia"/>
        </w:rPr>
        <w:t>c）</w:t>
      </w:r>
      <w:r>
        <w:t>工作站应向用户提供系统维护、监视、操作工具</w:t>
      </w:r>
      <w:r>
        <w:rPr>
          <w:rFonts w:hint="eastAsia"/>
        </w:rPr>
        <w:t>。</w:t>
      </w:r>
    </w:p>
    <w:p w14:paraId="2F968175">
      <w:pPr>
        <w:pStyle w:val="60"/>
        <w:ind w:firstLine="420"/>
      </w:pPr>
      <w:r>
        <w:t>设备之间通过局域网互连</w:t>
      </w:r>
      <w:r>
        <w:rPr>
          <w:rFonts w:hint="eastAsia"/>
        </w:rPr>
        <w:t>，</w:t>
      </w:r>
      <w:r>
        <w:t>关键应用的节点应作冗余配置</w:t>
      </w:r>
      <w:r>
        <w:rPr>
          <w:rFonts w:hint="eastAsia"/>
        </w:rPr>
        <w:t>，</w:t>
      </w:r>
      <w:r>
        <w:t>重要数据应配置数据备份。</w:t>
      </w:r>
    </w:p>
    <w:p w14:paraId="3BF12844">
      <w:pPr>
        <w:pStyle w:val="64"/>
        <w:numPr>
          <w:ilvl w:val="255"/>
          <w:numId w:val="0"/>
        </w:numPr>
        <w:spacing w:before="156" w:after="156"/>
      </w:pPr>
      <w:bookmarkStart w:id="76" w:name="_Toc220055820"/>
      <w:r>
        <w:rPr>
          <w:rFonts w:hint="eastAsia"/>
        </w:rPr>
        <w:t xml:space="preserve">4.3 </w:t>
      </w:r>
      <w:bookmarkEnd w:id="76"/>
      <w:r>
        <w:rPr>
          <w:rFonts w:hint="eastAsia"/>
        </w:rPr>
        <w:t>负荷管理装置</w:t>
      </w:r>
    </w:p>
    <w:p w14:paraId="2DA28C79">
      <w:pPr>
        <w:pStyle w:val="60"/>
        <w:ind w:firstLine="420"/>
      </w:pPr>
      <w:r>
        <w:t>电力负荷管理终端应包括</w:t>
      </w:r>
      <w:r>
        <w:rPr>
          <w:rFonts w:hint="eastAsia"/>
        </w:rPr>
        <w:t>智慧能源单元、计量自动化终端、智能融合终端</w:t>
      </w:r>
      <w:r>
        <w:t>等</w:t>
      </w:r>
      <w:r>
        <w:rPr>
          <w:rFonts w:hint="eastAsia"/>
        </w:rPr>
        <w:t>，可</w:t>
      </w:r>
      <w:r>
        <w:t>完成对</w:t>
      </w:r>
      <w:r>
        <w:rPr>
          <w:rFonts w:hint="eastAsia"/>
        </w:rPr>
        <w:t>负荷</w:t>
      </w:r>
      <w:r>
        <w:t>侧实时用电数据、计量工况和事件等数据采集，并</w:t>
      </w:r>
      <w:r>
        <w:rPr>
          <w:rFonts w:hint="eastAsia"/>
        </w:rPr>
        <w:t>可</w:t>
      </w:r>
      <w:r>
        <w:t>向主站传送采集的数据和信息</w:t>
      </w:r>
      <w:r>
        <w:rPr>
          <w:rFonts w:hint="eastAsia"/>
        </w:rPr>
        <w:t>，</w:t>
      </w:r>
      <w:r>
        <w:t>以及能接收和执行主站的设置或控制等命令</w:t>
      </w:r>
      <w:r>
        <w:rPr>
          <w:rFonts w:hint="eastAsia"/>
        </w:rPr>
        <w:t>。</w:t>
      </w:r>
    </w:p>
    <w:p w14:paraId="4FF3DAA5">
      <w:pPr>
        <w:pStyle w:val="64"/>
        <w:numPr>
          <w:ilvl w:val="255"/>
          <w:numId w:val="0"/>
        </w:numPr>
        <w:spacing w:before="156" w:after="156"/>
      </w:pPr>
      <w:bookmarkStart w:id="77" w:name="_Toc220055821"/>
      <w:r>
        <w:rPr>
          <w:rFonts w:hint="eastAsia"/>
        </w:rPr>
        <w:t>4.4 电力负荷柔性调控终端</w:t>
      </w:r>
      <w:bookmarkEnd w:id="77"/>
    </w:p>
    <w:p w14:paraId="5917B9DE">
      <w:pPr>
        <w:pStyle w:val="60"/>
        <w:ind w:firstLine="420"/>
      </w:pPr>
      <w:r>
        <w:rPr>
          <w:rFonts w:hint="eastAsia"/>
        </w:rPr>
        <w:t>电力负荷柔性调控终端部署于负荷侧，能够实现电力负荷柔性调控功能。</w:t>
      </w:r>
      <w:r>
        <w:t>电力负荷柔性调控终端</w:t>
      </w:r>
      <w:r>
        <w:rPr>
          <w:rFonts w:hint="eastAsia"/>
        </w:rPr>
        <w:t>可</w:t>
      </w:r>
      <w:r>
        <w:t>接收负荷管理</w:t>
      </w:r>
      <w:r>
        <w:rPr>
          <w:rFonts w:hint="eastAsia"/>
        </w:rPr>
        <w:t>装置或主站</w:t>
      </w:r>
      <w:r>
        <w:t>下发的负荷调控命令</w:t>
      </w:r>
      <w:r>
        <w:rPr>
          <w:rFonts w:hint="eastAsia"/>
        </w:rPr>
        <w:t>，</w:t>
      </w:r>
      <w:r>
        <w:t>通过与进行信息交互</w:t>
      </w:r>
      <w:r>
        <w:rPr>
          <w:rFonts w:hint="eastAsia"/>
        </w:rPr>
        <w:t>，</w:t>
      </w:r>
      <w:r>
        <w:t>调整</w:t>
      </w:r>
      <w:r>
        <w:rPr>
          <w:rFonts w:hint="eastAsia"/>
        </w:rPr>
        <w:t>可调节负荷设备</w:t>
      </w:r>
      <w:r>
        <w:t>运行参数</w:t>
      </w:r>
      <w:r>
        <w:rPr>
          <w:rFonts w:hint="eastAsia"/>
        </w:rPr>
        <w:t>，</w:t>
      </w:r>
      <w:r>
        <w:t>改变设备运行功率</w:t>
      </w:r>
      <w:r>
        <w:rPr>
          <w:rFonts w:hint="eastAsia"/>
        </w:rPr>
        <w:t>，</w:t>
      </w:r>
      <w:r>
        <w:t>达到电力负荷</w:t>
      </w:r>
      <w:r>
        <w:rPr>
          <w:rFonts w:hint="eastAsia"/>
        </w:rPr>
        <w:t>增减</w:t>
      </w:r>
      <w:r>
        <w:t>的</w:t>
      </w:r>
      <w:r>
        <w:rPr>
          <w:rFonts w:hint="eastAsia"/>
        </w:rPr>
        <w:t>效果。</w:t>
      </w:r>
    </w:p>
    <w:p w14:paraId="7E424FE3">
      <w:pPr>
        <w:pStyle w:val="64"/>
        <w:numPr>
          <w:ilvl w:val="255"/>
          <w:numId w:val="0"/>
        </w:numPr>
        <w:spacing w:before="156" w:after="156"/>
        <w:rPr>
          <w:rFonts w:hint="eastAsia" w:hAnsi="黑体"/>
        </w:rPr>
      </w:pPr>
      <w:bookmarkStart w:id="78" w:name="_Toc220055822"/>
      <w:r>
        <w:rPr>
          <w:rFonts w:hint="eastAsia"/>
        </w:rPr>
        <w:t>4.5</w:t>
      </w:r>
      <w:bookmarkEnd w:id="78"/>
      <w:r>
        <w:rPr>
          <w:rFonts w:hint="eastAsia"/>
        </w:rPr>
        <w:t xml:space="preserve"> 可调节负荷设备</w:t>
      </w:r>
    </w:p>
    <w:p w14:paraId="50FFBA4A">
      <w:pPr>
        <w:pStyle w:val="60"/>
        <w:ind w:firstLine="420"/>
      </w:pPr>
      <w:r>
        <w:rPr>
          <w:rFonts w:hint="eastAsia" w:hAnsi="黑体"/>
        </w:rPr>
        <w:t>可调节负荷设备应包括</w:t>
      </w:r>
      <w:r>
        <w:rPr>
          <w:rFonts w:hint="eastAsia"/>
          <w:kern w:val="2"/>
          <w:szCs w:val="21"/>
        </w:rPr>
        <w:t>Ⅰ</w:t>
      </w:r>
      <w:r>
        <w:rPr>
          <w:rFonts w:hint="eastAsia" w:hAnsi="宋体" w:cs="宋体"/>
          <w:kern w:val="2"/>
          <w:szCs w:val="21"/>
        </w:rPr>
        <w:t>类和</w:t>
      </w:r>
      <w:r>
        <w:rPr>
          <w:rFonts w:hint="eastAsia"/>
          <w:kern w:val="2"/>
          <w:szCs w:val="21"/>
        </w:rPr>
        <w:t>Ⅱ</w:t>
      </w:r>
      <w:r>
        <w:rPr>
          <w:rFonts w:hint="eastAsia" w:hAnsi="宋体" w:cs="宋体"/>
          <w:kern w:val="2"/>
          <w:szCs w:val="21"/>
        </w:rPr>
        <w:t>类柔性</w:t>
      </w:r>
      <w:r>
        <w:rPr>
          <w:rFonts w:hint="eastAsia" w:hAnsi="黑体"/>
        </w:rPr>
        <w:t>负荷设备</w:t>
      </w:r>
      <w:r>
        <w:rPr>
          <w:rFonts w:hint="eastAsia" w:hAnsi="宋体" w:cs="宋体"/>
          <w:kern w:val="2"/>
          <w:szCs w:val="21"/>
        </w:rPr>
        <w:t>，</w:t>
      </w:r>
      <w:r>
        <w:rPr>
          <w:rFonts w:hint="eastAsia"/>
        </w:rPr>
        <w:t>支持响应</w:t>
      </w:r>
      <w:r>
        <w:t>电力负荷柔性调控终端</w:t>
      </w:r>
      <w:r>
        <w:rPr>
          <w:rFonts w:hint="eastAsia"/>
        </w:rPr>
        <w:t>下发的负荷调控指令。</w:t>
      </w:r>
    </w:p>
    <w:p w14:paraId="7D9A886A">
      <w:pPr>
        <w:pStyle w:val="61"/>
        <w:numPr>
          <w:ilvl w:val="255"/>
          <w:numId w:val="0"/>
        </w:numPr>
        <w:spacing w:before="312" w:after="312"/>
      </w:pPr>
      <w:bookmarkStart w:id="79" w:name="_Toc27098"/>
      <w:bookmarkStart w:id="80" w:name="_Toc221018838"/>
      <w:r>
        <w:rPr>
          <w:rFonts w:hint="eastAsia"/>
        </w:rPr>
        <w:t xml:space="preserve">5 </w:t>
      </w:r>
      <w:bookmarkEnd w:id="79"/>
      <w:r>
        <w:rPr>
          <w:rFonts w:hint="eastAsia"/>
        </w:rPr>
        <w:t>通信要求</w:t>
      </w:r>
      <w:bookmarkEnd w:id="80"/>
    </w:p>
    <w:p w14:paraId="2C703B0D">
      <w:pPr>
        <w:pStyle w:val="64"/>
        <w:numPr>
          <w:ilvl w:val="255"/>
          <w:numId w:val="0"/>
        </w:numPr>
        <w:spacing w:before="156" w:after="156"/>
      </w:pPr>
      <w:bookmarkStart w:id="81" w:name="_Toc220055824"/>
      <w:r>
        <w:rPr>
          <w:rFonts w:hint="eastAsia"/>
        </w:rPr>
        <w:t>5.1通信方式</w:t>
      </w:r>
      <w:bookmarkEnd w:id="81"/>
    </w:p>
    <w:p w14:paraId="689634F7">
      <w:pPr>
        <w:pStyle w:val="60"/>
        <w:ind w:firstLine="420"/>
      </w:pPr>
      <w:r>
        <w:t>电力负荷</w:t>
      </w:r>
      <w:r>
        <w:rPr>
          <w:rFonts w:hint="eastAsia"/>
        </w:rPr>
        <w:t>柔性调控</w:t>
      </w:r>
      <w:r>
        <w:t>系统的通信方式满足以下要求</w:t>
      </w:r>
      <w:r>
        <w:rPr>
          <w:rFonts w:hint="eastAsia"/>
        </w:rPr>
        <w:t>：</w:t>
      </w:r>
    </w:p>
    <w:p w14:paraId="657AE05D">
      <w:pPr>
        <w:pStyle w:val="60"/>
        <w:ind w:firstLine="420"/>
      </w:pPr>
      <w:r>
        <w:t>a)主站</w:t>
      </w:r>
      <w:r>
        <w:rPr>
          <w:rFonts w:hint="eastAsia"/>
        </w:rPr>
        <w:t>与负荷管理装置或</w:t>
      </w:r>
      <w:r>
        <w:t>电力负荷</w:t>
      </w:r>
      <w:r>
        <w:rPr>
          <w:rFonts w:hint="eastAsia"/>
        </w:rPr>
        <w:t>柔性调控</w:t>
      </w:r>
      <w:r>
        <w:t>终端</w:t>
      </w:r>
      <w:r>
        <w:rPr>
          <w:rFonts w:hint="eastAsia"/>
        </w:rPr>
        <w:t>之间通信</w:t>
      </w:r>
      <w:r>
        <w:t>可采用有线专网、无线专网、无线虚拟专网等通信方式</w:t>
      </w:r>
      <w:r>
        <w:rPr>
          <w:rFonts w:hint="eastAsia"/>
        </w:rPr>
        <w:t>；</w:t>
      </w:r>
    </w:p>
    <w:p w14:paraId="35FE3A8F">
      <w:pPr>
        <w:pStyle w:val="60"/>
        <w:ind w:firstLine="420"/>
      </w:pPr>
      <w:r>
        <w:t>b)</w:t>
      </w:r>
      <w:r>
        <w:rPr>
          <w:rFonts w:hint="eastAsia"/>
        </w:rPr>
        <w:t>负荷管理装置与电力负荷柔性调控终端之间</w:t>
      </w:r>
      <w:r>
        <w:t>通信可采用电力线载波、微功率无线、RS-485等通信</w:t>
      </w:r>
      <w:r>
        <w:rPr>
          <w:rFonts w:hint="eastAsia"/>
        </w:rPr>
        <w:t>方式；</w:t>
      </w:r>
    </w:p>
    <w:p w14:paraId="75195391">
      <w:pPr>
        <w:pStyle w:val="60"/>
        <w:ind w:firstLine="420"/>
      </w:pPr>
      <w:r>
        <w:rPr>
          <w:rFonts w:hint="eastAsia"/>
        </w:rPr>
        <w:t>c)电力负荷柔性调控终端与可调节负荷设备之间通信</w:t>
      </w:r>
      <w:r>
        <w:t>可采用</w:t>
      </w:r>
      <w:r>
        <w:rPr>
          <w:lang w:val="zh-CN"/>
        </w:rPr>
        <w:t>CAN</w:t>
      </w:r>
      <w:r>
        <w:rPr>
          <w:rFonts w:hint="eastAsia"/>
          <w:lang w:val="zh-CN"/>
        </w:rPr>
        <w:t>、</w:t>
      </w:r>
      <w:r>
        <w:rPr>
          <w:lang w:val="zh-CN"/>
        </w:rPr>
        <w:t>RS-485</w:t>
      </w:r>
      <w:r>
        <w:rPr>
          <w:rFonts w:hint="eastAsia"/>
          <w:lang w:val="zh-CN"/>
        </w:rPr>
        <w:t>、</w:t>
      </w:r>
      <w:r>
        <w:rPr>
          <w:lang w:val="zh-CN"/>
        </w:rPr>
        <w:t>RS-232</w:t>
      </w:r>
      <w:r>
        <w:rPr>
          <w:rFonts w:hint="eastAsia"/>
          <w:lang w:val="zh-CN"/>
        </w:rPr>
        <w:t>、以太网</w:t>
      </w:r>
      <w:r>
        <w:t>等通信</w:t>
      </w:r>
      <w:r>
        <w:rPr>
          <w:rFonts w:hint="eastAsia"/>
        </w:rPr>
        <w:t>方式</w:t>
      </w:r>
      <w:r>
        <w:t>。</w:t>
      </w:r>
    </w:p>
    <w:p w14:paraId="67A7D6C9">
      <w:pPr>
        <w:pStyle w:val="64"/>
        <w:numPr>
          <w:ilvl w:val="255"/>
          <w:numId w:val="0"/>
        </w:numPr>
        <w:spacing w:before="156" w:after="156"/>
      </w:pPr>
      <w:bookmarkStart w:id="82" w:name="_Toc220055825"/>
      <w:r>
        <w:rPr>
          <w:rFonts w:hint="eastAsia"/>
        </w:rPr>
        <w:t>5.2通信协议</w:t>
      </w:r>
      <w:bookmarkEnd w:id="82"/>
    </w:p>
    <w:p w14:paraId="2CE7D9A0">
      <w:pPr>
        <w:pStyle w:val="60"/>
        <w:ind w:firstLine="420"/>
      </w:pPr>
      <w:r>
        <w:t>电力负荷</w:t>
      </w:r>
      <w:r>
        <w:rPr>
          <w:rFonts w:hint="eastAsia"/>
        </w:rPr>
        <w:t>柔性调控</w:t>
      </w:r>
      <w:r>
        <w:t>系统的通信</w:t>
      </w:r>
      <w:r>
        <w:rPr>
          <w:rFonts w:hint="eastAsia"/>
        </w:rPr>
        <w:t>协议</w:t>
      </w:r>
      <w:r>
        <w:t>满足以下要求</w:t>
      </w:r>
      <w:r>
        <w:rPr>
          <w:rFonts w:hint="eastAsia"/>
        </w:rPr>
        <w:t>：</w:t>
      </w:r>
    </w:p>
    <w:p w14:paraId="5594AB96">
      <w:pPr>
        <w:pStyle w:val="60"/>
        <w:ind w:firstLine="420"/>
      </w:pPr>
      <w:r>
        <w:t>a)主站</w:t>
      </w:r>
      <w:r>
        <w:rPr>
          <w:rFonts w:hint="eastAsia"/>
        </w:rPr>
        <w:t>与负荷管理装置或电力负荷柔性调控终端之间通信</w:t>
      </w:r>
      <w:r>
        <w:t>宜</w:t>
      </w:r>
      <w:r>
        <w:rPr>
          <w:rFonts w:hint="eastAsia"/>
        </w:rPr>
        <w:t>采用</w:t>
      </w:r>
      <w:r>
        <w:t>DL/T</w:t>
      </w:r>
      <w:r>
        <w:rPr>
          <w:rFonts w:hint="eastAsia"/>
        </w:rPr>
        <w:t xml:space="preserve"> </w:t>
      </w:r>
      <w:r>
        <w:t>634.5101</w:t>
      </w:r>
      <w:r>
        <w:rPr>
          <w:rFonts w:cs="宋体"/>
          <w:szCs w:val="21"/>
        </w:rPr>
        <w:t>—2022</w:t>
      </w:r>
      <w:r>
        <w:t>或DL/T</w:t>
      </w:r>
      <w:r>
        <w:rPr>
          <w:rFonts w:hint="eastAsia"/>
        </w:rPr>
        <w:t xml:space="preserve"> </w:t>
      </w:r>
      <w:r>
        <w:t>634.5104或DL/T</w:t>
      </w:r>
      <w:r>
        <w:rPr>
          <w:rFonts w:hint="eastAsia"/>
        </w:rPr>
        <w:t xml:space="preserve"> </w:t>
      </w:r>
      <w:r>
        <w:t>698.45</w:t>
      </w:r>
      <w:r>
        <w:rPr>
          <w:rFonts w:hint="eastAsia"/>
        </w:rPr>
        <w:t>—2017</w:t>
      </w:r>
      <w:r>
        <w:t>或DL/T</w:t>
      </w:r>
      <w:r>
        <w:rPr>
          <w:rFonts w:hint="eastAsia"/>
        </w:rPr>
        <w:t xml:space="preserve"> </w:t>
      </w:r>
      <w:r>
        <w:t>1867</w:t>
      </w:r>
      <w:r>
        <w:rPr>
          <w:rFonts w:cs="宋体"/>
          <w:szCs w:val="21"/>
        </w:rPr>
        <w:t>—2024</w:t>
      </w:r>
      <w:r>
        <w:t>等</w:t>
      </w:r>
      <w:r>
        <w:rPr>
          <w:rFonts w:hint="eastAsia"/>
        </w:rPr>
        <w:t>协议；</w:t>
      </w:r>
    </w:p>
    <w:p w14:paraId="438778E0">
      <w:pPr>
        <w:pStyle w:val="60"/>
        <w:ind w:firstLine="420"/>
      </w:pPr>
      <w:r>
        <w:t>b)</w:t>
      </w:r>
      <w:r>
        <w:rPr>
          <w:rFonts w:hint="eastAsia"/>
        </w:rPr>
        <w:t>负荷管理装置与电力负荷柔性调控终端之间通信</w:t>
      </w:r>
      <w:r>
        <w:t>宜</w:t>
      </w:r>
      <w:r>
        <w:rPr>
          <w:rFonts w:hint="eastAsia"/>
        </w:rPr>
        <w:t>采用</w:t>
      </w:r>
      <w:r>
        <w:t>DL/T</w:t>
      </w:r>
      <w:r>
        <w:rPr>
          <w:rFonts w:hint="eastAsia"/>
        </w:rPr>
        <w:t xml:space="preserve"> </w:t>
      </w:r>
      <w:r>
        <w:t>634.5104或</w:t>
      </w:r>
      <w:r>
        <w:rPr>
          <w:rFonts w:hint="eastAsia" w:cs="宋体"/>
          <w:szCs w:val="21"/>
        </w:rPr>
        <w:t>DL/T 645—2007</w:t>
      </w:r>
      <w:r>
        <w:t>或DL/T</w:t>
      </w:r>
      <w:r>
        <w:rPr>
          <w:rFonts w:hint="eastAsia"/>
        </w:rPr>
        <w:t xml:space="preserve"> </w:t>
      </w:r>
      <w:r>
        <w:t>698.45</w:t>
      </w:r>
      <w:r>
        <w:rPr>
          <w:rFonts w:hint="eastAsia"/>
        </w:rPr>
        <w:t>—2017</w:t>
      </w:r>
      <w:r>
        <w:t>等</w:t>
      </w:r>
      <w:r>
        <w:rPr>
          <w:rFonts w:hint="eastAsia"/>
        </w:rPr>
        <w:t>协议；</w:t>
      </w:r>
    </w:p>
    <w:p w14:paraId="3F350BFB">
      <w:pPr>
        <w:pStyle w:val="60"/>
        <w:ind w:firstLine="420"/>
      </w:pPr>
      <w:r>
        <w:rPr>
          <w:rFonts w:hint="eastAsia"/>
        </w:rPr>
        <w:t>c)电力负荷柔性调控终端与可调节负荷设备之间通信应</w:t>
      </w:r>
      <w:r>
        <w:t>采用</w:t>
      </w:r>
      <w:r>
        <w:rPr>
          <w:rFonts w:hint="eastAsia"/>
        </w:rPr>
        <w:t>负荷设备支持的协议，包括但不限于</w:t>
      </w:r>
      <w:r>
        <w:rPr>
          <w:rFonts w:hint="eastAsia"/>
          <w:lang w:val="zh-CN"/>
        </w:rPr>
        <w:t>Modbus、</w:t>
      </w:r>
      <w:r>
        <w:rPr>
          <w:rFonts w:cs="宋体"/>
          <w:szCs w:val="21"/>
        </w:rPr>
        <w:t>DL/T 634.5104</w:t>
      </w:r>
      <w:r>
        <w:rPr>
          <w:rFonts w:hint="eastAsia" w:cs="宋体"/>
          <w:szCs w:val="21"/>
        </w:rPr>
        <w:t>—</w:t>
      </w:r>
      <w:r>
        <w:rPr>
          <w:rFonts w:cs="宋体"/>
          <w:szCs w:val="21"/>
        </w:rPr>
        <w:t>2009</w:t>
      </w:r>
      <w:r>
        <w:t>等</w:t>
      </w:r>
      <w:r>
        <w:rPr>
          <w:rFonts w:hint="eastAsia"/>
        </w:rPr>
        <w:t>协议</w:t>
      </w:r>
      <w:r>
        <w:t>。</w:t>
      </w:r>
    </w:p>
    <w:p w14:paraId="71197785">
      <w:pPr>
        <w:pStyle w:val="64"/>
        <w:numPr>
          <w:ilvl w:val="255"/>
          <w:numId w:val="0"/>
        </w:numPr>
        <w:spacing w:before="156" w:after="156"/>
      </w:pPr>
      <w:bookmarkStart w:id="83" w:name="_Toc220055826"/>
      <w:r>
        <w:rPr>
          <w:rFonts w:hint="eastAsia"/>
        </w:rPr>
        <w:t>5.3通信</w:t>
      </w:r>
      <w:r>
        <w:t>速率</w:t>
      </w:r>
      <w:bookmarkEnd w:id="83"/>
    </w:p>
    <w:p w14:paraId="790B1343">
      <w:pPr>
        <w:pStyle w:val="60"/>
        <w:ind w:firstLine="420"/>
      </w:pPr>
      <w:r>
        <w:t>电力负荷</w:t>
      </w:r>
      <w:r>
        <w:rPr>
          <w:rFonts w:hint="eastAsia"/>
        </w:rPr>
        <w:t>柔性调控</w:t>
      </w:r>
      <w:r>
        <w:t>系统的通信速率</w:t>
      </w:r>
      <w:r>
        <w:rPr>
          <w:rFonts w:hint="eastAsia"/>
        </w:rPr>
        <w:t>应</w:t>
      </w:r>
      <w:r>
        <w:t>满足以下要求</w:t>
      </w:r>
      <w:r>
        <w:rPr>
          <w:rFonts w:hint="eastAsia"/>
        </w:rPr>
        <w:t>：</w:t>
      </w:r>
    </w:p>
    <w:p w14:paraId="38EEEB8C">
      <w:pPr>
        <w:pStyle w:val="60"/>
        <w:ind w:firstLine="420"/>
      </w:pPr>
      <w:bookmarkStart w:id="84" w:name="_Hlk221024461"/>
      <w:r>
        <w:t>a)</w:t>
      </w:r>
      <w:bookmarkEnd w:id="84"/>
      <w:r>
        <w:t>主站</w:t>
      </w:r>
      <w:r>
        <w:rPr>
          <w:rFonts w:hint="eastAsia"/>
        </w:rPr>
        <w:t>与负荷管理装置或电力负荷柔性调控终端之间通信速率不小于</w:t>
      </w:r>
      <w:r>
        <w:t>50</w:t>
      </w:r>
      <w:r>
        <w:rPr>
          <w:rFonts w:hint="eastAsia"/>
        </w:rPr>
        <w:t xml:space="preserve"> </w:t>
      </w:r>
      <w:r>
        <w:t>kbps</w:t>
      </w:r>
      <w:r>
        <w:rPr>
          <w:rFonts w:hint="eastAsia"/>
        </w:rPr>
        <w:t>；</w:t>
      </w:r>
    </w:p>
    <w:p w14:paraId="40CF3D97">
      <w:pPr>
        <w:pStyle w:val="60"/>
        <w:ind w:firstLine="420"/>
      </w:pPr>
      <w:r>
        <w:t>b)</w:t>
      </w:r>
      <w:r>
        <w:rPr>
          <w:rFonts w:hint="eastAsia"/>
        </w:rPr>
        <w:t xml:space="preserve">负荷管理装置与电力负荷柔性调控终端之间通信速率不小于2400 </w:t>
      </w:r>
      <w:r>
        <w:t>bps</w:t>
      </w:r>
      <w:r>
        <w:rPr>
          <w:rFonts w:hint="eastAsia"/>
        </w:rPr>
        <w:t>；</w:t>
      </w:r>
    </w:p>
    <w:p w14:paraId="697A9AA0">
      <w:pPr>
        <w:pStyle w:val="60"/>
        <w:ind w:firstLine="420"/>
      </w:pPr>
      <w:r>
        <w:rPr>
          <w:rFonts w:hint="eastAsia"/>
        </w:rPr>
        <w:t xml:space="preserve">c)电力负荷柔性调控终端与可调节负荷设备之间通信速率不小于2400 </w:t>
      </w:r>
      <w:r>
        <w:t>bps</w:t>
      </w:r>
      <w:r>
        <w:rPr>
          <w:rFonts w:hint="eastAsia"/>
        </w:rPr>
        <w:t>。</w:t>
      </w:r>
    </w:p>
    <w:p w14:paraId="1F8AE4FD">
      <w:pPr>
        <w:pStyle w:val="61"/>
        <w:numPr>
          <w:ilvl w:val="255"/>
          <w:numId w:val="0"/>
        </w:numPr>
        <w:spacing w:before="312" w:after="312"/>
      </w:pPr>
      <w:bookmarkStart w:id="85" w:name="_Hlk169397995"/>
      <w:bookmarkStart w:id="86" w:name="_Toc171671095"/>
      <w:bookmarkStart w:id="87" w:name="_Toc24128"/>
      <w:bookmarkStart w:id="88" w:name="_Toc221018839"/>
      <w:r>
        <w:rPr>
          <w:rFonts w:hint="eastAsia"/>
        </w:rPr>
        <w:t xml:space="preserve">6 </w:t>
      </w:r>
      <w:bookmarkEnd w:id="85"/>
      <w:bookmarkEnd w:id="86"/>
      <w:r>
        <w:rPr>
          <w:rFonts w:hint="eastAsia"/>
        </w:rPr>
        <w:t>调控要求</w:t>
      </w:r>
      <w:bookmarkEnd w:id="87"/>
      <w:bookmarkEnd w:id="88"/>
    </w:p>
    <w:p w14:paraId="2E7F70DD">
      <w:pPr>
        <w:pStyle w:val="64"/>
        <w:numPr>
          <w:ilvl w:val="255"/>
          <w:numId w:val="0"/>
        </w:numPr>
        <w:spacing w:before="156" w:after="156"/>
      </w:pPr>
      <w:bookmarkStart w:id="89" w:name="_Toc26762"/>
      <w:bookmarkStart w:id="90" w:name="_Toc220055828"/>
      <w:r>
        <w:rPr>
          <w:rFonts w:hint="eastAsia"/>
        </w:rPr>
        <w:t xml:space="preserve">6.1 </w:t>
      </w:r>
      <w:bookmarkEnd w:id="89"/>
      <w:r>
        <w:rPr>
          <w:rFonts w:hint="eastAsia"/>
        </w:rPr>
        <w:t>调控流程</w:t>
      </w:r>
      <w:bookmarkEnd w:id="90"/>
    </w:p>
    <w:p w14:paraId="76EB14AD">
      <w:pPr>
        <w:pStyle w:val="30"/>
      </w:pPr>
      <w:r>
        <w:t>主站向</w:t>
      </w:r>
      <w:r>
        <w:rPr>
          <w:rFonts w:hint="eastAsia"/>
        </w:rPr>
        <w:t>负荷管理装置或电力负荷柔性调控终端</w:t>
      </w:r>
      <w:r>
        <w:t>下发负荷</w:t>
      </w:r>
      <w:r>
        <w:rPr>
          <w:rFonts w:hint="eastAsia"/>
        </w:rPr>
        <w:t>调控需求</w:t>
      </w:r>
      <w:r>
        <w:t>；</w:t>
      </w:r>
    </w:p>
    <w:p w14:paraId="2F874C74">
      <w:pPr>
        <w:pStyle w:val="60"/>
        <w:ind w:firstLine="420"/>
      </w:pPr>
      <w:r>
        <w:t>a)</w:t>
      </w:r>
      <w:r>
        <w:rPr>
          <w:rFonts w:hint="eastAsia"/>
        </w:rPr>
        <w:t>负荷管理装置</w:t>
      </w:r>
      <w:r>
        <w:t>接收主站</w:t>
      </w:r>
      <w:r>
        <w:rPr>
          <w:rFonts w:hint="eastAsia"/>
        </w:rPr>
        <w:t>需求</w:t>
      </w:r>
      <w:r>
        <w:t>后，</w:t>
      </w:r>
      <w:r>
        <w:rPr>
          <w:rFonts w:hint="eastAsia"/>
        </w:rPr>
        <w:t>生成调控策略</w:t>
      </w:r>
      <w:r>
        <w:t>并向电力负荷柔性调控终端下发调控指令</w:t>
      </w:r>
      <w:r>
        <w:rPr>
          <w:rFonts w:hint="eastAsia"/>
        </w:rPr>
        <w:t>；</w:t>
      </w:r>
    </w:p>
    <w:p w14:paraId="7D5E6466">
      <w:pPr>
        <w:pStyle w:val="60"/>
        <w:ind w:firstLine="420"/>
      </w:pPr>
      <w:r>
        <w:rPr>
          <w:rFonts w:hint="eastAsia"/>
        </w:rPr>
        <w:t>b</w:t>
      </w:r>
      <w:r>
        <w:t>)电力负荷柔性调控终端</w:t>
      </w:r>
      <w:r>
        <w:rPr>
          <w:rFonts w:hint="eastAsia"/>
        </w:rPr>
        <w:t>接收主站或负荷管理装置指令后，完成协议转换并下</w:t>
      </w:r>
      <w:r>
        <w:t>发调控指令至</w:t>
      </w:r>
      <w:r>
        <w:rPr>
          <w:rFonts w:hint="eastAsia"/>
        </w:rPr>
        <w:t>可调节</w:t>
      </w:r>
      <w:r>
        <w:t>负荷设备</w:t>
      </w:r>
      <w:r>
        <w:rPr>
          <w:rFonts w:hint="eastAsia"/>
        </w:rPr>
        <w:t>；</w:t>
      </w:r>
    </w:p>
    <w:p w14:paraId="1A950CDB">
      <w:pPr>
        <w:pStyle w:val="60"/>
        <w:ind w:firstLine="420"/>
      </w:pPr>
      <w:r>
        <w:rPr>
          <w:rFonts w:hint="eastAsia"/>
        </w:rPr>
        <w:t>c</w:t>
      </w:r>
      <w:r>
        <w:t>)</w:t>
      </w:r>
      <w:r>
        <w:rPr>
          <w:rFonts w:hint="eastAsia"/>
        </w:rPr>
        <w:t>可调节</w:t>
      </w:r>
      <w:r>
        <w:t>负荷设备</w:t>
      </w:r>
      <w:r>
        <w:rPr>
          <w:rFonts w:hint="eastAsia"/>
        </w:rPr>
        <w:t>接收调控指令</w:t>
      </w:r>
      <w:r>
        <w:t>并</w:t>
      </w:r>
      <w:r>
        <w:rPr>
          <w:rFonts w:hint="eastAsia"/>
        </w:rPr>
        <w:t>响应</w:t>
      </w:r>
      <w:r>
        <w:t>执行</w:t>
      </w:r>
      <w:r>
        <w:rPr>
          <w:rFonts w:hint="eastAsia"/>
        </w:rPr>
        <w:t>；</w:t>
      </w:r>
    </w:p>
    <w:p w14:paraId="5365FDD2">
      <w:pPr>
        <w:pStyle w:val="60"/>
        <w:ind w:firstLine="420"/>
      </w:pPr>
      <w:r>
        <w:rPr>
          <w:rFonts w:hint="eastAsia"/>
        </w:rPr>
        <w:t>d</w:t>
      </w:r>
      <w:r>
        <w:t>)电力负荷柔性调控终端</w:t>
      </w:r>
      <w:r>
        <w:rPr>
          <w:rFonts w:hint="eastAsia"/>
        </w:rPr>
        <w:t>监测可调节</w:t>
      </w:r>
      <w:r>
        <w:t>负荷设备</w:t>
      </w:r>
      <w:r>
        <w:rPr>
          <w:rFonts w:hint="eastAsia"/>
        </w:rPr>
        <w:t>响应执行情况，生成调控结果并上报给负荷管理装置（或主站）；</w:t>
      </w:r>
    </w:p>
    <w:p w14:paraId="211EFD20">
      <w:pPr>
        <w:pStyle w:val="60"/>
        <w:ind w:firstLine="420"/>
      </w:pPr>
      <w:r>
        <w:rPr>
          <w:rFonts w:hint="eastAsia"/>
        </w:rPr>
        <w:t>e</w:t>
      </w:r>
      <w:r>
        <w:t>)</w:t>
      </w:r>
      <w:r>
        <w:rPr>
          <w:rFonts w:hint="eastAsia"/>
        </w:rPr>
        <w:t>负荷管理装置将调控结果上报给主站，完成调控。</w:t>
      </w:r>
    </w:p>
    <w:p w14:paraId="6A19958A">
      <w:pPr>
        <w:pStyle w:val="60"/>
        <w:ind w:firstLine="420"/>
      </w:pPr>
      <w:r>
        <w:t>电力负荷</w:t>
      </w:r>
      <w:r>
        <w:rPr>
          <w:rFonts w:hint="eastAsia"/>
        </w:rPr>
        <w:t>柔性调控</w:t>
      </w:r>
      <w:r>
        <w:t>系统</w:t>
      </w:r>
      <w:r>
        <w:rPr>
          <w:rFonts w:hint="eastAsia"/>
        </w:rPr>
        <w:t>调控流程应符合附录A的规定。</w:t>
      </w:r>
    </w:p>
    <w:p w14:paraId="728AC55E">
      <w:pPr>
        <w:pStyle w:val="64"/>
        <w:numPr>
          <w:ilvl w:val="255"/>
          <w:numId w:val="0"/>
        </w:numPr>
        <w:spacing w:before="156" w:after="156"/>
      </w:pPr>
      <w:bookmarkStart w:id="91" w:name="_Toc30264"/>
      <w:bookmarkStart w:id="92" w:name="_Toc29455"/>
      <w:bookmarkStart w:id="93" w:name="_Toc24232"/>
      <w:bookmarkStart w:id="94" w:name="_Toc220055829"/>
      <w:r>
        <w:rPr>
          <w:rFonts w:hint="eastAsia"/>
        </w:rPr>
        <w:t>6.</w:t>
      </w:r>
      <w:bookmarkEnd w:id="91"/>
      <w:bookmarkEnd w:id="92"/>
      <w:bookmarkEnd w:id="93"/>
      <w:r>
        <w:rPr>
          <w:rFonts w:hint="eastAsia"/>
        </w:rPr>
        <w:t>2 调控方式</w:t>
      </w:r>
      <w:bookmarkEnd w:id="94"/>
    </w:p>
    <w:p w14:paraId="50C2991D">
      <w:pPr>
        <w:pStyle w:val="64"/>
        <w:numPr>
          <w:ilvl w:val="2"/>
          <w:numId w:val="0"/>
        </w:numPr>
        <w:spacing w:before="156" w:after="156"/>
        <w:outlineLvl w:val="2"/>
      </w:pPr>
      <w:bookmarkStart w:id="95" w:name="_Toc219998005"/>
      <w:bookmarkStart w:id="96" w:name="_Toc23276"/>
      <w:bookmarkStart w:id="97" w:name="_Toc8985"/>
      <w:bookmarkStart w:id="98" w:name="_Toc220055830"/>
      <w:r>
        <w:rPr>
          <w:rFonts w:hint="eastAsia"/>
        </w:rPr>
        <w:t>6.2.1 单点调控</w:t>
      </w:r>
      <w:bookmarkEnd w:id="95"/>
      <w:bookmarkEnd w:id="96"/>
      <w:bookmarkEnd w:id="97"/>
      <w:bookmarkEnd w:id="98"/>
    </w:p>
    <w:p w14:paraId="5478D203">
      <w:pPr>
        <w:pStyle w:val="30"/>
      </w:pPr>
      <w:r>
        <w:rPr>
          <w:rFonts w:hint="eastAsia"/>
        </w:rPr>
        <w:t>电力负荷柔性调控系统通过对单个电力用户的单台可调节</w:t>
      </w:r>
      <w:r>
        <w:t>负荷设备</w:t>
      </w:r>
      <w:r>
        <w:rPr>
          <w:rFonts w:hint="eastAsia"/>
        </w:rPr>
        <w:t>直接下发调控指令，同时对负荷设备的响应执行情况进行监测。</w:t>
      </w:r>
    </w:p>
    <w:p w14:paraId="3A1DAD2F">
      <w:pPr>
        <w:pStyle w:val="30"/>
      </w:pPr>
      <w:r>
        <w:rPr>
          <w:rFonts w:hint="eastAsia"/>
        </w:rPr>
        <w:t>单点调控适用于需要快速、定向完成负荷调控指标的场景。</w:t>
      </w:r>
    </w:p>
    <w:p w14:paraId="1F89B3BA">
      <w:pPr>
        <w:pStyle w:val="64"/>
        <w:numPr>
          <w:ilvl w:val="2"/>
          <w:numId w:val="0"/>
        </w:numPr>
        <w:spacing w:before="156" w:after="156"/>
        <w:outlineLvl w:val="2"/>
      </w:pPr>
      <w:bookmarkStart w:id="99" w:name="_Toc219998006"/>
      <w:bookmarkStart w:id="100" w:name="_Toc220055831"/>
      <w:r>
        <w:rPr>
          <w:rFonts w:hint="eastAsia"/>
        </w:rPr>
        <w:t>6.2.2 聚合调控</w:t>
      </w:r>
      <w:bookmarkEnd w:id="99"/>
      <w:bookmarkEnd w:id="100"/>
    </w:p>
    <w:p w14:paraId="00C09D46">
      <w:pPr>
        <w:pStyle w:val="30"/>
      </w:pPr>
      <w:r>
        <w:t>电力负荷柔性调控系统基于多场景负荷资源的历史运行数据，分析并预测各负荷资源的可调节负荷量，将负荷调控指标分解，生成聚合调控指令并下发至各</w:t>
      </w:r>
      <w:r>
        <w:rPr>
          <w:rFonts w:hint="eastAsia"/>
        </w:rPr>
        <w:t>可调节负荷设备</w:t>
      </w:r>
      <w:r>
        <w:t>，同时对</w:t>
      </w:r>
      <w:r>
        <w:rPr>
          <w:rFonts w:hint="eastAsia"/>
        </w:rPr>
        <w:t>各</w:t>
      </w:r>
      <w:r>
        <w:t>负荷</w:t>
      </w:r>
      <w:r>
        <w:rPr>
          <w:rFonts w:hint="eastAsia"/>
        </w:rPr>
        <w:t>设备</w:t>
      </w:r>
      <w:r>
        <w:t>的响应执行情况进行监测。</w:t>
      </w:r>
    </w:p>
    <w:p w14:paraId="4F902598">
      <w:pPr>
        <w:pStyle w:val="60"/>
        <w:ind w:firstLine="420"/>
      </w:pPr>
      <w:r>
        <w:rPr>
          <w:rFonts w:hint="eastAsia"/>
        </w:rPr>
        <w:t>聚合调控</w:t>
      </w:r>
      <w:r>
        <w:rPr>
          <w:rFonts w:hint="eastAsia" w:hAnsi="宋体" w:cs="宋体"/>
          <w:kern w:val="2"/>
          <w:szCs w:val="21"/>
        </w:rPr>
        <w:t>适用于需要智能化、非定向完成负荷调控指标的场景</w:t>
      </w:r>
      <w:r>
        <w:rPr>
          <w:rFonts w:hint="eastAsia"/>
        </w:rPr>
        <w:t>。</w:t>
      </w:r>
    </w:p>
    <w:p w14:paraId="7F7A5F65">
      <w:pPr>
        <w:pStyle w:val="61"/>
        <w:numPr>
          <w:ilvl w:val="255"/>
          <w:numId w:val="0"/>
        </w:numPr>
        <w:spacing w:before="312" w:after="312"/>
      </w:pPr>
      <w:bookmarkStart w:id="101" w:name="_Toc221018840"/>
      <w:r>
        <w:rPr>
          <w:rFonts w:hint="eastAsia"/>
        </w:rPr>
        <w:t xml:space="preserve">7 </w:t>
      </w:r>
      <w:r>
        <w:t>主要性能指标</w:t>
      </w:r>
      <w:r>
        <w:rPr>
          <w:rFonts w:hint="eastAsia"/>
        </w:rPr>
        <w:t>要求</w:t>
      </w:r>
      <w:bookmarkEnd w:id="101"/>
    </w:p>
    <w:p w14:paraId="54AB32DD">
      <w:pPr>
        <w:pStyle w:val="64"/>
        <w:numPr>
          <w:ilvl w:val="255"/>
          <w:numId w:val="0"/>
        </w:numPr>
        <w:spacing w:before="156" w:after="156"/>
      </w:pPr>
      <w:r>
        <w:rPr>
          <w:rFonts w:hint="eastAsia"/>
        </w:rPr>
        <w:t xml:space="preserve">7.1 </w:t>
      </w:r>
      <w:r>
        <w:t>可靠性</w:t>
      </w:r>
    </w:p>
    <w:p w14:paraId="6FB75DDB">
      <w:pPr>
        <w:pStyle w:val="60"/>
        <w:ind w:firstLine="420"/>
      </w:pPr>
      <w:r>
        <w:t xml:space="preserve">可靠性应满足以下要求: </w:t>
      </w:r>
    </w:p>
    <w:p w14:paraId="3F28B72C">
      <w:pPr>
        <w:pStyle w:val="60"/>
        <w:ind w:firstLine="420"/>
      </w:pPr>
      <w:r>
        <w:t xml:space="preserve">a) </w:t>
      </w:r>
      <w:r>
        <w:rPr>
          <w:rFonts w:hint="eastAsia"/>
        </w:rPr>
        <w:t>调控</w:t>
      </w:r>
      <w:r>
        <w:t xml:space="preserve">成功率不小于99.9%; </w:t>
      </w:r>
    </w:p>
    <w:p w14:paraId="053A33A0">
      <w:pPr>
        <w:pStyle w:val="60"/>
        <w:ind w:firstLine="420"/>
      </w:pPr>
      <w:r>
        <w:t xml:space="preserve">b) 主站年可用率不小于99.9%; </w:t>
      </w:r>
    </w:p>
    <w:p w14:paraId="5AE58072">
      <w:pPr>
        <w:pStyle w:val="60"/>
        <w:ind w:firstLine="420"/>
      </w:pPr>
      <w:r>
        <w:t>c) 系统各分路监测准确率不小于99%。</w:t>
      </w:r>
    </w:p>
    <w:p w14:paraId="6F97879D">
      <w:pPr>
        <w:pStyle w:val="64"/>
        <w:numPr>
          <w:ilvl w:val="255"/>
          <w:numId w:val="0"/>
        </w:numPr>
        <w:spacing w:before="156" w:after="156"/>
      </w:pPr>
      <w:r>
        <w:rPr>
          <w:rFonts w:hint="eastAsia"/>
        </w:rPr>
        <w:t xml:space="preserve">7.2 </w:t>
      </w:r>
      <w:r>
        <w:t>实时性</w:t>
      </w:r>
      <w:r>
        <w:rPr>
          <w:rFonts w:hint="eastAsia"/>
        </w:rPr>
        <w:t xml:space="preserve">   </w:t>
      </w:r>
    </w:p>
    <w:p w14:paraId="6D3AA9BE">
      <w:pPr>
        <w:pStyle w:val="60"/>
        <w:ind w:firstLine="420"/>
      </w:pPr>
      <w:r>
        <w:t xml:space="preserve">实时性应满足以下要求: </w:t>
      </w:r>
    </w:p>
    <w:p w14:paraId="4871DA18">
      <w:pPr>
        <w:pStyle w:val="60"/>
        <w:ind w:firstLine="420"/>
      </w:pPr>
      <w:r>
        <w:t xml:space="preserve">a) 负荷管理装置遥信变化发生并上传至主站采集前置服务器的时间不大于3s; </w:t>
      </w:r>
    </w:p>
    <w:p w14:paraId="744CEB6A">
      <w:pPr>
        <w:pStyle w:val="60"/>
        <w:ind w:firstLine="420"/>
      </w:pPr>
      <w:r>
        <w:t xml:space="preserve">b) 负荷管理装置遥测变化发生并上传至主站采集前置服务器的时间不大于3s; </w:t>
      </w:r>
    </w:p>
    <w:p w14:paraId="2BAB8529">
      <w:pPr>
        <w:pStyle w:val="60"/>
        <w:ind w:firstLine="420"/>
      </w:pPr>
      <w:r>
        <w:t xml:space="preserve">c) 主站巡检负荷管理装置重要信息(重要状态信息、总加功率和电能量)的时间不大于5min; </w:t>
      </w:r>
    </w:p>
    <w:p w14:paraId="56F174E3">
      <w:pPr>
        <w:pStyle w:val="60"/>
        <w:ind w:firstLine="420"/>
      </w:pPr>
      <w:r>
        <w:t xml:space="preserve">d) 主站远程控制操作发起至负荷管理装置收到控制指令并控制分路负荷响应的时间不大于20s; </w:t>
      </w:r>
    </w:p>
    <w:p w14:paraId="04C67F6E">
      <w:pPr>
        <w:pStyle w:val="60"/>
        <w:ind w:firstLine="420"/>
      </w:pPr>
      <w:r>
        <w:t>e) 主站限值控制操作发起至负荷管理装置收到控制指令并控制分路负荷响应的时间不大于 30s</w:t>
      </w:r>
      <w:r>
        <w:rPr>
          <w:rFonts w:hint="eastAsia"/>
        </w:rPr>
        <w:t>。</w:t>
      </w:r>
      <w:r>
        <w:t xml:space="preserve"> </w:t>
      </w:r>
    </w:p>
    <w:p w14:paraId="7AE736B9">
      <w:pPr>
        <w:pStyle w:val="64"/>
        <w:numPr>
          <w:ilvl w:val="255"/>
          <w:numId w:val="0"/>
        </w:numPr>
        <w:spacing w:before="156" w:after="156"/>
      </w:pPr>
      <w:r>
        <w:rPr>
          <w:rFonts w:hint="eastAsia"/>
        </w:rPr>
        <w:t xml:space="preserve">7.3 </w:t>
      </w:r>
      <w:r>
        <w:t>容量和处理能力</w:t>
      </w:r>
    </w:p>
    <w:p w14:paraId="0450AF3E">
      <w:pPr>
        <w:pStyle w:val="60"/>
        <w:ind w:firstLine="420"/>
      </w:pPr>
      <w:r>
        <w:t xml:space="preserve">容量和处理能力应满足以下要求: </w:t>
      </w:r>
    </w:p>
    <w:p w14:paraId="3BEB776E">
      <w:pPr>
        <w:pStyle w:val="60"/>
        <w:ind w:firstLine="420"/>
      </w:pPr>
      <w:r>
        <w:t xml:space="preserve">a) 数据存储应具备动态扩容能力,存储时效不小于5年; </w:t>
      </w:r>
    </w:p>
    <w:p w14:paraId="7B049BF4">
      <w:pPr>
        <w:pStyle w:val="60"/>
        <w:ind w:firstLine="420"/>
      </w:pPr>
      <w:r>
        <w:t>b) 系统主服务器平均负载率(15min)不大于40%。</w:t>
      </w:r>
    </w:p>
    <w:p w14:paraId="039A4ABB">
      <w:pPr>
        <w:pStyle w:val="64"/>
        <w:numPr>
          <w:ilvl w:val="255"/>
          <w:numId w:val="0"/>
        </w:numPr>
        <w:spacing w:before="156" w:after="156"/>
      </w:pPr>
      <w:r>
        <w:rPr>
          <w:rFonts w:hint="eastAsia"/>
        </w:rPr>
        <w:t>7.4 通信信道</w:t>
      </w:r>
    </w:p>
    <w:p w14:paraId="573D2FEF">
      <w:pPr>
        <w:pStyle w:val="60"/>
        <w:ind w:firstLine="420"/>
      </w:pPr>
      <w:r>
        <w:t xml:space="preserve">通信信道应满足以下要求: </w:t>
      </w:r>
    </w:p>
    <w:p w14:paraId="74286DC2">
      <w:pPr>
        <w:pStyle w:val="60"/>
        <w:ind w:firstLine="420"/>
      </w:pPr>
      <w:r>
        <w:t xml:space="preserve">a) 通信成功率(系统巡测成功率)不小于99.9%; </w:t>
      </w:r>
    </w:p>
    <w:p w14:paraId="07C725F6">
      <w:pPr>
        <w:pStyle w:val="60"/>
        <w:ind w:firstLine="420"/>
      </w:pPr>
      <w:r>
        <w:t>b) 具有控制功能的负荷管理装置的通信在线率不小于99.9%。</w:t>
      </w:r>
    </w:p>
    <w:p w14:paraId="0161F922">
      <w:pPr>
        <w:pStyle w:val="60"/>
        <w:ind w:firstLine="420"/>
      </w:pPr>
    </w:p>
    <w:p w14:paraId="165514F6">
      <w:pPr>
        <w:pStyle w:val="60"/>
        <w:ind w:firstLine="420"/>
      </w:pPr>
    </w:p>
    <w:p w14:paraId="79C68A6C">
      <w:pPr>
        <w:pStyle w:val="64"/>
        <w:numPr>
          <w:ilvl w:val="255"/>
          <w:numId w:val="0"/>
        </w:numPr>
        <w:spacing w:before="156" w:after="156"/>
      </w:pPr>
    </w:p>
    <w:p w14:paraId="73183AF2">
      <w:pPr>
        <w:widowControl/>
        <w:ind w:firstLine="0" w:firstLineChars="0"/>
        <w:rPr>
          <w:rFonts w:hint="eastAsia"/>
        </w:rPr>
      </w:pPr>
    </w:p>
    <w:p w14:paraId="510D3B86">
      <w:pPr>
        <w:widowControl/>
        <w:ind w:firstLine="0" w:firstLineChars="0"/>
        <w:rPr>
          <w:rFonts w:hint="eastAsia"/>
        </w:rPr>
      </w:pPr>
      <w:r>
        <w:rPr>
          <w:rFonts w:hint="eastAsia"/>
        </w:rPr>
        <w:br w:type="page"/>
      </w:r>
    </w:p>
    <w:p w14:paraId="41CBBF72">
      <w:pPr>
        <w:pStyle w:val="7"/>
        <w:spacing w:after="0" w:line="240" w:lineRule="auto"/>
        <w:ind w:firstLine="0" w:firstLineChars="0"/>
        <w:jc w:val="center"/>
        <w:rPr>
          <w:rFonts w:hint="eastAsia" w:ascii="黑体" w:hAnsi="黑体" w:cs="黑体"/>
          <w:b w:val="0"/>
          <w:bCs w:val="0"/>
          <w:sz w:val="21"/>
          <w:szCs w:val="21"/>
        </w:rPr>
      </w:pPr>
      <w:bookmarkStart w:id="102" w:name="_Toc221018841"/>
      <w:bookmarkStart w:id="103" w:name="_Toc24245"/>
      <w:r>
        <w:rPr>
          <w:rFonts w:hint="eastAsia" w:ascii="黑体" w:hAnsi="黑体" w:cs="黑体"/>
          <w:b w:val="0"/>
          <w:bCs w:val="0"/>
          <w:sz w:val="21"/>
          <w:szCs w:val="21"/>
        </w:rPr>
        <w:t>附录A</w:t>
      </w:r>
      <w:bookmarkEnd w:id="102"/>
      <w:bookmarkEnd w:id="103"/>
    </w:p>
    <w:p w14:paraId="407C5241">
      <w:pPr>
        <w:pStyle w:val="7"/>
        <w:spacing w:before="0" w:after="0" w:line="240" w:lineRule="auto"/>
        <w:ind w:firstLine="0" w:firstLineChars="0"/>
        <w:jc w:val="center"/>
        <w:outlineLvl w:val="9"/>
        <w:rPr>
          <w:rFonts w:hint="eastAsia" w:ascii="黑体" w:hAnsi="黑体" w:cs="黑体"/>
          <w:b w:val="0"/>
          <w:bCs w:val="0"/>
          <w:sz w:val="21"/>
          <w:szCs w:val="21"/>
        </w:rPr>
      </w:pPr>
      <w:bookmarkStart w:id="104" w:name="_Toc219997909"/>
      <w:bookmarkStart w:id="105" w:name="_Toc219998009"/>
      <w:bookmarkStart w:id="106" w:name="_Toc19148"/>
      <w:r>
        <w:rPr>
          <w:rFonts w:hint="eastAsia" w:ascii="黑体" w:hAnsi="黑体" w:cs="黑体"/>
          <w:b w:val="0"/>
          <w:bCs w:val="0"/>
          <w:sz w:val="21"/>
          <w:szCs w:val="21"/>
        </w:rPr>
        <w:t>（规范性）</w:t>
      </w:r>
      <w:bookmarkEnd w:id="104"/>
      <w:bookmarkEnd w:id="105"/>
      <w:bookmarkEnd w:id="106"/>
    </w:p>
    <w:p w14:paraId="7C6C5948">
      <w:pPr>
        <w:ind w:left="2940"/>
        <w:rPr>
          <w:rFonts w:ascii="黑体" w:hAnsi="Times New Roman" w:cs="Times New Roman"/>
          <w:kern w:val="0"/>
          <w:szCs w:val="20"/>
        </w:rPr>
      </w:pPr>
      <w:bookmarkStart w:id="107" w:name="_Toc9392"/>
      <w:r>
        <w:rPr>
          <w:rFonts w:hint="eastAsia" w:ascii="黑体" w:hAnsi="Times New Roman" w:cs="Times New Roman"/>
          <w:kern w:val="0"/>
          <w:szCs w:val="20"/>
        </w:rPr>
        <w:t>电力负荷柔性调控系统调控流程</w:t>
      </w:r>
      <w:bookmarkEnd w:id="107"/>
    </w:p>
    <w:p w14:paraId="63AA1EE8">
      <w:pPr>
        <w:rPr>
          <w:rFonts w:hint="eastAsia"/>
        </w:rPr>
      </w:pPr>
    </w:p>
    <w:p w14:paraId="4B8E7CA2">
      <w:pPr>
        <w:rPr>
          <w:rFonts w:hint="eastAsia"/>
        </w:rPr>
      </w:pPr>
      <w:r>
        <w:t>电力负荷</w:t>
      </w:r>
      <w:r>
        <w:rPr>
          <w:rFonts w:hint="eastAsia"/>
        </w:rPr>
        <w:t>柔性调控</w:t>
      </w:r>
      <w:r>
        <w:t>系统</w:t>
      </w:r>
      <w:r>
        <w:rPr>
          <w:rFonts w:hint="eastAsia"/>
        </w:rPr>
        <w:t>（电力负荷管理系统主站下发</w:t>
      </w:r>
      <w:r>
        <w:t>负荷</w:t>
      </w:r>
      <w:r>
        <w:rPr>
          <w:rFonts w:hint="eastAsia"/>
        </w:rPr>
        <w:t>调控需求至负荷管理装置）调控流程如图A.1所示。</w:t>
      </w:r>
    </w:p>
    <w:p w14:paraId="34504112">
      <w:pPr>
        <w:rPr>
          <w:rFonts w:hint="eastAsia"/>
        </w:rPr>
      </w:pPr>
    </w:p>
    <w:p w14:paraId="11A5D31C">
      <w:pPr>
        <w:ind w:firstLine="0" w:firstLineChars="0"/>
        <w:jc w:val="center"/>
        <w:rPr>
          <w:rFonts w:hint="eastAsia"/>
        </w:rPr>
      </w:pPr>
    </w:p>
    <w:p w14:paraId="5ED4AFB0">
      <w:pPr>
        <w:ind w:firstLine="0" w:firstLineChars="0"/>
        <w:jc w:val="center"/>
      </w:pPr>
      <w:r>
        <w:rPr>
          <w:rFonts w:hint="eastAsia"/>
        </w:rPr>
        <w:object>
          <v:shape id="_x0000_i1026" o:spt="75" type="#_x0000_t75" style="height:331.65pt;width:422.3pt;" o:ole="t" filled="f" o:preferrelative="t" stroked="f" coordsize="21600,21600">
            <v:path/>
            <v:fill on="f" focussize="0,0"/>
            <v:stroke on="f" joinstyle="miter"/>
            <v:imagedata r:id="rId16" o:title=""/>
            <o:lock v:ext="edit" aspectratio="t"/>
            <w10:wrap type="none"/>
            <w10:anchorlock/>
          </v:shape>
          <o:OLEObject Type="Embed" ProgID="Visio.Drawing.15" ShapeID="_x0000_i1026" DrawAspect="Content" ObjectID="_1468075726" r:id="rId15">
            <o:LockedField>false</o:LockedField>
          </o:OLEObject>
        </w:object>
      </w:r>
    </w:p>
    <w:p w14:paraId="21A09A36">
      <w:pPr>
        <w:ind w:firstLine="0" w:firstLineChars="0"/>
        <w:jc w:val="center"/>
        <w:rPr>
          <w:rFonts w:hint="eastAsia"/>
        </w:rPr>
      </w:pPr>
      <w:r>
        <w:rPr>
          <w:rFonts w:hint="eastAsia"/>
        </w:rPr>
        <w:t xml:space="preserve">图A.1 </w:t>
      </w:r>
      <w:r>
        <w:t>电力负荷</w:t>
      </w:r>
      <w:r>
        <w:rPr>
          <w:rFonts w:hint="eastAsia"/>
        </w:rPr>
        <w:t>柔性调控</w:t>
      </w:r>
      <w:r>
        <w:t>系统</w:t>
      </w:r>
      <w:r>
        <w:rPr>
          <w:rFonts w:hint="eastAsia"/>
        </w:rPr>
        <w:t>调控流程图</w:t>
      </w:r>
    </w:p>
    <w:p w14:paraId="2948D692">
      <w:pPr>
        <w:widowControl/>
        <w:ind w:firstLine="0" w:firstLineChars="0"/>
        <w:rPr>
          <w:rFonts w:hint="eastAsia"/>
        </w:rPr>
      </w:pPr>
      <w:r>
        <w:rPr>
          <w:rFonts w:hint="eastAsia"/>
        </w:rPr>
        <w:br w:type="page"/>
      </w:r>
    </w:p>
    <w:p w14:paraId="75F85F8A">
      <w:pPr>
        <w:rPr>
          <w:rFonts w:hint="eastAsia"/>
          <w:b/>
          <w:bCs/>
        </w:rPr>
      </w:pPr>
      <w:r>
        <w:t>电力负荷</w:t>
      </w:r>
      <w:r>
        <w:rPr>
          <w:rFonts w:hint="eastAsia"/>
        </w:rPr>
        <w:t>柔性调控</w:t>
      </w:r>
      <w:r>
        <w:t>系统</w:t>
      </w:r>
      <w:r>
        <w:rPr>
          <w:rFonts w:hint="eastAsia"/>
        </w:rPr>
        <w:t>（电力负荷管理系统主站直接下发</w:t>
      </w:r>
      <w:r>
        <w:t>负荷</w:t>
      </w:r>
      <w:r>
        <w:rPr>
          <w:rFonts w:hint="eastAsia"/>
        </w:rPr>
        <w:t>调控需求至电力负荷柔性调控终端）调控流程如图A.2所示。</w:t>
      </w:r>
    </w:p>
    <w:p w14:paraId="54763202">
      <w:pPr>
        <w:ind w:firstLine="0" w:firstLineChars="0"/>
        <w:jc w:val="center"/>
        <w:rPr>
          <w:rFonts w:hint="eastAsia"/>
          <w:sz w:val="24"/>
          <w:szCs w:val="22"/>
        </w:rPr>
      </w:pPr>
    </w:p>
    <w:p w14:paraId="1337B8EE">
      <w:pPr>
        <w:ind w:firstLine="0" w:firstLineChars="0"/>
        <w:jc w:val="center"/>
        <w:rPr>
          <w:rFonts w:hint="eastAsia"/>
        </w:rPr>
      </w:pPr>
    </w:p>
    <w:p w14:paraId="7A97D04A">
      <w:pPr>
        <w:ind w:firstLine="0" w:firstLineChars="0"/>
        <w:jc w:val="center"/>
      </w:pPr>
      <w:bookmarkStart w:id="108" w:name="_GoBack"/>
      <w:r>
        <w:rPr>
          <w:rFonts w:hint="eastAsia"/>
        </w:rPr>
        <w:object>
          <v:shape id="_x0000_i1027" o:spt="75" type="#_x0000_t75" style="height:381pt;width:412.75pt;" o:ole="t" filled="f" o:preferrelative="t" stroked="f" coordsize="21600,21600">
            <v:path/>
            <v:fill on="f" focussize="0,0"/>
            <v:stroke on="f" joinstyle="miter"/>
            <v:imagedata r:id="rId18" o:title=""/>
            <o:lock v:ext="edit" aspectratio="t"/>
            <w10:wrap type="none"/>
            <w10:anchorlock/>
          </v:shape>
          <o:OLEObject Type="Embed" ProgID="Visio.Drawing.15" ShapeID="_x0000_i1027" DrawAspect="Content" ObjectID="_1468075727" r:id="rId17">
            <o:LockedField>false</o:LockedField>
          </o:OLEObject>
        </w:object>
      </w:r>
      <w:bookmarkEnd w:id="108"/>
    </w:p>
    <w:p w14:paraId="556960C0">
      <w:pPr>
        <w:ind w:firstLine="0" w:firstLineChars="0"/>
        <w:jc w:val="center"/>
        <w:rPr>
          <w:rFonts w:hint="eastAsia"/>
        </w:rPr>
      </w:pPr>
      <w:r>
        <w:rPr>
          <w:rFonts w:hint="eastAsia"/>
        </w:rPr>
        <w:t xml:space="preserve">图A.2 </w:t>
      </w:r>
      <w:r>
        <w:t>电力负荷</w:t>
      </w:r>
      <w:r>
        <w:rPr>
          <w:rFonts w:hint="eastAsia"/>
        </w:rPr>
        <w:t>柔性调控</w:t>
      </w:r>
      <w:r>
        <w:t>系统</w:t>
      </w:r>
      <w:r>
        <w:rPr>
          <w:rFonts w:hint="eastAsia"/>
        </w:rPr>
        <w:t>调控流程图</w:t>
      </w:r>
    </w:p>
    <w:p w14:paraId="46B1806A">
      <w:pPr>
        <w:ind w:firstLine="0" w:firstLineChars="0"/>
        <w:jc w:val="center"/>
        <w:rPr>
          <w:rFonts w:hint="eastAsia"/>
          <w:sz w:val="24"/>
          <w:szCs w:val="22"/>
        </w:rPr>
      </w:pPr>
    </w:p>
    <w:sectPr>
      <w:footerReference r:id="rId11" w:type="default"/>
      <w:pgSz w:w="11906" w:h="16838"/>
      <w:pgMar w:top="567" w:right="1134" w:bottom="1134" w:left="1418" w:header="1191" w:footer="850" w:gutter="0"/>
      <w:pgNumType w:start="1"/>
      <w:cols w:space="425"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43" w:usb2="00000009" w:usb3="00000000" w:csb0="400001FF" w:csb1="FFFF0000"/>
  </w:font>
  <w:font w:name="Cambria Math">
    <w:panose1 w:val="02040503050406030204"/>
    <w:charset w:val="00"/>
    <w:family w:val="roman"/>
    <w:pitch w:val="default"/>
    <w:sig w:usb0="E00002FF" w:usb1="420024FF" w:usb2="00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1917504"/>
    </w:sdtPr>
    <w:sdtContent>
      <w:p w14:paraId="211CD881">
        <w:pPr>
          <w:pStyle w:val="13"/>
          <w:ind w:firstLine="360"/>
          <w:jc w:val="center"/>
          <w:rPr>
            <w:rFonts w:hint="eastAsia"/>
          </w:rPr>
        </w:pPr>
        <w:r>
          <w:fldChar w:fldCharType="begin"/>
        </w:r>
        <w:r>
          <w:instrText xml:space="preserve">PAGE   \* MERGEFORMAT</w:instrText>
        </w:r>
        <w:r>
          <w:fldChar w:fldCharType="separate"/>
        </w:r>
        <w:r>
          <w:rPr>
            <w:lang w:val="zh-CN"/>
          </w:rPr>
          <w:t>7</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5914C">
    <w:pPr>
      <w:pStyle w:val="13"/>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C2A05">
    <w:pPr>
      <w:pStyle w:val="13"/>
      <w:ind w:firstLine="36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29D39">
    <w:pPr>
      <w:pStyle w:val="13"/>
      <w:ind w:firstLine="360"/>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0538"/>
                          </w:sdtPr>
                          <w:sdtContent>
                            <w:p w14:paraId="0F797CA9">
                              <w:pPr>
                                <w:pStyle w:val="13"/>
                                <w:ind w:firstLine="360"/>
                                <w:jc w:val="center"/>
                                <w:rPr>
                                  <w:rFonts w:hint="eastAsia"/>
                                </w:rPr>
                              </w:pPr>
                              <w:r>
                                <w:fldChar w:fldCharType="begin"/>
                              </w:r>
                              <w:r>
                                <w:instrText xml:space="preserve">PAGE   \* MERGEFORMAT</w:instrText>
                              </w:r>
                              <w:r>
                                <w:fldChar w:fldCharType="separate"/>
                              </w:r>
                              <w:r>
                                <w:rPr>
                                  <w:lang w:val="zh-CN"/>
                                </w:rPr>
                                <w:t>7</w:t>
                              </w:r>
                              <w:r>
                                <w:fldChar w:fldCharType="end"/>
                              </w:r>
                            </w:p>
                          </w:sdtContent>
                        </w:sdt>
                        <w:p w14:paraId="42B02202">
                          <w:pPr>
                            <w:pStyle w:val="2"/>
                            <w:numPr>
                              <w:ilvl w:val="0"/>
                              <w:numId w:val="0"/>
                            </w:numPr>
                            <w:ind w:left="420" w:leftChars="200"/>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47460538"/>
                    </w:sdtPr>
                    <w:sdtContent>
                      <w:p w14:paraId="0F797CA9">
                        <w:pPr>
                          <w:pStyle w:val="13"/>
                          <w:ind w:firstLine="360"/>
                          <w:jc w:val="center"/>
                          <w:rPr>
                            <w:rFonts w:hint="eastAsia"/>
                          </w:rPr>
                        </w:pPr>
                        <w:r>
                          <w:fldChar w:fldCharType="begin"/>
                        </w:r>
                        <w:r>
                          <w:instrText xml:space="preserve">PAGE   \* MERGEFORMAT</w:instrText>
                        </w:r>
                        <w:r>
                          <w:fldChar w:fldCharType="separate"/>
                        </w:r>
                        <w:r>
                          <w:rPr>
                            <w:lang w:val="zh-CN"/>
                          </w:rPr>
                          <w:t>7</w:t>
                        </w:r>
                        <w:r>
                          <w:fldChar w:fldCharType="end"/>
                        </w:r>
                      </w:p>
                    </w:sdtContent>
                  </w:sdt>
                  <w:p w14:paraId="42B02202">
                    <w:pPr>
                      <w:pStyle w:val="2"/>
                      <w:numPr>
                        <w:ilvl w:val="0"/>
                        <w:numId w:val="0"/>
                      </w:numPr>
                      <w:ind w:left="420" w:leftChars="200"/>
                      <w:rPr>
                        <w:rFonts w:hint="eastAsia"/>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49F4E">
    <w:pPr>
      <w:pStyle w:val="38"/>
    </w:pPr>
    <w:r>
      <w:t xml:space="preserve">T/CIMA </w:t>
    </w:r>
    <w:r>
      <w:rPr>
        <w:rFonts w:hint="eastAsia"/>
      </w:rPr>
      <w:t>0201</w:t>
    </w:r>
    <w:r>
      <w:t>—XXXX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56705">
    <w:pPr>
      <w:pStyle w:val="38"/>
    </w:pPr>
    <w:r>
      <w:t xml:space="preserve">T/CIMA </w:t>
    </w:r>
    <w:r>
      <w:rPr>
        <w:rFonts w:hint="eastAsia"/>
      </w:rPr>
      <w:t>0087</w:t>
    </w:r>
    <w:r>
      <w:t>—XXXX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5B9A7">
    <w:pPr>
      <w:pStyle w:val="14"/>
      <w:ind w:firstLine="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C50F90"/>
    <w:multiLevelType w:val="multilevel"/>
    <w:tmpl w:val="44C50F90"/>
    <w:lvl w:ilvl="0" w:tentative="0">
      <w:start w:val="1"/>
      <w:numFmt w:val="lowerLetter"/>
      <w:pStyle w:val="67"/>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
    <w:nsid w:val="6187AA70"/>
    <w:multiLevelType w:val="multilevel"/>
    <w:tmpl w:val="6187AA70"/>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lvlText w:val="%1.%2.%3"/>
      <w:lvlJc w:val="left"/>
      <w:pPr>
        <w:ind w:left="1570" w:hanging="720"/>
      </w:pPr>
    </w:lvl>
    <w:lvl w:ilvl="3" w:tentative="0">
      <w:start w:val="1"/>
      <w:numFmt w:val="decimal"/>
      <w:lvlText w:val="%1.%2.%3.%4"/>
      <w:lvlJc w:val="left"/>
      <w:pPr>
        <w:ind w:left="2849"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2">
    <w:nsid w:val="657D3FBC"/>
    <w:multiLevelType w:val="multilevel"/>
    <w:tmpl w:val="657D3FBC"/>
    <w:lvl w:ilvl="0" w:tentative="0">
      <w:start w:val="1"/>
      <w:numFmt w:val="upperLetter"/>
      <w:pStyle w:val="66"/>
      <w:suff w:val="nothing"/>
      <w:lvlText w:val="附录%1"/>
      <w:lvlJc w:val="left"/>
      <w:pPr>
        <w:ind w:left="0" w:firstLine="0"/>
      </w:pPr>
      <w:rPr>
        <w:rFonts w:hint="eastAsia"/>
        <w:spacing w:val="100"/>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eastAsia="黑体"/>
        <w:b w:val="0"/>
        <w:i w:val="0"/>
        <w:sz w:val="21"/>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6CEA2025"/>
    <w:multiLevelType w:val="multilevel"/>
    <w:tmpl w:val="6CEA2025"/>
    <w:lvl w:ilvl="0" w:tentative="0">
      <w:start w:val="1"/>
      <w:numFmt w:val="none"/>
      <w:suff w:val="nothing"/>
      <w:lvlText w:val="%1"/>
      <w:lvlJc w:val="left"/>
      <w:pPr>
        <w:ind w:left="420" w:firstLine="0"/>
      </w:pPr>
      <w:rPr>
        <w:rFonts w:hint="eastAsia"/>
      </w:rPr>
    </w:lvl>
    <w:lvl w:ilvl="1" w:tentative="0">
      <w:start w:val="1"/>
      <w:numFmt w:val="decimal"/>
      <w:suff w:val="nothing"/>
      <w:lvlText w:val="%1%2　"/>
      <w:lvlJc w:val="left"/>
      <w:pPr>
        <w:ind w:left="420" w:firstLine="0"/>
      </w:pPr>
      <w:rPr>
        <w:rFonts w:hint="eastAsia" w:ascii="黑体" w:eastAsia="黑体"/>
        <w:b w:val="0"/>
        <w:i w:val="0"/>
        <w:sz w:val="21"/>
      </w:rPr>
    </w:lvl>
    <w:lvl w:ilvl="2" w:tentative="0">
      <w:start w:val="1"/>
      <w:numFmt w:val="decimal"/>
      <w:suff w:val="nothing"/>
      <w:lvlText w:val="%1%2.%3　"/>
      <w:lvlJc w:val="left"/>
      <w:pPr>
        <w:ind w:left="1696"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suff w:val="nothing"/>
      <w:lvlText w:val="%1%2.%3.%4　"/>
      <w:lvlJc w:val="left"/>
      <w:pPr>
        <w:ind w:left="420" w:firstLine="0"/>
      </w:pPr>
      <w:rPr>
        <w:rFonts w:hint="eastAsia" w:ascii="黑体" w:eastAsia="黑体"/>
        <w:b w:val="0"/>
        <w:i w:val="0"/>
        <w:sz w:val="21"/>
      </w:rPr>
    </w:lvl>
    <w:lvl w:ilvl="4" w:tentative="0">
      <w:start w:val="1"/>
      <w:numFmt w:val="decimal"/>
      <w:suff w:val="nothing"/>
      <w:lvlText w:val="%1%2.%3.%4.%5　"/>
      <w:lvlJc w:val="left"/>
      <w:pPr>
        <w:ind w:left="420" w:firstLine="0"/>
      </w:pPr>
      <w:rPr>
        <w:rFonts w:hint="eastAsia" w:ascii="黑体" w:eastAsia="黑体"/>
        <w:b w:val="0"/>
        <w:i w:val="0"/>
        <w:sz w:val="21"/>
      </w:rPr>
    </w:lvl>
    <w:lvl w:ilvl="5" w:tentative="0">
      <w:start w:val="1"/>
      <w:numFmt w:val="decimal"/>
      <w:suff w:val="nothing"/>
      <w:lvlText w:val="%1%2.%3.%4.%5.%6　"/>
      <w:lvlJc w:val="left"/>
      <w:pPr>
        <w:ind w:left="420" w:firstLine="0"/>
      </w:pPr>
      <w:rPr>
        <w:rFonts w:hint="eastAsia" w:ascii="黑体" w:eastAsia="黑体"/>
        <w:b w:val="0"/>
        <w:i w:val="0"/>
        <w:sz w:val="21"/>
      </w:rPr>
    </w:lvl>
    <w:lvl w:ilvl="6" w:tentative="0">
      <w:start w:val="1"/>
      <w:numFmt w:val="decimal"/>
      <w:suff w:val="nothing"/>
      <w:lvlText w:val="%1%2.%3.%4.%5.%6.%7　"/>
      <w:lvlJc w:val="left"/>
      <w:pPr>
        <w:ind w:left="420" w:firstLine="0"/>
      </w:pPr>
      <w:rPr>
        <w:rFonts w:hint="eastAsia" w:ascii="黑体" w:eastAsia="黑体"/>
        <w:b w:val="0"/>
        <w:i w:val="0"/>
        <w:sz w:val="21"/>
      </w:rPr>
    </w:lvl>
    <w:lvl w:ilvl="7" w:tentative="0">
      <w:start w:val="1"/>
      <w:numFmt w:val="decimal"/>
      <w:lvlText w:val="%1.%2.%3.%4.%5.%6.%7.%8"/>
      <w:lvlJc w:val="left"/>
      <w:pPr>
        <w:tabs>
          <w:tab w:val="left" w:pos="4771"/>
        </w:tabs>
        <w:ind w:left="4389" w:hanging="1418"/>
      </w:pPr>
      <w:rPr>
        <w:rFonts w:hint="eastAsia"/>
      </w:rPr>
    </w:lvl>
    <w:lvl w:ilvl="8" w:tentative="0">
      <w:start w:val="1"/>
      <w:numFmt w:val="decimal"/>
      <w:lvlText w:val="%1.%2.%3.%4.%5.%6.%7.%8.%9"/>
      <w:lvlJc w:val="left"/>
      <w:pPr>
        <w:tabs>
          <w:tab w:val="left" w:pos="5197"/>
        </w:tabs>
        <w:ind w:left="5097" w:hanging="1700"/>
      </w:pPr>
      <w:rPr>
        <w:rFonts w:hint="eastAsia"/>
      </w:rPr>
    </w:lvl>
  </w:abstractNum>
  <w:abstractNum w:abstractNumId="4">
    <w:nsid w:val="77E8B54B"/>
    <w:multiLevelType w:val="singleLevel"/>
    <w:tmpl w:val="77E8B54B"/>
    <w:lvl w:ilvl="0" w:tentative="0">
      <w:start w:val="1"/>
      <w:numFmt w:val="decimal"/>
      <w:lvlText w:val="%1)"/>
      <w:lvlJc w:val="left"/>
      <w:pPr>
        <w:tabs>
          <w:tab w:val="left" w:pos="420"/>
        </w:tabs>
        <w:ind w:left="845" w:hanging="425"/>
      </w:pPr>
      <w:rPr>
        <w:rFont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E2ZmIwNmJmZTI5ZWNhNTI3M2U2MzliNWE3ZmM3MWEifQ=="/>
  </w:docVars>
  <w:rsids>
    <w:rsidRoot w:val="FF3FCA18"/>
    <w:rsid w:val="00004C29"/>
    <w:rsid w:val="00015427"/>
    <w:rsid w:val="00020CD4"/>
    <w:rsid w:val="00026EF7"/>
    <w:rsid w:val="00034537"/>
    <w:rsid w:val="00035165"/>
    <w:rsid w:val="00037E22"/>
    <w:rsid w:val="00041DEE"/>
    <w:rsid w:val="000A6E8B"/>
    <w:rsid w:val="000C1A1C"/>
    <w:rsid w:val="000D0D2F"/>
    <w:rsid w:val="000D5FBD"/>
    <w:rsid w:val="000E5165"/>
    <w:rsid w:val="000F6A8C"/>
    <w:rsid w:val="001002A5"/>
    <w:rsid w:val="00124335"/>
    <w:rsid w:val="0014094E"/>
    <w:rsid w:val="001512EA"/>
    <w:rsid w:val="001561B0"/>
    <w:rsid w:val="00174882"/>
    <w:rsid w:val="00192F1B"/>
    <w:rsid w:val="001C721A"/>
    <w:rsid w:val="001D12AD"/>
    <w:rsid w:val="001D467E"/>
    <w:rsid w:val="001D7ACB"/>
    <w:rsid w:val="001F155A"/>
    <w:rsid w:val="001F3A52"/>
    <w:rsid w:val="001F456B"/>
    <w:rsid w:val="001F7D64"/>
    <w:rsid w:val="0020490F"/>
    <w:rsid w:val="002109FE"/>
    <w:rsid w:val="00211EFB"/>
    <w:rsid w:val="002147FD"/>
    <w:rsid w:val="002165E3"/>
    <w:rsid w:val="00245B5E"/>
    <w:rsid w:val="00245DE2"/>
    <w:rsid w:val="00247444"/>
    <w:rsid w:val="00252195"/>
    <w:rsid w:val="00254728"/>
    <w:rsid w:val="00276D5C"/>
    <w:rsid w:val="00277D68"/>
    <w:rsid w:val="002821F4"/>
    <w:rsid w:val="002874F2"/>
    <w:rsid w:val="002B7683"/>
    <w:rsid w:val="002B7BEB"/>
    <w:rsid w:val="002C226D"/>
    <w:rsid w:val="002C3A23"/>
    <w:rsid w:val="002C7C11"/>
    <w:rsid w:val="002D23C7"/>
    <w:rsid w:val="002E6F22"/>
    <w:rsid w:val="002E7C9F"/>
    <w:rsid w:val="002F1A7F"/>
    <w:rsid w:val="002F1AD5"/>
    <w:rsid w:val="002F3575"/>
    <w:rsid w:val="002F3758"/>
    <w:rsid w:val="002F7C2E"/>
    <w:rsid w:val="00301880"/>
    <w:rsid w:val="00303F39"/>
    <w:rsid w:val="003124AB"/>
    <w:rsid w:val="00313AF0"/>
    <w:rsid w:val="003242C4"/>
    <w:rsid w:val="00356787"/>
    <w:rsid w:val="003634F9"/>
    <w:rsid w:val="00365343"/>
    <w:rsid w:val="003A2CDC"/>
    <w:rsid w:val="003B381F"/>
    <w:rsid w:val="003B790F"/>
    <w:rsid w:val="003B7F84"/>
    <w:rsid w:val="003C6ED7"/>
    <w:rsid w:val="003D1422"/>
    <w:rsid w:val="003D235C"/>
    <w:rsid w:val="003D29F0"/>
    <w:rsid w:val="003E0C6E"/>
    <w:rsid w:val="003F0D98"/>
    <w:rsid w:val="003F33EC"/>
    <w:rsid w:val="003F383C"/>
    <w:rsid w:val="003F5F18"/>
    <w:rsid w:val="004153F6"/>
    <w:rsid w:val="0042085A"/>
    <w:rsid w:val="004334A7"/>
    <w:rsid w:val="00436009"/>
    <w:rsid w:val="004368B7"/>
    <w:rsid w:val="004419C4"/>
    <w:rsid w:val="00452E4B"/>
    <w:rsid w:val="0045414D"/>
    <w:rsid w:val="00470FAF"/>
    <w:rsid w:val="00475FF9"/>
    <w:rsid w:val="00487A25"/>
    <w:rsid w:val="004A248D"/>
    <w:rsid w:val="004B2906"/>
    <w:rsid w:val="004E6586"/>
    <w:rsid w:val="004F2FB6"/>
    <w:rsid w:val="005022E8"/>
    <w:rsid w:val="00516CDC"/>
    <w:rsid w:val="0052164F"/>
    <w:rsid w:val="00536652"/>
    <w:rsid w:val="00536C04"/>
    <w:rsid w:val="00536DB9"/>
    <w:rsid w:val="005407DE"/>
    <w:rsid w:val="0054492B"/>
    <w:rsid w:val="00544C95"/>
    <w:rsid w:val="00564BA7"/>
    <w:rsid w:val="00567CD7"/>
    <w:rsid w:val="0058517C"/>
    <w:rsid w:val="005B09F6"/>
    <w:rsid w:val="005B64F4"/>
    <w:rsid w:val="005B771B"/>
    <w:rsid w:val="005D00AB"/>
    <w:rsid w:val="006012AC"/>
    <w:rsid w:val="00601FD6"/>
    <w:rsid w:val="006026A1"/>
    <w:rsid w:val="0060278C"/>
    <w:rsid w:val="00605ABC"/>
    <w:rsid w:val="00616A98"/>
    <w:rsid w:val="00633CE9"/>
    <w:rsid w:val="006357C1"/>
    <w:rsid w:val="006413E0"/>
    <w:rsid w:val="006504A5"/>
    <w:rsid w:val="0069131E"/>
    <w:rsid w:val="006921D2"/>
    <w:rsid w:val="006959B4"/>
    <w:rsid w:val="0069744B"/>
    <w:rsid w:val="006A5AB1"/>
    <w:rsid w:val="006C03E0"/>
    <w:rsid w:val="006C1727"/>
    <w:rsid w:val="006C2338"/>
    <w:rsid w:val="006C61AB"/>
    <w:rsid w:val="006D0EC9"/>
    <w:rsid w:val="006D20A5"/>
    <w:rsid w:val="006D6A8E"/>
    <w:rsid w:val="006E1D10"/>
    <w:rsid w:val="007109F7"/>
    <w:rsid w:val="00710F59"/>
    <w:rsid w:val="00724F0A"/>
    <w:rsid w:val="007439A9"/>
    <w:rsid w:val="00750323"/>
    <w:rsid w:val="00766899"/>
    <w:rsid w:val="00766BC9"/>
    <w:rsid w:val="00774F7E"/>
    <w:rsid w:val="00786BB8"/>
    <w:rsid w:val="007A7C81"/>
    <w:rsid w:val="007A7E64"/>
    <w:rsid w:val="007B51EE"/>
    <w:rsid w:val="007D0A76"/>
    <w:rsid w:val="007D5FCE"/>
    <w:rsid w:val="0080029D"/>
    <w:rsid w:val="00804E8A"/>
    <w:rsid w:val="00817734"/>
    <w:rsid w:val="00822036"/>
    <w:rsid w:val="00840C5E"/>
    <w:rsid w:val="0084323B"/>
    <w:rsid w:val="00844495"/>
    <w:rsid w:val="00846E56"/>
    <w:rsid w:val="00853778"/>
    <w:rsid w:val="008675E8"/>
    <w:rsid w:val="008809B1"/>
    <w:rsid w:val="00885957"/>
    <w:rsid w:val="00886201"/>
    <w:rsid w:val="00893DE8"/>
    <w:rsid w:val="00894141"/>
    <w:rsid w:val="008A137D"/>
    <w:rsid w:val="008B496B"/>
    <w:rsid w:val="008B5F1C"/>
    <w:rsid w:val="008C264F"/>
    <w:rsid w:val="008D0BCB"/>
    <w:rsid w:val="008D114B"/>
    <w:rsid w:val="008D16CF"/>
    <w:rsid w:val="008D7202"/>
    <w:rsid w:val="008F1D75"/>
    <w:rsid w:val="009010C3"/>
    <w:rsid w:val="00903688"/>
    <w:rsid w:val="00910C3F"/>
    <w:rsid w:val="009152BE"/>
    <w:rsid w:val="009163FE"/>
    <w:rsid w:val="00916DA1"/>
    <w:rsid w:val="00921248"/>
    <w:rsid w:val="0092740B"/>
    <w:rsid w:val="00932401"/>
    <w:rsid w:val="00935C1B"/>
    <w:rsid w:val="0094186B"/>
    <w:rsid w:val="00944FAB"/>
    <w:rsid w:val="00953409"/>
    <w:rsid w:val="00990E64"/>
    <w:rsid w:val="009A3C87"/>
    <w:rsid w:val="009C00FB"/>
    <w:rsid w:val="009C4F73"/>
    <w:rsid w:val="009C6E8E"/>
    <w:rsid w:val="009D13D9"/>
    <w:rsid w:val="009D4081"/>
    <w:rsid w:val="009E4CEC"/>
    <w:rsid w:val="009F0B59"/>
    <w:rsid w:val="009F7177"/>
    <w:rsid w:val="00A067A8"/>
    <w:rsid w:val="00A07385"/>
    <w:rsid w:val="00A17AF7"/>
    <w:rsid w:val="00A23EDF"/>
    <w:rsid w:val="00A25CE4"/>
    <w:rsid w:val="00A27974"/>
    <w:rsid w:val="00A33B70"/>
    <w:rsid w:val="00A52B14"/>
    <w:rsid w:val="00A62DCC"/>
    <w:rsid w:val="00A704CC"/>
    <w:rsid w:val="00A82885"/>
    <w:rsid w:val="00A90086"/>
    <w:rsid w:val="00A94E91"/>
    <w:rsid w:val="00A974FA"/>
    <w:rsid w:val="00AA43EF"/>
    <w:rsid w:val="00AA5319"/>
    <w:rsid w:val="00AB2DB8"/>
    <w:rsid w:val="00AC60A5"/>
    <w:rsid w:val="00AD5842"/>
    <w:rsid w:val="00B028E2"/>
    <w:rsid w:val="00B27B58"/>
    <w:rsid w:val="00B45FE1"/>
    <w:rsid w:val="00B648F9"/>
    <w:rsid w:val="00B752BC"/>
    <w:rsid w:val="00B757B6"/>
    <w:rsid w:val="00B95DAC"/>
    <w:rsid w:val="00BA2F1E"/>
    <w:rsid w:val="00BC0985"/>
    <w:rsid w:val="00BC2258"/>
    <w:rsid w:val="00BD134A"/>
    <w:rsid w:val="00BD6688"/>
    <w:rsid w:val="00BE003E"/>
    <w:rsid w:val="00BF547D"/>
    <w:rsid w:val="00C16F70"/>
    <w:rsid w:val="00C17250"/>
    <w:rsid w:val="00C31AFC"/>
    <w:rsid w:val="00C34F88"/>
    <w:rsid w:val="00C43E09"/>
    <w:rsid w:val="00C50DD1"/>
    <w:rsid w:val="00C52888"/>
    <w:rsid w:val="00C7294E"/>
    <w:rsid w:val="00C74361"/>
    <w:rsid w:val="00C80641"/>
    <w:rsid w:val="00C83E66"/>
    <w:rsid w:val="00C85D17"/>
    <w:rsid w:val="00C86CDD"/>
    <w:rsid w:val="00C97581"/>
    <w:rsid w:val="00CA158C"/>
    <w:rsid w:val="00CB5F02"/>
    <w:rsid w:val="00CB67F4"/>
    <w:rsid w:val="00CD0445"/>
    <w:rsid w:val="00CD1327"/>
    <w:rsid w:val="00CD774F"/>
    <w:rsid w:val="00CE01F4"/>
    <w:rsid w:val="00CE7130"/>
    <w:rsid w:val="00CE7350"/>
    <w:rsid w:val="00CF2858"/>
    <w:rsid w:val="00CF3E82"/>
    <w:rsid w:val="00D05557"/>
    <w:rsid w:val="00D1259F"/>
    <w:rsid w:val="00D20C41"/>
    <w:rsid w:val="00D32C1F"/>
    <w:rsid w:val="00D434C1"/>
    <w:rsid w:val="00D47556"/>
    <w:rsid w:val="00D52F80"/>
    <w:rsid w:val="00D55220"/>
    <w:rsid w:val="00D55A1D"/>
    <w:rsid w:val="00D55D4D"/>
    <w:rsid w:val="00D6184F"/>
    <w:rsid w:val="00D6196E"/>
    <w:rsid w:val="00D66115"/>
    <w:rsid w:val="00D66F0F"/>
    <w:rsid w:val="00D83CC0"/>
    <w:rsid w:val="00D902F5"/>
    <w:rsid w:val="00D915F1"/>
    <w:rsid w:val="00D9421A"/>
    <w:rsid w:val="00DA290D"/>
    <w:rsid w:val="00DD21A9"/>
    <w:rsid w:val="00DE3001"/>
    <w:rsid w:val="00DF3011"/>
    <w:rsid w:val="00E11DE3"/>
    <w:rsid w:val="00E13AD5"/>
    <w:rsid w:val="00E14EAD"/>
    <w:rsid w:val="00E17104"/>
    <w:rsid w:val="00E17115"/>
    <w:rsid w:val="00E25FE3"/>
    <w:rsid w:val="00E26A55"/>
    <w:rsid w:val="00E26E80"/>
    <w:rsid w:val="00E3731A"/>
    <w:rsid w:val="00E45386"/>
    <w:rsid w:val="00E50316"/>
    <w:rsid w:val="00E75251"/>
    <w:rsid w:val="00E777C8"/>
    <w:rsid w:val="00E84E17"/>
    <w:rsid w:val="00E85B77"/>
    <w:rsid w:val="00E92978"/>
    <w:rsid w:val="00EA2CE8"/>
    <w:rsid w:val="00EB4630"/>
    <w:rsid w:val="00ED1EC4"/>
    <w:rsid w:val="00EF2F75"/>
    <w:rsid w:val="00F00FA0"/>
    <w:rsid w:val="00F04667"/>
    <w:rsid w:val="00F059B8"/>
    <w:rsid w:val="00F179F0"/>
    <w:rsid w:val="00F32DF3"/>
    <w:rsid w:val="00F35DB0"/>
    <w:rsid w:val="00F42A48"/>
    <w:rsid w:val="00F537CB"/>
    <w:rsid w:val="00F537DC"/>
    <w:rsid w:val="00F54110"/>
    <w:rsid w:val="00F625B1"/>
    <w:rsid w:val="00F656A7"/>
    <w:rsid w:val="00F70C85"/>
    <w:rsid w:val="00F80CDD"/>
    <w:rsid w:val="00F84089"/>
    <w:rsid w:val="00F844D1"/>
    <w:rsid w:val="00F963DB"/>
    <w:rsid w:val="00FA0960"/>
    <w:rsid w:val="00FA1645"/>
    <w:rsid w:val="00FA1ECC"/>
    <w:rsid w:val="00FA216F"/>
    <w:rsid w:val="00FA5DD4"/>
    <w:rsid w:val="00FC1C0B"/>
    <w:rsid w:val="00FC66F2"/>
    <w:rsid w:val="00FD5DA7"/>
    <w:rsid w:val="00FF44E0"/>
    <w:rsid w:val="025953C6"/>
    <w:rsid w:val="03406D51"/>
    <w:rsid w:val="039971EB"/>
    <w:rsid w:val="03AF0DD8"/>
    <w:rsid w:val="04115C09"/>
    <w:rsid w:val="048E122E"/>
    <w:rsid w:val="05A142B0"/>
    <w:rsid w:val="05A351AD"/>
    <w:rsid w:val="060774EA"/>
    <w:rsid w:val="061834A6"/>
    <w:rsid w:val="067D365B"/>
    <w:rsid w:val="06A033A4"/>
    <w:rsid w:val="07DE6D5F"/>
    <w:rsid w:val="07F073F2"/>
    <w:rsid w:val="089102FF"/>
    <w:rsid w:val="089F619F"/>
    <w:rsid w:val="09067F2D"/>
    <w:rsid w:val="0A1B3564"/>
    <w:rsid w:val="0B8C2040"/>
    <w:rsid w:val="0BD1509B"/>
    <w:rsid w:val="0BF62499"/>
    <w:rsid w:val="0C2F1549"/>
    <w:rsid w:val="0C446BE5"/>
    <w:rsid w:val="0C540FAF"/>
    <w:rsid w:val="0CA737D5"/>
    <w:rsid w:val="0CFF53BF"/>
    <w:rsid w:val="0D72469C"/>
    <w:rsid w:val="0E2844A2"/>
    <w:rsid w:val="0F2F609E"/>
    <w:rsid w:val="0F737834"/>
    <w:rsid w:val="0FBF3F62"/>
    <w:rsid w:val="102869DB"/>
    <w:rsid w:val="109220A6"/>
    <w:rsid w:val="10FD1C16"/>
    <w:rsid w:val="112C7CBB"/>
    <w:rsid w:val="11F2137A"/>
    <w:rsid w:val="12072620"/>
    <w:rsid w:val="12CA1FCB"/>
    <w:rsid w:val="14166933"/>
    <w:rsid w:val="15F80BFE"/>
    <w:rsid w:val="17B64C91"/>
    <w:rsid w:val="17C31B69"/>
    <w:rsid w:val="17FE5A6A"/>
    <w:rsid w:val="18D55226"/>
    <w:rsid w:val="190D0972"/>
    <w:rsid w:val="192527CD"/>
    <w:rsid w:val="19333C3D"/>
    <w:rsid w:val="1A725422"/>
    <w:rsid w:val="1B3E70B3"/>
    <w:rsid w:val="1C351DC8"/>
    <w:rsid w:val="1C9630A4"/>
    <w:rsid w:val="1CD977C4"/>
    <w:rsid w:val="1D532BBD"/>
    <w:rsid w:val="1DC31C7F"/>
    <w:rsid w:val="1DF4E51E"/>
    <w:rsid w:val="1E506FCA"/>
    <w:rsid w:val="1EA2393C"/>
    <w:rsid w:val="1ED3045A"/>
    <w:rsid w:val="1F345854"/>
    <w:rsid w:val="1F777037"/>
    <w:rsid w:val="1F7C63FB"/>
    <w:rsid w:val="1FEDD3FB"/>
    <w:rsid w:val="202F346E"/>
    <w:rsid w:val="20F44A16"/>
    <w:rsid w:val="22C64DBD"/>
    <w:rsid w:val="23372ABA"/>
    <w:rsid w:val="237D0994"/>
    <w:rsid w:val="237F470C"/>
    <w:rsid w:val="240B069D"/>
    <w:rsid w:val="244B45EE"/>
    <w:rsid w:val="24DD793C"/>
    <w:rsid w:val="24F34F69"/>
    <w:rsid w:val="26303E31"/>
    <w:rsid w:val="26810284"/>
    <w:rsid w:val="26AB09F2"/>
    <w:rsid w:val="27E45486"/>
    <w:rsid w:val="27EB2370"/>
    <w:rsid w:val="27FB6F9E"/>
    <w:rsid w:val="280D0CCC"/>
    <w:rsid w:val="2811394C"/>
    <w:rsid w:val="283A6E54"/>
    <w:rsid w:val="288F01D8"/>
    <w:rsid w:val="290703C0"/>
    <w:rsid w:val="2AD3640C"/>
    <w:rsid w:val="2AFF4444"/>
    <w:rsid w:val="2B6A5CA2"/>
    <w:rsid w:val="2C385DA0"/>
    <w:rsid w:val="2C3C5B7C"/>
    <w:rsid w:val="2C5801F0"/>
    <w:rsid w:val="2D3A4500"/>
    <w:rsid w:val="2D9F4CA9"/>
    <w:rsid w:val="2DFF1AD3"/>
    <w:rsid w:val="2F2BA181"/>
    <w:rsid w:val="2F542881"/>
    <w:rsid w:val="2F844A81"/>
    <w:rsid w:val="2FBB2F70"/>
    <w:rsid w:val="2FCC6F2B"/>
    <w:rsid w:val="2FF3270A"/>
    <w:rsid w:val="2FF353FB"/>
    <w:rsid w:val="309915D8"/>
    <w:rsid w:val="30E12562"/>
    <w:rsid w:val="30FB40DA"/>
    <w:rsid w:val="31374878"/>
    <w:rsid w:val="31554CFE"/>
    <w:rsid w:val="3187717E"/>
    <w:rsid w:val="31ED4F37"/>
    <w:rsid w:val="321B7CF6"/>
    <w:rsid w:val="3344502A"/>
    <w:rsid w:val="33BBF834"/>
    <w:rsid w:val="35843E04"/>
    <w:rsid w:val="35D42696"/>
    <w:rsid w:val="35FE7713"/>
    <w:rsid w:val="36581519"/>
    <w:rsid w:val="3696421B"/>
    <w:rsid w:val="36BB3856"/>
    <w:rsid w:val="36C24BE4"/>
    <w:rsid w:val="36F40B16"/>
    <w:rsid w:val="36F5AAB0"/>
    <w:rsid w:val="376A7951"/>
    <w:rsid w:val="37A5179E"/>
    <w:rsid w:val="37E1553E"/>
    <w:rsid w:val="37FF5296"/>
    <w:rsid w:val="382C54CD"/>
    <w:rsid w:val="39292CF8"/>
    <w:rsid w:val="396A50BF"/>
    <w:rsid w:val="397302D9"/>
    <w:rsid w:val="399B5D1E"/>
    <w:rsid w:val="39CF6FB9"/>
    <w:rsid w:val="3A065EC9"/>
    <w:rsid w:val="3A6B56C1"/>
    <w:rsid w:val="3ABE56C2"/>
    <w:rsid w:val="3ACC6031"/>
    <w:rsid w:val="3B781D15"/>
    <w:rsid w:val="3B8E1539"/>
    <w:rsid w:val="3D851ED1"/>
    <w:rsid w:val="3DDFF683"/>
    <w:rsid w:val="3E16D3E8"/>
    <w:rsid w:val="3F214472"/>
    <w:rsid w:val="3FA53AE5"/>
    <w:rsid w:val="3FC03C8B"/>
    <w:rsid w:val="3FD35FAE"/>
    <w:rsid w:val="3FDFDDCE"/>
    <w:rsid w:val="3FF381D2"/>
    <w:rsid w:val="400C5E08"/>
    <w:rsid w:val="400E0FA4"/>
    <w:rsid w:val="401069C0"/>
    <w:rsid w:val="401A2CB5"/>
    <w:rsid w:val="403501D5"/>
    <w:rsid w:val="405373A4"/>
    <w:rsid w:val="40EB5C49"/>
    <w:rsid w:val="40FE0F0E"/>
    <w:rsid w:val="41436921"/>
    <w:rsid w:val="423F358D"/>
    <w:rsid w:val="429A1DCC"/>
    <w:rsid w:val="42D765A4"/>
    <w:rsid w:val="42F205FF"/>
    <w:rsid w:val="439F3358"/>
    <w:rsid w:val="442F5A6B"/>
    <w:rsid w:val="44466E54"/>
    <w:rsid w:val="447A08AC"/>
    <w:rsid w:val="44A63049"/>
    <w:rsid w:val="453F38A4"/>
    <w:rsid w:val="46794B93"/>
    <w:rsid w:val="46A14816"/>
    <w:rsid w:val="470265FB"/>
    <w:rsid w:val="476B6BD2"/>
    <w:rsid w:val="477912EF"/>
    <w:rsid w:val="47B7594B"/>
    <w:rsid w:val="47EB3E1C"/>
    <w:rsid w:val="48B60242"/>
    <w:rsid w:val="48D72828"/>
    <w:rsid w:val="48F63EC0"/>
    <w:rsid w:val="48F7696F"/>
    <w:rsid w:val="49441489"/>
    <w:rsid w:val="4A394D65"/>
    <w:rsid w:val="4AB26AE1"/>
    <w:rsid w:val="4ACC5BD9"/>
    <w:rsid w:val="4B315A3D"/>
    <w:rsid w:val="4BB23021"/>
    <w:rsid w:val="4BBC5C4E"/>
    <w:rsid w:val="4BF740E8"/>
    <w:rsid w:val="4CB911F2"/>
    <w:rsid w:val="4CC6041A"/>
    <w:rsid w:val="4CC61D2C"/>
    <w:rsid w:val="4D233F9A"/>
    <w:rsid w:val="4D31441A"/>
    <w:rsid w:val="4D330192"/>
    <w:rsid w:val="4D3B2BA3"/>
    <w:rsid w:val="4D3F6B37"/>
    <w:rsid w:val="4DD252B5"/>
    <w:rsid w:val="4DFA4C86"/>
    <w:rsid w:val="4DFF6D77"/>
    <w:rsid w:val="4E710F72"/>
    <w:rsid w:val="4EBD5F65"/>
    <w:rsid w:val="4F0C7544"/>
    <w:rsid w:val="4F0F4635"/>
    <w:rsid w:val="4F8922EB"/>
    <w:rsid w:val="4FFF923A"/>
    <w:rsid w:val="505521CD"/>
    <w:rsid w:val="50966A6E"/>
    <w:rsid w:val="50F639B0"/>
    <w:rsid w:val="525B62EB"/>
    <w:rsid w:val="52952D55"/>
    <w:rsid w:val="52F263F9"/>
    <w:rsid w:val="54B01AD6"/>
    <w:rsid w:val="5511700B"/>
    <w:rsid w:val="55E44ADA"/>
    <w:rsid w:val="564B4D09"/>
    <w:rsid w:val="56EA5A32"/>
    <w:rsid w:val="57A37640"/>
    <w:rsid w:val="57B27F05"/>
    <w:rsid w:val="57DEC239"/>
    <w:rsid w:val="57F79BCE"/>
    <w:rsid w:val="5939268C"/>
    <w:rsid w:val="598B5A94"/>
    <w:rsid w:val="59CB13F9"/>
    <w:rsid w:val="5AA63D51"/>
    <w:rsid w:val="5AAB1367"/>
    <w:rsid w:val="5B136F0D"/>
    <w:rsid w:val="5B3B6561"/>
    <w:rsid w:val="5B4B48F9"/>
    <w:rsid w:val="5B6F40A2"/>
    <w:rsid w:val="5C4A2E02"/>
    <w:rsid w:val="5C9A78E6"/>
    <w:rsid w:val="5DAB430F"/>
    <w:rsid w:val="5DCA41FA"/>
    <w:rsid w:val="5DD21301"/>
    <w:rsid w:val="5DF42237"/>
    <w:rsid w:val="5DFE50B0"/>
    <w:rsid w:val="5EA762EA"/>
    <w:rsid w:val="5EFF8619"/>
    <w:rsid w:val="5F0171D1"/>
    <w:rsid w:val="5F7A39FE"/>
    <w:rsid w:val="5FB12A10"/>
    <w:rsid w:val="5FBA4708"/>
    <w:rsid w:val="5FEBEC5F"/>
    <w:rsid w:val="5FFC7148"/>
    <w:rsid w:val="60987C44"/>
    <w:rsid w:val="610A5110"/>
    <w:rsid w:val="61F148AC"/>
    <w:rsid w:val="61F177E6"/>
    <w:rsid w:val="62175534"/>
    <w:rsid w:val="6235543A"/>
    <w:rsid w:val="6247406C"/>
    <w:rsid w:val="62D653F0"/>
    <w:rsid w:val="646F601E"/>
    <w:rsid w:val="64B61035"/>
    <w:rsid w:val="66377F53"/>
    <w:rsid w:val="663F14FE"/>
    <w:rsid w:val="6793565D"/>
    <w:rsid w:val="67B7C02F"/>
    <w:rsid w:val="67DA328C"/>
    <w:rsid w:val="68337DDC"/>
    <w:rsid w:val="68550B65"/>
    <w:rsid w:val="68922D05"/>
    <w:rsid w:val="68A67612"/>
    <w:rsid w:val="68EC14C9"/>
    <w:rsid w:val="698A0CE2"/>
    <w:rsid w:val="698E07D2"/>
    <w:rsid w:val="69EE301F"/>
    <w:rsid w:val="69FFBDB3"/>
    <w:rsid w:val="6B2028CD"/>
    <w:rsid w:val="6B4B624F"/>
    <w:rsid w:val="6BAF6BF8"/>
    <w:rsid w:val="6BFF24BE"/>
    <w:rsid w:val="6BFFEDE5"/>
    <w:rsid w:val="6C445178"/>
    <w:rsid w:val="6C7DD3F0"/>
    <w:rsid w:val="6CBB1756"/>
    <w:rsid w:val="6D0910E7"/>
    <w:rsid w:val="6D463172"/>
    <w:rsid w:val="6D7B0A30"/>
    <w:rsid w:val="6EA510B2"/>
    <w:rsid w:val="6F1A6664"/>
    <w:rsid w:val="6F5A6D01"/>
    <w:rsid w:val="6F5B73A8"/>
    <w:rsid w:val="6F8D32DA"/>
    <w:rsid w:val="6FD74555"/>
    <w:rsid w:val="6FF35175"/>
    <w:rsid w:val="6FF601D0"/>
    <w:rsid w:val="6FFD6016"/>
    <w:rsid w:val="6FFEC8A7"/>
    <w:rsid w:val="6FFF3CA8"/>
    <w:rsid w:val="70B15EE2"/>
    <w:rsid w:val="71FE3617"/>
    <w:rsid w:val="721A4929"/>
    <w:rsid w:val="730C516A"/>
    <w:rsid w:val="732F5B0D"/>
    <w:rsid w:val="73A65C8A"/>
    <w:rsid w:val="73FF3415"/>
    <w:rsid w:val="74070859"/>
    <w:rsid w:val="74124D6E"/>
    <w:rsid w:val="749C3CF2"/>
    <w:rsid w:val="75213E9D"/>
    <w:rsid w:val="75725B75"/>
    <w:rsid w:val="75DFC65A"/>
    <w:rsid w:val="764D2E4E"/>
    <w:rsid w:val="76AB221D"/>
    <w:rsid w:val="76D90BB3"/>
    <w:rsid w:val="774D3A7A"/>
    <w:rsid w:val="77784870"/>
    <w:rsid w:val="77B77DAE"/>
    <w:rsid w:val="77FF9445"/>
    <w:rsid w:val="77FFB8C0"/>
    <w:rsid w:val="78653122"/>
    <w:rsid w:val="78AA7EC0"/>
    <w:rsid w:val="78B73604"/>
    <w:rsid w:val="79004B1D"/>
    <w:rsid w:val="79474A03"/>
    <w:rsid w:val="79A84F8C"/>
    <w:rsid w:val="79BA4CCB"/>
    <w:rsid w:val="79DC22C1"/>
    <w:rsid w:val="7B0C1557"/>
    <w:rsid w:val="7B5F366E"/>
    <w:rsid w:val="7B7130E1"/>
    <w:rsid w:val="7B7B66DC"/>
    <w:rsid w:val="7BDD2AF8"/>
    <w:rsid w:val="7BEEA0DD"/>
    <w:rsid w:val="7BFD9D27"/>
    <w:rsid w:val="7BFFBAD9"/>
    <w:rsid w:val="7C2B0D47"/>
    <w:rsid w:val="7C7A6994"/>
    <w:rsid w:val="7CD90635"/>
    <w:rsid w:val="7D5D8791"/>
    <w:rsid w:val="7D6D41F8"/>
    <w:rsid w:val="7D7B48BC"/>
    <w:rsid w:val="7D86B2B4"/>
    <w:rsid w:val="7DBC8B09"/>
    <w:rsid w:val="7DE95B7F"/>
    <w:rsid w:val="7DF32857"/>
    <w:rsid w:val="7DFDCF7E"/>
    <w:rsid w:val="7E024E93"/>
    <w:rsid w:val="7E2968C4"/>
    <w:rsid w:val="7E3037AE"/>
    <w:rsid w:val="7E891110"/>
    <w:rsid w:val="7EFA7860"/>
    <w:rsid w:val="7EFB8BF0"/>
    <w:rsid w:val="7F5D43B6"/>
    <w:rsid w:val="7FDB6CF4"/>
    <w:rsid w:val="7FDD197D"/>
    <w:rsid w:val="7FED8535"/>
    <w:rsid w:val="7FFF7ECE"/>
    <w:rsid w:val="8BCFEA13"/>
    <w:rsid w:val="8FFED9BF"/>
    <w:rsid w:val="A8DEA4FC"/>
    <w:rsid w:val="AE7B7EE7"/>
    <w:rsid w:val="B7D78914"/>
    <w:rsid w:val="B7FD83CB"/>
    <w:rsid w:val="BFCBA305"/>
    <w:rsid w:val="D1ED61F3"/>
    <w:rsid w:val="DD9F4322"/>
    <w:rsid w:val="DEEB3916"/>
    <w:rsid w:val="DF5C2059"/>
    <w:rsid w:val="DF7FB860"/>
    <w:rsid w:val="DF7FFB1E"/>
    <w:rsid w:val="DF9D657C"/>
    <w:rsid w:val="DFBF947A"/>
    <w:rsid w:val="EAF9E1F1"/>
    <w:rsid w:val="EDDFCF1E"/>
    <w:rsid w:val="EF7BC9B2"/>
    <w:rsid w:val="EFAF331D"/>
    <w:rsid w:val="EFEF17A5"/>
    <w:rsid w:val="EFFDBA6F"/>
    <w:rsid w:val="F48F4E0F"/>
    <w:rsid w:val="F5FE3629"/>
    <w:rsid w:val="F7AFDEB9"/>
    <w:rsid w:val="F7B223C2"/>
    <w:rsid w:val="F7E34D44"/>
    <w:rsid w:val="F7E7FBD7"/>
    <w:rsid w:val="F7F95BAA"/>
    <w:rsid w:val="F9B2AA77"/>
    <w:rsid w:val="FB7160FE"/>
    <w:rsid w:val="FDBC05D8"/>
    <w:rsid w:val="FDDF5039"/>
    <w:rsid w:val="FE73C4ED"/>
    <w:rsid w:val="FEBFD691"/>
    <w:rsid w:val="FF3FCA18"/>
    <w:rsid w:val="FF5EE0F0"/>
    <w:rsid w:val="FFBFD489"/>
    <w:rsid w:val="FFDE9B19"/>
    <w:rsid w:val="FFEEF46F"/>
    <w:rsid w:val="FFF1E809"/>
    <w:rsid w:val="FFF780F6"/>
    <w:rsid w:val="FFFBB9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39"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ind w:firstLine="420" w:firstLineChars="200"/>
    </w:pPr>
    <w:rPr>
      <w:rFonts w:ascii="宋体" w:hAnsi="宋体" w:eastAsia="宋体" w:cstheme="minorBidi"/>
      <w:kern w:val="2"/>
      <w:sz w:val="21"/>
      <w:szCs w:val="24"/>
      <w:lang w:val="en-US" w:eastAsia="zh-CN" w:bidi="ar-SA"/>
    </w:rPr>
  </w:style>
  <w:style w:type="paragraph" w:styleId="2">
    <w:name w:val="heading 1"/>
    <w:basedOn w:val="1"/>
    <w:next w:val="1"/>
    <w:autoRedefine/>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4"/>
    <w:next w:val="5"/>
    <w:autoRedefine/>
    <w:qFormat/>
    <w:uiPriority w:val="0"/>
    <w:pPr>
      <w:keepNext/>
      <w:keepLines/>
      <w:numPr>
        <w:ilvl w:val="1"/>
        <w:numId w:val="1"/>
      </w:numPr>
      <w:spacing w:before="260" w:after="260" w:line="416" w:lineRule="auto"/>
      <w:outlineLvl w:val="1"/>
    </w:pPr>
    <w:rPr>
      <w:rFonts w:ascii="Cambria" w:hAnsi="Cambria"/>
      <w:b/>
      <w:bCs/>
      <w:sz w:val="32"/>
      <w:szCs w:val="32"/>
    </w:rPr>
  </w:style>
  <w:style w:type="paragraph" w:styleId="8">
    <w:name w:val="heading 3"/>
    <w:basedOn w:val="1"/>
    <w:next w:val="1"/>
    <w:autoRedefine/>
    <w:qFormat/>
    <w:uiPriority w:val="0"/>
    <w:pPr>
      <w:spacing w:before="260" w:after="260" w:line="415" w:lineRule="auto"/>
      <w:outlineLvl w:val="2"/>
    </w:pPr>
    <w:rPr>
      <w:sz w:val="32"/>
      <w:szCs w:val="32"/>
    </w:rPr>
  </w:style>
  <w:style w:type="paragraph" w:styleId="9">
    <w:name w:val="heading 4"/>
    <w:basedOn w:val="1"/>
    <w:next w:val="1"/>
    <w:link w:val="76"/>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4">
    <w:name w:val="标题  基准"/>
    <w:basedOn w:val="1"/>
    <w:next w:val="5"/>
    <w:autoRedefine/>
    <w:qFormat/>
    <w:uiPriority w:val="0"/>
  </w:style>
  <w:style w:type="paragraph" w:styleId="5">
    <w:name w:val="Body Text First Indent"/>
    <w:basedOn w:val="6"/>
    <w:autoRedefine/>
    <w:unhideWhenUsed/>
    <w:qFormat/>
    <w:uiPriority w:val="0"/>
    <w:pPr>
      <w:spacing w:before="156" w:beforeLines="50" w:after="156" w:afterLines="50"/>
      <w:jc w:val="both"/>
    </w:pPr>
    <w:rPr>
      <w:rFonts w:eastAsia="黑体"/>
      <w:b w:val="0"/>
    </w:rPr>
  </w:style>
  <w:style w:type="paragraph" w:styleId="6">
    <w:name w:val="Body Text"/>
    <w:basedOn w:val="1"/>
    <w:next w:val="7"/>
    <w:autoRedefine/>
    <w:qFormat/>
    <w:uiPriority w:val="0"/>
    <w:rPr>
      <w:rFonts w:ascii="Times New Roman" w:hAnsi="Times New Roman"/>
      <w:b/>
    </w:rPr>
  </w:style>
  <w:style w:type="paragraph" w:styleId="7">
    <w:name w:val="Title"/>
    <w:next w:val="1"/>
    <w:qFormat/>
    <w:uiPriority w:val="10"/>
    <w:pPr>
      <w:snapToGrid w:val="0"/>
      <w:spacing w:before="240" w:after="60" w:line="276" w:lineRule="auto"/>
      <w:ind w:firstLine="640" w:firstLineChars="200"/>
      <w:outlineLvl w:val="0"/>
    </w:pPr>
    <w:rPr>
      <w:rFonts w:ascii="Arial" w:hAnsi="Arial" w:eastAsia="黑体" w:cs="Arial"/>
      <w:b/>
      <w:bCs/>
      <w:kern w:val="2"/>
      <w:sz w:val="32"/>
      <w:szCs w:val="32"/>
      <w:lang w:val="en-US" w:eastAsia="zh-CN" w:bidi="ar-SA"/>
    </w:rPr>
  </w:style>
  <w:style w:type="paragraph" w:styleId="10">
    <w:name w:val="annotation text"/>
    <w:basedOn w:val="1"/>
    <w:link w:val="54"/>
    <w:semiHidden/>
    <w:unhideWhenUsed/>
    <w:qFormat/>
    <w:uiPriority w:val="99"/>
  </w:style>
  <w:style w:type="paragraph" w:styleId="11">
    <w:name w:val="toc 3"/>
    <w:basedOn w:val="1"/>
    <w:next w:val="1"/>
    <w:autoRedefine/>
    <w:qFormat/>
    <w:uiPriority w:val="39"/>
    <w:pPr>
      <w:ind w:left="840" w:leftChars="400"/>
    </w:pPr>
  </w:style>
  <w:style w:type="paragraph" w:styleId="12">
    <w:name w:val="Balloon Text"/>
    <w:basedOn w:val="1"/>
    <w:link w:val="49"/>
    <w:unhideWhenUsed/>
    <w:qFormat/>
    <w:uiPriority w:val="99"/>
    <w:rPr>
      <w:rFonts w:ascii="Times New Roman" w:hAnsi="Times New Roman" w:cs="Times New Roman"/>
      <w:sz w:val="18"/>
      <w:szCs w:val="18"/>
    </w:rPr>
  </w:style>
  <w:style w:type="paragraph" w:styleId="13">
    <w:name w:val="footer"/>
    <w:basedOn w:val="1"/>
    <w:link w:val="28"/>
    <w:qFormat/>
    <w:uiPriority w:val="99"/>
    <w:pPr>
      <w:tabs>
        <w:tab w:val="center" w:pos="4153"/>
        <w:tab w:val="right" w:pos="8306"/>
      </w:tabs>
      <w:snapToGrid w:val="0"/>
    </w:pPr>
    <w:rPr>
      <w:sz w:val="18"/>
      <w:szCs w:val="18"/>
    </w:rPr>
  </w:style>
  <w:style w:type="paragraph" w:styleId="14">
    <w:name w:val="header"/>
    <w:basedOn w:val="1"/>
    <w:link w:val="27"/>
    <w:qFormat/>
    <w:uiPriority w:val="0"/>
    <w:pPr>
      <w:tabs>
        <w:tab w:val="center" w:pos="4153"/>
        <w:tab w:val="right" w:pos="8306"/>
      </w:tabs>
      <w:snapToGrid w:val="0"/>
      <w:jc w:val="center"/>
    </w:pPr>
    <w:rPr>
      <w:sz w:val="18"/>
      <w:szCs w:val="18"/>
    </w:rPr>
  </w:style>
  <w:style w:type="paragraph" w:styleId="15">
    <w:name w:val="toc 1"/>
    <w:basedOn w:val="1"/>
    <w:next w:val="1"/>
    <w:autoRedefine/>
    <w:qFormat/>
    <w:uiPriority w:val="39"/>
  </w:style>
  <w:style w:type="paragraph" w:styleId="16">
    <w:name w:val="toc 2"/>
    <w:basedOn w:val="1"/>
    <w:next w:val="1"/>
    <w:autoRedefine/>
    <w:qFormat/>
    <w:uiPriority w:val="39"/>
    <w:pPr>
      <w:tabs>
        <w:tab w:val="right" w:leader="dot" w:pos="9344"/>
      </w:tabs>
    </w:pPr>
  </w:style>
  <w:style w:type="paragraph" w:styleId="17">
    <w:name w:val="Normal (Web)"/>
    <w:basedOn w:val="1"/>
    <w:autoRedefine/>
    <w:qFormat/>
    <w:uiPriority w:val="0"/>
    <w:pPr>
      <w:spacing w:beforeAutospacing="1" w:afterAutospacing="1"/>
    </w:pPr>
    <w:rPr>
      <w:rFonts w:cs="Times New Roman"/>
      <w:kern w:val="0"/>
      <w:sz w:val="24"/>
    </w:rPr>
  </w:style>
  <w:style w:type="paragraph" w:styleId="18">
    <w:name w:val="annotation subject"/>
    <w:basedOn w:val="10"/>
    <w:next w:val="10"/>
    <w:link w:val="55"/>
    <w:qFormat/>
    <w:uiPriority w:val="0"/>
    <w:rPr>
      <w:b/>
      <w:bCs/>
    </w:rPr>
  </w:style>
  <w:style w:type="table" w:styleId="20">
    <w:name w:val="Table Grid"/>
    <w:basedOn w:val="1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Hyperlink"/>
    <w:basedOn w:val="21"/>
    <w:unhideWhenUsed/>
    <w:qFormat/>
    <w:uiPriority w:val="99"/>
    <w:rPr>
      <w:color w:val="0026E5" w:themeColor="hyperlink"/>
      <w:u w:val="single"/>
      <w14:textFill>
        <w14:solidFill>
          <w14:schemeClr w14:val="hlink"/>
        </w14:solidFill>
      </w14:textFill>
    </w:rPr>
  </w:style>
  <w:style w:type="character" w:styleId="24">
    <w:name w:val="annotation reference"/>
    <w:basedOn w:val="21"/>
    <w:autoRedefine/>
    <w:semiHidden/>
    <w:unhideWhenUsed/>
    <w:qFormat/>
    <w:uiPriority w:val="99"/>
    <w:rPr>
      <w:sz w:val="21"/>
      <w:szCs w:val="21"/>
    </w:rPr>
  </w:style>
  <w:style w:type="paragraph" w:styleId="25">
    <w:name w:val="List Paragraph"/>
    <w:basedOn w:val="1"/>
    <w:autoRedefine/>
    <w:qFormat/>
    <w:uiPriority w:val="34"/>
    <w:pPr>
      <w:jc w:val="right"/>
    </w:pPr>
    <w:rPr>
      <w:rFonts w:ascii="Cambria Math" w:hAnsi="Cambria Math" w:eastAsia="黑体" w:cs="Times New Roman"/>
      <w:bCs/>
      <w:iCs/>
      <w:szCs w:val="21"/>
      <w:lang w:eastAsia="zh-Hans"/>
    </w:rPr>
  </w:style>
  <w:style w:type="paragraph" w:customStyle="1" w:styleId="26">
    <w:name w:val="列表段落1"/>
    <w:basedOn w:val="1"/>
    <w:autoRedefine/>
    <w:qFormat/>
    <w:uiPriority w:val="34"/>
    <w:rPr>
      <w:rFonts w:ascii="Calibri" w:hAnsi="Calibri" w:cs="Times New Roman"/>
    </w:rPr>
  </w:style>
  <w:style w:type="character" w:customStyle="1" w:styleId="27">
    <w:name w:val="页眉 字符"/>
    <w:basedOn w:val="21"/>
    <w:link w:val="14"/>
    <w:qFormat/>
    <w:uiPriority w:val="0"/>
    <w:rPr>
      <w:rFonts w:asciiTheme="minorHAnsi" w:hAnsiTheme="minorHAnsi" w:eastAsiaTheme="minorEastAsia" w:cstheme="minorBidi"/>
      <w:kern w:val="2"/>
      <w:sz w:val="18"/>
      <w:szCs w:val="18"/>
    </w:rPr>
  </w:style>
  <w:style w:type="character" w:customStyle="1" w:styleId="28">
    <w:name w:val="页脚 字符"/>
    <w:basedOn w:val="21"/>
    <w:link w:val="13"/>
    <w:qFormat/>
    <w:uiPriority w:val="99"/>
    <w:rPr>
      <w:rFonts w:asciiTheme="minorHAnsi" w:hAnsiTheme="minorHAnsi" w:eastAsiaTheme="minorEastAsia" w:cstheme="minorBidi"/>
      <w:kern w:val="2"/>
      <w:sz w:val="18"/>
      <w:szCs w:val="18"/>
    </w:rPr>
  </w:style>
  <w:style w:type="character" w:customStyle="1" w:styleId="29">
    <w:name w:val="段 Char"/>
    <w:link w:val="30"/>
    <w:qFormat/>
    <w:uiPriority w:val="0"/>
    <w:rPr>
      <w:sz w:val="21"/>
    </w:rPr>
  </w:style>
  <w:style w:type="paragraph" w:customStyle="1" w:styleId="30">
    <w:name w:val="段"/>
    <w:link w:val="29"/>
    <w:qFormat/>
    <w:uiPriority w:val="0"/>
    <w:pPr>
      <w:tabs>
        <w:tab w:val="center" w:pos="4201"/>
        <w:tab w:val="right" w:leader="dot" w:pos="9298"/>
      </w:tabs>
      <w:autoSpaceDE w:val="0"/>
      <w:autoSpaceDN w:val="0"/>
      <w:ind w:firstLine="420" w:firstLineChars="200"/>
      <w:jc w:val="both"/>
    </w:pPr>
    <w:rPr>
      <w:rFonts w:ascii="Times New Roman" w:hAnsi="Times New Roman" w:eastAsia="宋体" w:cs="Times New Roman"/>
      <w:sz w:val="21"/>
      <w:lang w:val="en-US" w:eastAsia="zh-CN" w:bidi="ar-SA"/>
    </w:rPr>
  </w:style>
  <w:style w:type="character" w:customStyle="1" w:styleId="31">
    <w:name w:val="发布"/>
    <w:qFormat/>
    <w:uiPriority w:val="0"/>
    <w:rPr>
      <w:rFonts w:ascii="黑体" w:eastAsia="黑体"/>
      <w:spacing w:val="85"/>
      <w:w w:val="100"/>
      <w:position w:val="3"/>
      <w:sz w:val="28"/>
      <w:szCs w:val="28"/>
    </w:rPr>
  </w:style>
  <w:style w:type="paragraph" w:customStyle="1" w:styleId="32">
    <w:name w:val="封面一致性程度标识"/>
    <w:basedOn w:val="33"/>
    <w:qFormat/>
    <w:uiPriority w:val="0"/>
    <w:pPr>
      <w:framePr w:wrap="around"/>
      <w:spacing w:before="440"/>
    </w:pPr>
    <w:rPr>
      <w:rFonts w:ascii="宋体" w:eastAsia="宋体"/>
    </w:rPr>
  </w:style>
  <w:style w:type="paragraph" w:customStyle="1" w:styleId="33">
    <w:name w:val="封面标准英文名称"/>
    <w:basedOn w:val="34"/>
    <w:qFormat/>
    <w:uiPriority w:val="0"/>
    <w:pPr>
      <w:framePr w:wrap="around"/>
      <w:spacing w:before="370" w:line="400" w:lineRule="exact"/>
    </w:pPr>
    <w:rPr>
      <w:rFonts w:ascii="Times New Roman"/>
      <w:sz w:val="28"/>
      <w:szCs w:val="28"/>
    </w:rPr>
  </w:style>
  <w:style w:type="paragraph" w:customStyle="1" w:styleId="34">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Calibri" w:eastAsia="黑体" w:cs="Times New Roman"/>
      <w:sz w:val="52"/>
      <w:lang w:val="en-US" w:eastAsia="zh-CN" w:bidi="ar-SA"/>
    </w:rPr>
  </w:style>
  <w:style w:type="paragraph" w:customStyle="1" w:styleId="35">
    <w:name w:val="封面标准文稿类别"/>
    <w:basedOn w:val="32"/>
    <w:qFormat/>
    <w:uiPriority w:val="0"/>
    <w:pPr>
      <w:framePr w:wrap="around"/>
      <w:spacing w:after="160" w:line="240" w:lineRule="auto"/>
    </w:pPr>
    <w:rPr>
      <w:sz w:val="24"/>
    </w:rPr>
  </w:style>
  <w:style w:type="paragraph" w:customStyle="1" w:styleId="36">
    <w:name w:val="其他标准标志"/>
    <w:basedOn w:val="1"/>
    <w:qFormat/>
    <w:uiPriority w:val="0"/>
    <w:pPr>
      <w:framePr w:w="6101" w:h="1389" w:hRule="exact" w:hSpace="181" w:vSpace="181" w:wrap="around" w:vAnchor="page" w:hAnchor="page" w:x="4673" w:y="942" w:anchorLock="1"/>
      <w:widowControl/>
      <w:shd w:val="solid" w:color="FFFFFF" w:fill="FFFFFF"/>
      <w:spacing w:line="0" w:lineRule="atLeast"/>
      <w:jc w:val="right"/>
    </w:pPr>
    <w:rPr>
      <w:rFonts w:ascii="Calibri" w:hAnsi="Calibri" w:cs="Times New Roman"/>
      <w:b/>
      <w:w w:val="130"/>
      <w:kern w:val="0"/>
      <w:sz w:val="96"/>
      <w:szCs w:val="96"/>
    </w:rPr>
  </w:style>
  <w:style w:type="paragraph" w:customStyle="1" w:styleId="37">
    <w:name w:val="其他发布部门"/>
    <w:basedOn w:val="1"/>
    <w:qFormat/>
    <w:uiPriority w:val="0"/>
    <w:pPr>
      <w:framePr w:w="7938" w:h="1134" w:hRule="exact" w:hSpace="125" w:vSpace="181" w:wrap="around" w:vAnchor="page" w:hAnchor="page" w:x="2150" w:y="15310" w:anchorLock="1"/>
      <w:widowControl/>
      <w:spacing w:line="0" w:lineRule="atLeast"/>
      <w:jc w:val="center"/>
    </w:pPr>
    <w:rPr>
      <w:rFonts w:ascii="黑体" w:hAnsi="Calibri" w:eastAsia="黑体" w:cs="Times New Roman"/>
      <w:spacing w:val="20"/>
      <w:w w:val="135"/>
      <w:kern w:val="0"/>
      <w:sz w:val="28"/>
      <w:szCs w:val="20"/>
    </w:rPr>
  </w:style>
  <w:style w:type="paragraph" w:customStyle="1" w:styleId="38">
    <w:name w:val="标准书眉_奇数页"/>
    <w:next w:val="1"/>
    <w:qFormat/>
    <w:uiPriority w:val="0"/>
    <w:pPr>
      <w:tabs>
        <w:tab w:val="center" w:pos="4154"/>
        <w:tab w:val="right" w:pos="8306"/>
      </w:tabs>
      <w:spacing w:after="220"/>
      <w:jc w:val="right"/>
    </w:pPr>
    <w:rPr>
      <w:rFonts w:ascii="黑体" w:hAnsi="Calibri" w:eastAsia="黑体" w:cs="Times New Roman"/>
      <w:sz w:val="21"/>
      <w:szCs w:val="21"/>
      <w:lang w:val="en-US" w:eastAsia="zh-CN" w:bidi="ar-SA"/>
    </w:rPr>
  </w:style>
  <w:style w:type="paragraph" w:customStyle="1" w:styleId="39">
    <w:name w:val="封面标准文稿编辑信息"/>
    <w:basedOn w:val="35"/>
    <w:qFormat/>
    <w:uiPriority w:val="0"/>
    <w:pPr>
      <w:framePr w:wrap="around"/>
      <w:spacing w:before="180" w:line="180" w:lineRule="exact"/>
    </w:pPr>
    <w:rPr>
      <w:sz w:val="21"/>
    </w:rPr>
  </w:style>
  <w:style w:type="paragraph" w:customStyle="1" w:styleId="40">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41">
    <w:name w:val="封面标准号2"/>
    <w:qFormat/>
    <w:uiPriority w:val="0"/>
    <w:pPr>
      <w:framePr w:w="9140" w:h="1242" w:hRule="exact" w:hSpace="284" w:wrap="around" w:vAnchor="page" w:hAnchor="page" w:x="1645" w:y="2910" w:anchorLock="1"/>
      <w:spacing w:before="357" w:line="280" w:lineRule="exact"/>
      <w:jc w:val="right"/>
    </w:pPr>
    <w:rPr>
      <w:rFonts w:ascii="黑体" w:hAnsi="Calibri" w:eastAsia="黑体" w:cs="Times New Roman"/>
      <w:sz w:val="28"/>
      <w:szCs w:val="28"/>
      <w:lang w:val="en-US" w:eastAsia="zh-CN" w:bidi="ar-SA"/>
    </w:rPr>
  </w:style>
  <w:style w:type="paragraph" w:customStyle="1" w:styleId="42">
    <w:name w:val="文献分类号"/>
    <w:qFormat/>
    <w:uiPriority w:val="0"/>
    <w:pPr>
      <w:framePr w:hSpace="180" w:vSpace="180" w:wrap="around" w:vAnchor="margin" w:hAnchor="margin" w:y="1" w:anchorLock="1"/>
      <w:widowControl w:val="0"/>
      <w:textAlignment w:val="center"/>
    </w:pPr>
    <w:rPr>
      <w:rFonts w:ascii="黑体" w:hAnsi="Calibri" w:eastAsia="黑体" w:cs="Times New Roman"/>
      <w:sz w:val="21"/>
      <w:szCs w:val="21"/>
      <w:lang w:val="en-US" w:eastAsia="zh-CN" w:bidi="ar-SA"/>
    </w:rPr>
  </w:style>
  <w:style w:type="paragraph" w:customStyle="1" w:styleId="43">
    <w:name w:val="标准书脚_奇数页"/>
    <w:qFormat/>
    <w:uiPriority w:val="0"/>
    <w:pPr>
      <w:spacing w:before="120"/>
      <w:ind w:right="198"/>
      <w:jc w:val="right"/>
    </w:pPr>
    <w:rPr>
      <w:rFonts w:ascii="宋体" w:hAnsi="Calibri" w:eastAsia="宋体" w:cs="Times New Roman"/>
      <w:sz w:val="18"/>
      <w:szCs w:val="18"/>
      <w:lang w:val="en-US" w:eastAsia="zh-CN" w:bidi="ar-SA"/>
    </w:rPr>
  </w:style>
  <w:style w:type="paragraph" w:customStyle="1" w:styleId="44">
    <w:name w:val="其他发布日期"/>
    <w:basedOn w:val="1"/>
    <w:qFormat/>
    <w:uiPriority w:val="0"/>
    <w:pPr>
      <w:framePr w:w="3997" w:h="471" w:hRule="exact" w:vSpace="181" w:wrap="around" w:vAnchor="page" w:hAnchor="page" w:x="1419" w:y="14097" w:anchorLock="1"/>
      <w:widowControl/>
    </w:pPr>
    <w:rPr>
      <w:rFonts w:ascii="Calibri" w:hAnsi="Calibri" w:eastAsia="黑体" w:cs="Times New Roman"/>
      <w:kern w:val="0"/>
      <w:sz w:val="28"/>
      <w:szCs w:val="20"/>
    </w:rPr>
  </w:style>
  <w:style w:type="paragraph" w:customStyle="1" w:styleId="45">
    <w:name w:val="封面标准代替信息"/>
    <w:qFormat/>
    <w:uiPriority w:val="0"/>
    <w:pPr>
      <w:framePr w:w="9140" w:h="1242" w:hRule="exact" w:hSpace="284" w:wrap="around" w:vAnchor="page" w:hAnchor="page" w:x="1645" w:y="2910" w:anchorLock="1"/>
      <w:spacing w:before="57" w:line="280" w:lineRule="exact"/>
      <w:jc w:val="right"/>
    </w:pPr>
    <w:rPr>
      <w:rFonts w:ascii="宋体" w:hAnsi="Calibri" w:eastAsia="宋体" w:cs="Times New Roman"/>
      <w:sz w:val="21"/>
      <w:szCs w:val="21"/>
      <w:lang w:val="en-US" w:eastAsia="zh-CN" w:bidi="ar-SA"/>
    </w:rPr>
  </w:style>
  <w:style w:type="paragraph" w:customStyle="1" w:styleId="46">
    <w:name w:val="其他实施日期"/>
    <w:basedOn w:val="1"/>
    <w:qFormat/>
    <w:uiPriority w:val="0"/>
    <w:pPr>
      <w:framePr w:w="3997" w:h="471" w:hRule="exact" w:vSpace="181" w:wrap="around" w:vAnchor="page" w:hAnchor="page" w:x="7089" w:y="14097" w:anchorLock="1"/>
      <w:widowControl/>
      <w:jc w:val="right"/>
    </w:pPr>
    <w:rPr>
      <w:rFonts w:ascii="Calibri" w:hAnsi="Calibri" w:eastAsia="黑体" w:cs="Times New Roman"/>
      <w:kern w:val="0"/>
      <w:sz w:val="28"/>
      <w:szCs w:val="20"/>
    </w:rPr>
  </w:style>
  <w:style w:type="paragraph" w:customStyle="1" w:styleId="47">
    <w:name w:val="目次、标准名称标题"/>
    <w:basedOn w:val="1"/>
    <w:next w:val="30"/>
    <w:qFormat/>
    <w:uiPriority w:val="0"/>
    <w:pPr>
      <w:keepNext/>
      <w:pageBreakBefore/>
      <w:widowControl/>
      <w:shd w:val="clear" w:color="FFFFFF" w:fill="FFFFFF"/>
      <w:spacing w:before="640" w:after="560" w:line="460" w:lineRule="exact"/>
      <w:jc w:val="center"/>
      <w:outlineLvl w:val="0"/>
    </w:pPr>
    <w:rPr>
      <w:rFonts w:ascii="黑体" w:hAnsi="Times New Roman" w:eastAsia="黑体" w:cs="Times New Roman"/>
      <w:kern w:val="0"/>
      <w:sz w:val="32"/>
      <w:szCs w:val="20"/>
    </w:rPr>
  </w:style>
  <w:style w:type="paragraph" w:customStyle="1" w:styleId="48">
    <w:name w:val="前言、引言标题"/>
    <w:next w:val="1"/>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character" w:customStyle="1" w:styleId="49">
    <w:name w:val="批注框文本 字符"/>
    <w:basedOn w:val="21"/>
    <w:link w:val="12"/>
    <w:qFormat/>
    <w:uiPriority w:val="99"/>
    <w:rPr>
      <w:kern w:val="2"/>
      <w:sz w:val="18"/>
      <w:szCs w:val="18"/>
    </w:rPr>
  </w:style>
  <w:style w:type="paragraph" w:customStyle="1" w:styleId="50">
    <w:name w:val="章标题"/>
    <w:next w:val="30"/>
    <w:qFormat/>
    <w:uiPriority w:val="0"/>
    <w:pPr>
      <w:tabs>
        <w:tab w:val="left" w:pos="420"/>
      </w:tabs>
      <w:spacing w:before="312" w:beforeLines="100" w:after="312" w:afterLines="100"/>
      <w:jc w:val="both"/>
      <w:outlineLvl w:val="1"/>
    </w:pPr>
    <w:rPr>
      <w:rFonts w:ascii="黑体" w:hAnsi="Calibri" w:eastAsia="黑体" w:cs="Times New Roman"/>
      <w:sz w:val="21"/>
      <w:lang w:val="en-US" w:eastAsia="zh-CN" w:bidi="ar-SA"/>
    </w:rPr>
  </w:style>
  <w:style w:type="paragraph" w:customStyle="1" w:styleId="51">
    <w:name w:val="一级无"/>
    <w:basedOn w:val="1"/>
    <w:qFormat/>
    <w:uiPriority w:val="0"/>
    <w:pPr>
      <w:widowControl/>
      <w:outlineLvl w:val="2"/>
    </w:pPr>
    <w:rPr>
      <w:rFonts w:hAnsi="Calibri" w:cs="Times New Roman"/>
      <w:kern w:val="0"/>
      <w:szCs w:val="21"/>
    </w:rPr>
  </w:style>
  <w:style w:type="paragraph" w:customStyle="1" w:styleId="52">
    <w:name w:val="二级无"/>
    <w:basedOn w:val="1"/>
    <w:qFormat/>
    <w:uiPriority w:val="0"/>
    <w:pPr>
      <w:widowControl/>
      <w:numPr>
        <w:ilvl w:val="2"/>
        <w:numId w:val="2"/>
      </w:numPr>
      <w:tabs>
        <w:tab w:val="left" w:pos="420"/>
      </w:tabs>
      <w:ind w:firstLine="0" w:firstLineChars="0"/>
      <w:outlineLvl w:val="3"/>
    </w:pPr>
    <w:rPr>
      <w:rFonts w:hAnsi="Calibri" w:cs="Times New Roman"/>
      <w:kern w:val="0"/>
      <w:szCs w:val="21"/>
    </w:rPr>
  </w:style>
  <w:style w:type="paragraph" w:customStyle="1" w:styleId="53">
    <w:name w:val="src"/>
    <w:basedOn w:val="1"/>
    <w:qFormat/>
    <w:uiPriority w:val="0"/>
    <w:pPr>
      <w:widowControl/>
      <w:spacing w:before="100" w:beforeAutospacing="1" w:after="100" w:afterAutospacing="1"/>
    </w:pPr>
    <w:rPr>
      <w:rFonts w:cs="宋体"/>
      <w:kern w:val="0"/>
      <w:sz w:val="24"/>
    </w:rPr>
  </w:style>
  <w:style w:type="character" w:customStyle="1" w:styleId="54">
    <w:name w:val="批注文字 字符"/>
    <w:basedOn w:val="21"/>
    <w:link w:val="10"/>
    <w:semiHidden/>
    <w:qFormat/>
    <w:uiPriority w:val="99"/>
    <w:rPr>
      <w:rFonts w:ascii="宋体" w:hAnsi="宋体" w:cstheme="minorBidi"/>
      <w:kern w:val="2"/>
      <w:sz w:val="21"/>
      <w:szCs w:val="24"/>
    </w:rPr>
  </w:style>
  <w:style w:type="character" w:customStyle="1" w:styleId="55">
    <w:name w:val="批注主题 字符"/>
    <w:basedOn w:val="54"/>
    <w:link w:val="18"/>
    <w:qFormat/>
    <w:uiPriority w:val="0"/>
    <w:rPr>
      <w:rFonts w:ascii="宋体" w:hAnsi="宋体" w:cstheme="minorBidi"/>
      <w:b/>
      <w:bCs/>
      <w:kern w:val="2"/>
      <w:sz w:val="21"/>
      <w:szCs w:val="24"/>
    </w:rPr>
  </w:style>
  <w:style w:type="character" w:styleId="56">
    <w:name w:val="Placeholder Text"/>
    <w:basedOn w:val="21"/>
    <w:unhideWhenUsed/>
    <w:qFormat/>
    <w:uiPriority w:val="99"/>
    <w:rPr>
      <w:color w:val="666666"/>
    </w:rPr>
  </w:style>
  <w:style w:type="character" w:customStyle="1" w:styleId="57">
    <w:name w:val="fontborder"/>
    <w:qFormat/>
    <w:uiPriority w:val="0"/>
    <w:rPr>
      <w:bdr w:val="single" w:color="000000" w:sz="4" w:space="0"/>
    </w:rPr>
  </w:style>
  <w:style w:type="paragraph" w:customStyle="1" w:styleId="58">
    <w:name w:val="样式1图表标题"/>
    <w:basedOn w:val="1"/>
    <w:link w:val="59"/>
    <w:autoRedefine/>
    <w:qFormat/>
    <w:uiPriority w:val="0"/>
    <w:pPr>
      <w:spacing w:before="156" w:beforeLines="50" w:after="156" w:afterLines="50"/>
      <w:ind w:firstLine="0" w:firstLineChars="0"/>
      <w:jc w:val="center"/>
    </w:pPr>
    <w:rPr>
      <w:rFonts w:ascii="黑体" w:hAnsi="黑体" w:eastAsia="黑体" w:cs="Times New Roman"/>
      <w:kern w:val="0"/>
      <w:szCs w:val="20"/>
    </w:rPr>
  </w:style>
  <w:style w:type="character" w:customStyle="1" w:styleId="59">
    <w:name w:val="样式1图表标题 字符"/>
    <w:basedOn w:val="21"/>
    <w:link w:val="58"/>
    <w:qFormat/>
    <w:uiPriority w:val="0"/>
    <w:rPr>
      <w:rFonts w:ascii="黑体" w:hAnsi="黑体" w:eastAsia="黑体"/>
      <w:sz w:val="21"/>
    </w:rPr>
  </w:style>
  <w:style w:type="paragraph" w:customStyle="1" w:styleId="60">
    <w:name w:val="标准文件_段"/>
    <w:link w:val="7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1">
    <w:name w:val="标准文件_章标题"/>
    <w:next w:val="60"/>
    <w:qFormat/>
    <w:uiPriority w:val="0"/>
    <w:p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62">
    <w:name w:val="标准文件_术语条一"/>
    <w:basedOn w:val="63"/>
    <w:next w:val="60"/>
    <w:qFormat/>
    <w:uiPriority w:val="0"/>
  </w:style>
  <w:style w:type="paragraph" w:customStyle="1" w:styleId="63">
    <w:name w:val="标准文件_一级无标题"/>
    <w:basedOn w:val="64"/>
    <w:qFormat/>
    <w:uiPriority w:val="0"/>
    <w:pPr>
      <w:spacing w:before="0" w:beforeLines="0" w:after="0" w:afterLines="0"/>
      <w:outlineLvl w:val="9"/>
    </w:pPr>
    <w:rPr>
      <w:rFonts w:ascii="宋体" w:eastAsia="宋体"/>
    </w:rPr>
  </w:style>
  <w:style w:type="paragraph" w:customStyle="1" w:styleId="64">
    <w:name w:val="标准文件_一级条标题"/>
    <w:basedOn w:val="61"/>
    <w:next w:val="60"/>
    <w:qFormat/>
    <w:uiPriority w:val="0"/>
    <w:pPr>
      <w:spacing w:before="50" w:beforeLines="50" w:after="50" w:afterLines="50"/>
      <w:outlineLvl w:val="1"/>
    </w:pPr>
  </w:style>
  <w:style w:type="paragraph" w:customStyle="1" w:styleId="65">
    <w:name w:val="标准文件_二级条标题"/>
    <w:next w:val="60"/>
    <w:qFormat/>
    <w:uiPriority w:val="0"/>
    <w:pPr>
      <w:widowControl w:val="0"/>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66">
    <w:name w:val="标准文件_附录标识"/>
    <w:next w:val="60"/>
    <w:qFormat/>
    <w:uiPriority w:val="0"/>
    <w:pPr>
      <w:numPr>
        <w:ilvl w:val="0"/>
        <w:numId w:val="3"/>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67">
    <w:name w:val="标准文件_字母编号列项（一级）"/>
    <w:qFormat/>
    <w:uiPriority w:val="0"/>
    <w:pPr>
      <w:numPr>
        <w:ilvl w:val="0"/>
        <w:numId w:val="4"/>
      </w:numPr>
      <w:jc w:val="both"/>
    </w:pPr>
    <w:rPr>
      <w:rFonts w:ascii="宋体" w:hAnsi="Times New Roman" w:eastAsia="宋体" w:cs="Times New Roman"/>
      <w:sz w:val="21"/>
      <w:lang w:val="en-US" w:eastAsia="zh-CN" w:bidi="ar-SA"/>
    </w:rPr>
  </w:style>
  <w:style w:type="paragraph" w:customStyle="1" w:styleId="68">
    <w:name w:val="标准文件_文件名称"/>
    <w:basedOn w:val="60"/>
    <w:next w:val="60"/>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69">
    <w:name w:val="修订1"/>
    <w:hidden/>
    <w:unhideWhenUsed/>
    <w:qFormat/>
    <w:uiPriority w:val="99"/>
    <w:rPr>
      <w:rFonts w:ascii="宋体" w:hAnsi="宋体" w:eastAsia="宋体" w:cstheme="minorBidi"/>
      <w:kern w:val="2"/>
      <w:sz w:val="21"/>
      <w:szCs w:val="24"/>
      <w:lang w:val="en-US" w:eastAsia="zh-CN" w:bidi="ar-SA"/>
    </w:rPr>
  </w:style>
  <w:style w:type="paragraph" w:customStyle="1" w:styleId="70">
    <w:name w:val="标准文件_三级条标题"/>
    <w:basedOn w:val="65"/>
    <w:next w:val="60"/>
    <w:qFormat/>
    <w:uiPriority w:val="0"/>
    <w:pPr>
      <w:widowControl/>
      <w:outlineLvl w:val="3"/>
    </w:pPr>
  </w:style>
  <w:style w:type="paragraph" w:customStyle="1" w:styleId="71">
    <w:name w:val="标准文件_四级条标题"/>
    <w:next w:val="60"/>
    <w:qFormat/>
    <w:uiPriority w:val="0"/>
    <w:pPr>
      <w:widowControl w:val="0"/>
      <w:spacing w:before="50" w:beforeLines="50" w:after="50" w:afterLines="50"/>
      <w:jc w:val="both"/>
      <w:outlineLvl w:val="4"/>
    </w:pPr>
    <w:rPr>
      <w:rFonts w:ascii="黑体" w:hAnsi="Times New Roman" w:eastAsia="黑体" w:cs="Times New Roman"/>
      <w:sz w:val="21"/>
      <w:lang w:val="en-US" w:eastAsia="zh-CN" w:bidi="ar-SA"/>
    </w:rPr>
  </w:style>
  <w:style w:type="paragraph" w:customStyle="1" w:styleId="72">
    <w:name w:val="标准文件_五级条标题"/>
    <w:next w:val="60"/>
    <w:qFormat/>
    <w:uiPriority w:val="0"/>
    <w:pPr>
      <w:widowControl w:val="0"/>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73">
    <w:name w:val="前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character" w:customStyle="1" w:styleId="74">
    <w:name w:val="标准文件_段 Char"/>
    <w:link w:val="60"/>
    <w:qFormat/>
    <w:uiPriority w:val="0"/>
    <w:rPr>
      <w:rFonts w:ascii="宋体"/>
      <w:sz w:val="21"/>
    </w:rPr>
  </w:style>
  <w:style w:type="paragraph" w:customStyle="1" w:styleId="75">
    <w:name w:val="TOC 标题1"/>
    <w:basedOn w:val="2"/>
    <w:next w:val="1"/>
    <w:unhideWhenUsed/>
    <w:qFormat/>
    <w:uiPriority w:val="39"/>
    <w:pPr>
      <w:widowControl/>
      <w:numPr>
        <w:numId w:val="0"/>
      </w:numPr>
      <w:spacing w:before="240" w:after="0" w:line="259" w:lineRule="auto"/>
      <w:outlineLvl w:val="9"/>
    </w:pPr>
    <w:rPr>
      <w:rFonts w:asciiTheme="majorHAnsi" w:hAnsiTheme="majorHAnsi" w:eastAsiaTheme="majorEastAsia" w:cstheme="majorBidi"/>
      <w:b w:val="0"/>
      <w:bCs w:val="0"/>
      <w:color w:val="2E54A1" w:themeColor="accent1" w:themeShade="BF"/>
      <w:kern w:val="0"/>
      <w:sz w:val="32"/>
      <w:szCs w:val="32"/>
    </w:rPr>
  </w:style>
  <w:style w:type="character" w:customStyle="1" w:styleId="76">
    <w:name w:val="标题 4 字符"/>
    <w:basedOn w:val="21"/>
    <w:link w:val="9"/>
    <w:semiHidden/>
    <w:qFormat/>
    <w:uiPriority w:val="0"/>
    <w:rPr>
      <w:rFonts w:asciiTheme="majorHAnsi" w:hAnsiTheme="majorHAnsi" w:eastAsiaTheme="majorEastAsia" w:cstheme="majorBidi"/>
      <w:b/>
      <w:bCs/>
      <w:kern w:val="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3.emf"/><Relationship Id="rId17" Type="http://schemas.openxmlformats.org/officeDocument/2006/relationships/package" Target="embeddings/Microsoft_Visio___3.vsdx"/><Relationship Id="rId16" Type="http://schemas.openxmlformats.org/officeDocument/2006/relationships/image" Target="media/image2.emf"/><Relationship Id="rId15" Type="http://schemas.openxmlformats.org/officeDocument/2006/relationships/package" Target="embeddings/Microsoft_Visio___2.vsdx"/><Relationship Id="rId14" Type="http://schemas.openxmlformats.org/officeDocument/2006/relationships/image" Target="media/image1.emf"/><Relationship Id="rId13" Type="http://schemas.openxmlformats.org/officeDocument/2006/relationships/package" Target="embeddings/Microsoft_Visio___1.vsdx"/><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0725B5-37AE-4BC3-8A43-76DFE48D719C}">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10</Pages>
  <Words>575</Words>
  <Characters>689</Characters>
  <Lines>37</Lines>
  <Paragraphs>10</Paragraphs>
  <TotalTime>365</TotalTime>
  <ScaleCrop>false</ScaleCrop>
  <LinksUpToDate>false</LinksUpToDate>
  <CharactersWithSpaces>722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2026-01-26T12:48:00Z</dcterms:created>
  <dc:creator>陈菱</dc:creator>
  <cp:lastModifiedBy>金鑫</cp:lastModifiedBy>
  <dcterms:modified xsi:type="dcterms:W3CDTF">2026-02-04T03:01:24Z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0A83B48CE1964BE986C7071CB2EF34AE_13</vt:lpwstr>
  </property>
  <property fmtid="{D5CDD505-2E9C-101B-9397-08002B2CF9AE}" pid="4" name="KSOTemplateDocerSaveRecord">
    <vt:lpwstr>eyJoZGlkIjoiOTJkNzE3MzJmZGU1YTg4ZmE0NjBlZTViNWY5ZmUyZjQiLCJ1c2VySWQiOiIxNDQ1MTQ3Nzk3In0=</vt:lpwstr>
  </property>
</Properties>
</file>