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0F8B">
      <w:pPr>
        <w:jc w:val="center"/>
        <w:rPr>
          <w:rFonts w:hint="eastAsia" w:ascii="黑体" w:hAnsi="黑体" w:eastAsia="黑体"/>
          <w:sz w:val="52"/>
          <w:szCs w:val="52"/>
        </w:rPr>
      </w:pPr>
      <w:r>
        <w:rPr>
          <w:rFonts w:hint="eastAsia" w:ascii="黑体" w:hAnsi="黑体" w:eastAsia="黑体"/>
          <w:sz w:val="52"/>
          <w:szCs w:val="52"/>
        </w:rPr>
        <w:t>中国仪器仪表行业协会团体标准</w:t>
      </w:r>
    </w:p>
    <w:p w14:paraId="0212B8FB">
      <w:pPr>
        <w:rPr>
          <w:rFonts w:ascii="Times New Roman" w:hAnsi="Times New Roman" w:eastAsia="黑体"/>
          <w:sz w:val="52"/>
          <w:szCs w:val="52"/>
        </w:rPr>
      </w:pPr>
    </w:p>
    <w:p w14:paraId="5F189F97">
      <w:pPr>
        <w:rPr>
          <w:rFonts w:ascii="Times New Roman" w:hAnsi="Times New Roman" w:eastAsia="黑体"/>
          <w:sz w:val="52"/>
          <w:szCs w:val="52"/>
        </w:rPr>
      </w:pPr>
    </w:p>
    <w:p w14:paraId="34B63DA3">
      <w:pPr>
        <w:rPr>
          <w:rFonts w:ascii="Times New Roman" w:hAnsi="Times New Roman" w:eastAsia="黑体"/>
          <w:sz w:val="52"/>
          <w:szCs w:val="52"/>
        </w:rPr>
      </w:pPr>
    </w:p>
    <w:p w14:paraId="70DDFF48">
      <w:pPr>
        <w:rPr>
          <w:rFonts w:ascii="Times New Roman" w:hAnsi="Times New Roman" w:eastAsia="黑体"/>
          <w:sz w:val="52"/>
          <w:szCs w:val="52"/>
        </w:rPr>
      </w:pPr>
    </w:p>
    <w:p w14:paraId="3DD864ED">
      <w:pPr>
        <w:rPr>
          <w:rFonts w:ascii="Times New Roman" w:hAnsi="Times New Roman" w:eastAsia="黑体"/>
          <w:sz w:val="52"/>
          <w:szCs w:val="52"/>
        </w:rPr>
      </w:pPr>
    </w:p>
    <w:p w14:paraId="177EA806">
      <w:pPr>
        <w:rPr>
          <w:rFonts w:hint="eastAsia" w:ascii="Times New Roman" w:hAnsi="Times New Roman" w:eastAsia="黑体"/>
          <w:sz w:val="52"/>
          <w:szCs w:val="52"/>
        </w:rPr>
      </w:pPr>
    </w:p>
    <w:p w14:paraId="328DBE9F">
      <w:pPr>
        <w:jc w:val="center"/>
        <w:rPr>
          <w:rFonts w:hint="eastAsia" w:ascii="黑体" w:hAnsi="黑体" w:eastAsia="黑体"/>
          <w:sz w:val="44"/>
          <w:szCs w:val="44"/>
        </w:rPr>
      </w:pPr>
      <w:r>
        <w:rPr>
          <w:rFonts w:hint="eastAsia" w:ascii="黑体" w:hAnsi="黑体" w:eastAsia="黑体"/>
          <w:sz w:val="44"/>
          <w:szCs w:val="44"/>
        </w:rPr>
        <w:t>电能表检验装置用标准时间频率终端</w:t>
      </w:r>
    </w:p>
    <w:p w14:paraId="00954BD3">
      <w:pPr>
        <w:jc w:val="center"/>
        <w:rPr>
          <w:rFonts w:hint="eastAsia" w:ascii="黑体" w:hAnsi="黑体" w:eastAsia="黑体"/>
          <w:sz w:val="44"/>
          <w:szCs w:val="44"/>
        </w:rPr>
      </w:pPr>
      <w:r>
        <w:rPr>
          <w:rFonts w:hint="eastAsia" w:ascii="黑体" w:hAnsi="黑体" w:eastAsia="黑体"/>
          <w:sz w:val="44"/>
          <w:szCs w:val="44"/>
        </w:rPr>
        <w:t>通用要求</w:t>
      </w:r>
    </w:p>
    <w:p w14:paraId="2555FC98">
      <w:pPr>
        <w:rPr>
          <w:rFonts w:ascii="Times New Roman" w:hAnsi="Times New Roman"/>
          <w:sz w:val="32"/>
          <w:szCs w:val="32"/>
        </w:rPr>
      </w:pPr>
    </w:p>
    <w:p w14:paraId="56DBC754">
      <w:pPr>
        <w:rPr>
          <w:rFonts w:ascii="Times New Roman" w:hAnsi="Times New Roman"/>
          <w:sz w:val="32"/>
          <w:szCs w:val="32"/>
        </w:rPr>
      </w:pPr>
    </w:p>
    <w:p w14:paraId="725E5055">
      <w:pPr>
        <w:rPr>
          <w:rFonts w:ascii="Times New Roman" w:hAnsi="Times New Roman"/>
          <w:sz w:val="32"/>
          <w:szCs w:val="32"/>
        </w:rPr>
      </w:pPr>
    </w:p>
    <w:p w14:paraId="6E4E3ADC">
      <w:pPr>
        <w:jc w:val="center"/>
        <w:rPr>
          <w:rFonts w:hint="eastAsia" w:ascii="黑体" w:hAnsi="黑体" w:eastAsia="黑体"/>
          <w:b/>
          <w:sz w:val="44"/>
          <w:szCs w:val="44"/>
        </w:rPr>
      </w:pPr>
      <w:r>
        <w:rPr>
          <w:rFonts w:hint="eastAsia" w:ascii="黑体" w:hAnsi="黑体" w:eastAsia="黑体"/>
          <w:sz w:val="44"/>
          <w:szCs w:val="44"/>
        </w:rPr>
        <w:t>编制说明</w:t>
      </w:r>
    </w:p>
    <w:p w14:paraId="6E65D71D">
      <w:pPr>
        <w:rPr>
          <w:rFonts w:ascii="Times New Roman" w:hAnsi="Times New Roman"/>
          <w:sz w:val="28"/>
          <w:szCs w:val="28"/>
        </w:rPr>
      </w:pPr>
      <w:r>
        <w:rPr>
          <w:rFonts w:hint="eastAsia" w:ascii="Times New Roman" w:hAnsi="Times New Roman"/>
          <w:sz w:val="28"/>
          <w:szCs w:val="28"/>
        </w:rPr>
        <w:t xml:space="preserve">                          </w:t>
      </w:r>
    </w:p>
    <w:p w14:paraId="000034D0">
      <w:pPr>
        <w:rPr>
          <w:rFonts w:ascii="Times New Roman" w:hAnsi="Times New Roman"/>
          <w:sz w:val="28"/>
          <w:szCs w:val="28"/>
        </w:rPr>
      </w:pPr>
    </w:p>
    <w:p w14:paraId="14E4E505">
      <w:pPr>
        <w:rPr>
          <w:rFonts w:ascii="Times New Roman" w:hAnsi="Times New Roman"/>
          <w:sz w:val="28"/>
          <w:szCs w:val="28"/>
        </w:rPr>
      </w:pPr>
    </w:p>
    <w:p w14:paraId="50BF441C">
      <w:pPr>
        <w:jc w:val="center"/>
        <w:rPr>
          <w:rFonts w:hint="eastAsia" w:ascii="Times New Roman" w:hAnsi="Times New Roman" w:eastAsia="宋体"/>
          <w:sz w:val="28"/>
          <w:szCs w:val="28"/>
          <w:lang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征求意见稿</w:t>
      </w:r>
      <w:r>
        <w:rPr>
          <w:rFonts w:hint="eastAsia" w:ascii="Times New Roman" w:hAnsi="Times New Roman"/>
          <w:sz w:val="28"/>
          <w:szCs w:val="28"/>
          <w:lang w:eastAsia="zh-CN"/>
        </w:rPr>
        <w:t>）</w:t>
      </w:r>
    </w:p>
    <w:p w14:paraId="671E2319">
      <w:pPr>
        <w:rPr>
          <w:rFonts w:hint="eastAsia" w:ascii="Times New Roman" w:hAnsi="Times New Roman"/>
          <w:sz w:val="28"/>
          <w:szCs w:val="28"/>
        </w:rPr>
      </w:pPr>
    </w:p>
    <w:p w14:paraId="43129A21">
      <w:pPr>
        <w:rPr>
          <w:rFonts w:ascii="Times New Roman" w:hAnsi="Times New Roman"/>
          <w:sz w:val="28"/>
          <w:szCs w:val="28"/>
        </w:rPr>
      </w:pPr>
    </w:p>
    <w:p w14:paraId="591318EB">
      <w:pPr>
        <w:jc w:val="center"/>
        <w:rPr>
          <w:rFonts w:hint="default" w:hAnsi="黑体" w:eastAsia="宋体" w:cs="黑体"/>
          <w:shd w:val="clear" w:color="auto" w:fill="FFFFFF"/>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8"/>
          <w:szCs w:val="28"/>
        </w:rPr>
        <w:t>202</w:t>
      </w:r>
      <w:r>
        <w:rPr>
          <w:rFonts w:hint="eastAsia" w:ascii="Times New Roman" w:hAnsi="Times New Roman"/>
          <w:sz w:val="28"/>
          <w:szCs w:val="28"/>
          <w:lang w:val="en-US" w:eastAsia="zh-CN"/>
        </w:rPr>
        <w:t>603</w:t>
      </w:r>
    </w:p>
    <w:p w14:paraId="0BF2941B">
      <w:pPr>
        <w:pStyle w:val="3"/>
        <w:spacing w:line="40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一、</w:t>
      </w:r>
      <w:r>
        <w:rPr>
          <w:rFonts w:cs="黑体" w:asciiTheme="majorEastAsia" w:hAnsiTheme="majorEastAsia" w:eastAsiaTheme="majorEastAsia"/>
          <w:sz w:val="28"/>
          <w:szCs w:val="28"/>
        </w:rPr>
        <w:t xml:space="preserve"> </w:t>
      </w:r>
      <w:r>
        <w:rPr>
          <w:rFonts w:hint="eastAsia" w:cs="黑体" w:asciiTheme="majorEastAsia" w:hAnsiTheme="majorEastAsia" w:eastAsiaTheme="majorEastAsia"/>
          <w:sz w:val="28"/>
          <w:szCs w:val="28"/>
        </w:rPr>
        <w:t>工作简况</w:t>
      </w:r>
    </w:p>
    <w:p w14:paraId="5769340E">
      <w:pPr>
        <w:pStyle w:val="3"/>
        <w:spacing w:line="400" w:lineRule="exact"/>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任务来源</w:t>
      </w:r>
    </w:p>
    <w:p w14:paraId="2E80A466">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本团体标准根据中国仪器仪表行业协会《关于&lt;反窃电智能诊断模型评价导则&gt;等10项团体标准立项的批复》（中仪协﹝2025﹞2号）文件立项，</w:t>
      </w:r>
      <w:r>
        <w:rPr>
          <w:rFonts w:hint="eastAsia" w:asciiTheme="majorEastAsia" w:hAnsiTheme="majorEastAsia" w:eastAsiaTheme="majorEastAsia" w:cstheme="majorEastAsia"/>
          <w:color w:val="auto"/>
          <w:sz w:val="24"/>
          <w:szCs w:val="24"/>
        </w:rPr>
        <w:t>项目编号为：T/CIMA 018</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sz w:val="24"/>
          <w:szCs w:val="24"/>
        </w:rPr>
        <w:t>由中国仪器仪表行业协会电工仪器仪表分会提出，中国仪器仪表行业协会归口。制定计划起止时间为</w:t>
      </w:r>
      <w:r>
        <w:rPr>
          <w:rFonts w:hint="eastAsia" w:asciiTheme="majorEastAsia" w:hAnsiTheme="majorEastAsia" w:eastAsiaTheme="majorEastAsia" w:cstheme="majorEastAsia"/>
          <w:color w:val="auto"/>
          <w:sz w:val="24"/>
          <w:szCs w:val="24"/>
        </w:rPr>
        <w:t>2025年1月至2026年1月</w:t>
      </w:r>
      <w:r>
        <w:rPr>
          <w:rFonts w:hint="eastAsia" w:asciiTheme="majorEastAsia" w:hAnsiTheme="majorEastAsia" w:eastAsiaTheme="majorEastAsia" w:cstheme="majorEastAsia"/>
          <w:sz w:val="24"/>
          <w:szCs w:val="24"/>
        </w:rPr>
        <w:t>。</w:t>
      </w:r>
    </w:p>
    <w:p w14:paraId="08A3904C">
      <w:pPr>
        <w:pStyle w:val="3"/>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主要工作过程</w:t>
      </w:r>
    </w:p>
    <w:p w14:paraId="46980C98">
      <w:pPr>
        <w:spacing w:line="400" w:lineRule="exact"/>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color w:val="auto"/>
          <w:sz w:val="24"/>
          <w:szCs w:val="24"/>
        </w:rPr>
        <w:t>2024年</w:t>
      </w:r>
      <w:r>
        <w:rPr>
          <w:rFonts w:hint="eastAsia" w:asciiTheme="majorEastAsia" w:hAnsiTheme="majorEastAsia" w:eastAsiaTheme="majorEastAsia" w:cstheme="majorEastAsia"/>
          <w:b/>
          <w:color w:val="auto"/>
          <w:sz w:val="24"/>
          <w:szCs w:val="24"/>
          <w:lang w:val="en-US" w:eastAsia="zh-CN"/>
        </w:rPr>
        <w:t>11</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bCs/>
          <w:sz w:val="24"/>
          <w:szCs w:val="24"/>
        </w:rPr>
        <w:t>中国仪器仪表行业协会电工仪器仪表分会申请立项</w:t>
      </w:r>
      <w:r>
        <w:rPr>
          <w:rFonts w:hint="eastAsia" w:asciiTheme="majorEastAsia" w:hAnsiTheme="majorEastAsia" w:eastAsiaTheme="majorEastAsia" w:cstheme="majorEastAsia"/>
          <w:b/>
          <w:sz w:val="24"/>
          <w:szCs w:val="24"/>
        </w:rPr>
        <w:t>，并形成标准草案稿。</w:t>
      </w:r>
    </w:p>
    <w:p w14:paraId="2D97BA0D">
      <w:pPr>
        <w:spacing w:line="400" w:lineRule="exact"/>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color w:val="auto"/>
          <w:sz w:val="24"/>
          <w:szCs w:val="24"/>
          <w:lang w:val="en-US" w:eastAsia="zh-CN"/>
        </w:rPr>
        <w:t>2025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1</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中国仪器仪表行业协会下达了立项的批复，由国网安徽省电力有限公司营销服务中心牵头，组织</w:t>
      </w:r>
      <w:r>
        <w:rPr>
          <w:rFonts w:hint="eastAsia" w:asciiTheme="majorEastAsia" w:hAnsiTheme="majorEastAsia" w:eastAsiaTheme="majorEastAsia" w:cstheme="majorEastAsia"/>
          <w:b/>
          <w:sz w:val="24"/>
          <w:szCs w:val="24"/>
        </w:rPr>
        <w:t>成立标准起草工作组</w:t>
      </w:r>
      <w:r>
        <w:rPr>
          <w:rFonts w:hint="eastAsia" w:asciiTheme="majorEastAsia" w:hAnsiTheme="majorEastAsia" w:eastAsiaTheme="majorEastAsia" w:cstheme="majorEastAsia"/>
          <w:sz w:val="24"/>
          <w:szCs w:val="24"/>
        </w:rPr>
        <w:t>。</w:t>
      </w:r>
    </w:p>
    <w:p w14:paraId="6663C171">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启动团体标准制定工作。起草组严格按照《国家标准管理办法》、GB/T 1.1—2020《标准化工作导则 第1部分：标准化文件的结构和起草规则》等文件的要求进行标准制定并形成了</w:t>
      </w:r>
      <w:r>
        <w:rPr>
          <w:rFonts w:hint="eastAsia" w:asciiTheme="majorEastAsia" w:hAnsiTheme="majorEastAsia" w:eastAsiaTheme="majorEastAsia" w:cstheme="majorEastAsia"/>
          <w:b/>
          <w:sz w:val="24"/>
          <w:szCs w:val="24"/>
        </w:rPr>
        <w:t>工作组讨论稿</w:t>
      </w:r>
      <w:r>
        <w:rPr>
          <w:rFonts w:hint="eastAsia" w:asciiTheme="majorEastAsia" w:hAnsiTheme="majorEastAsia" w:eastAsiaTheme="majorEastAsia" w:cstheme="majorEastAsia"/>
          <w:sz w:val="24"/>
          <w:szCs w:val="24"/>
        </w:rPr>
        <w:t>。</w:t>
      </w:r>
      <w:bookmarkStart w:id="3" w:name="_GoBack"/>
      <w:bookmarkEnd w:id="3"/>
    </w:p>
    <w:p w14:paraId="0E019F5E">
      <w:pPr>
        <w:spacing w:line="400" w:lineRule="exact"/>
        <w:ind w:firstLine="470" w:firstLineChars="1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工作组讨论稿在标准编制工作组内部第一次征求意见，共回收意见12条，主笔单位按照回收意见对工作组讨论稿进行了修改完善。</w:t>
      </w:r>
    </w:p>
    <w:p w14:paraId="3C5438AA">
      <w:pPr>
        <w:spacing w:line="400" w:lineRule="exact"/>
        <w:ind w:firstLine="470" w:firstLineChars="1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在合肥召开</w:t>
      </w:r>
      <w:r>
        <w:rPr>
          <w:rFonts w:hint="eastAsia" w:asciiTheme="majorEastAsia" w:hAnsiTheme="majorEastAsia" w:eastAsiaTheme="majorEastAsia" w:cstheme="majorEastAsia"/>
          <w:b/>
          <w:bCs/>
          <w:sz w:val="24"/>
          <w:szCs w:val="24"/>
        </w:rPr>
        <w:t>起草第一次工作组会议</w:t>
      </w:r>
      <w:r>
        <w:rPr>
          <w:rFonts w:hint="eastAsia" w:asciiTheme="majorEastAsia" w:hAnsiTheme="majorEastAsia" w:eastAsiaTheme="majorEastAsia" w:cstheme="majorEastAsia"/>
          <w:sz w:val="24"/>
          <w:szCs w:val="24"/>
        </w:rPr>
        <w:t>，工作组对工作组讨论稿的标准化对象、结构进行了认真、细致的逐条讨论，并对主要技术内容达成了一致意见，分配标准符合性验证工作，并对试验项目进行分工，形成会议纪要。</w:t>
      </w:r>
    </w:p>
    <w:p w14:paraId="52740118">
      <w:pPr>
        <w:spacing w:line="400" w:lineRule="exact"/>
        <w:ind w:firstLine="472" w:firstLineChars="1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2025年7-10月：工作组讨论稿</w:t>
      </w:r>
      <w:r>
        <w:rPr>
          <w:rFonts w:hint="eastAsia" w:asciiTheme="majorEastAsia" w:hAnsiTheme="majorEastAsia" w:eastAsiaTheme="majorEastAsia" w:cstheme="majorEastAsia"/>
          <w:sz w:val="24"/>
          <w:szCs w:val="24"/>
        </w:rPr>
        <w:t>在标准编制工作组内部第二次征求意见，共回收意见10条，主笔单位按照回收意见对工作组讨论稿进行了修改完善。</w:t>
      </w:r>
    </w:p>
    <w:p w14:paraId="3759227D">
      <w:pPr>
        <w:spacing w:line="400" w:lineRule="exact"/>
        <w:ind w:firstLine="472" w:firstLineChars="1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2025年11月：</w:t>
      </w:r>
      <w:r>
        <w:rPr>
          <w:rFonts w:hint="eastAsia" w:asciiTheme="majorEastAsia" w:hAnsiTheme="majorEastAsia" w:eastAsiaTheme="majorEastAsia" w:cstheme="majorEastAsia"/>
          <w:sz w:val="24"/>
          <w:szCs w:val="24"/>
        </w:rPr>
        <w:t>在江西景德镇召开</w:t>
      </w:r>
      <w:r>
        <w:rPr>
          <w:rFonts w:hint="eastAsia" w:asciiTheme="majorEastAsia" w:hAnsiTheme="majorEastAsia" w:eastAsiaTheme="majorEastAsia" w:cstheme="majorEastAsia"/>
          <w:b/>
          <w:bCs/>
          <w:sz w:val="24"/>
          <w:szCs w:val="24"/>
        </w:rPr>
        <w:t>起草工作组第二次会议</w:t>
      </w:r>
      <w:r>
        <w:rPr>
          <w:rFonts w:hint="eastAsia" w:asciiTheme="majorEastAsia" w:hAnsiTheme="majorEastAsia" w:eastAsiaTheme="majorEastAsia" w:cstheme="majorEastAsia"/>
          <w:sz w:val="24"/>
          <w:szCs w:val="24"/>
        </w:rPr>
        <w:t>，对标准工作组讨论稿以及所征求的意见内容进行了仔细讨论，形成会议纪要。</w:t>
      </w:r>
    </w:p>
    <w:p w14:paraId="0EE9B9B7">
      <w:pPr>
        <w:spacing w:line="400" w:lineRule="exact"/>
        <w:ind w:firstLine="472" w:firstLineChars="1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lang w:val="en-US" w:eastAsia="zh-CN"/>
        </w:rPr>
        <w:t>2026年3月</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形成征求意见稿。</w:t>
      </w:r>
    </w:p>
    <w:p w14:paraId="63A189BC">
      <w:pPr>
        <w:pStyle w:val="3"/>
        <w:spacing w:line="400" w:lineRule="exact"/>
        <w:rPr>
          <w:rFonts w:hint="eastAsia" w:ascii="宋体" w:hAnsi="宋体" w:cs="宋体"/>
          <w:sz w:val="24"/>
          <w:szCs w:val="24"/>
        </w:rPr>
      </w:pPr>
      <w:r>
        <w:rPr>
          <w:rFonts w:hint="eastAsia" w:ascii="宋体" w:hAnsi="宋体" w:cs="宋体"/>
          <w:sz w:val="24"/>
          <w:szCs w:val="24"/>
        </w:rPr>
        <w:t>3  主要参加单位和工作组成员及其所做的工作</w:t>
      </w:r>
    </w:p>
    <w:p w14:paraId="3CE0C297">
      <w:pPr>
        <w:spacing w:line="400" w:lineRule="exact"/>
        <w:ind w:firstLine="480" w:firstLineChars="200"/>
        <w:rPr>
          <w:rFonts w:hint="eastAsia" w:asciiTheme="majorEastAsia" w:hAnsiTheme="majorEastAsia" w:eastAsiaTheme="majorEastAsia" w:cstheme="majorEastAsia"/>
          <w:sz w:val="24"/>
          <w:szCs w:val="24"/>
          <w:highlight w:val="yellow"/>
        </w:rPr>
      </w:pPr>
      <w:r>
        <w:rPr>
          <w:rFonts w:hint="eastAsia" w:asciiTheme="majorEastAsia" w:hAnsiTheme="majorEastAsia" w:eastAsiaTheme="majorEastAsia" w:cstheme="majorEastAsia"/>
          <w:sz w:val="24"/>
          <w:szCs w:val="24"/>
        </w:rPr>
        <w:t>标准</w:t>
      </w:r>
      <w:r>
        <w:rPr>
          <w:rFonts w:asciiTheme="majorEastAsia" w:hAnsiTheme="majorEastAsia" w:eastAsiaTheme="majorEastAsia" w:cstheme="majorEastAsia"/>
          <w:sz w:val="24"/>
          <w:szCs w:val="24"/>
        </w:rPr>
        <w:t>牵头起草单</w:t>
      </w:r>
      <w:r>
        <w:rPr>
          <w:rFonts w:hint="eastAsia" w:asciiTheme="majorEastAsia" w:hAnsiTheme="majorEastAsia" w:eastAsiaTheme="majorEastAsia" w:cstheme="majorEastAsia"/>
          <w:sz w:val="24"/>
          <w:szCs w:val="24"/>
        </w:rPr>
        <w:t>位是国网安徽省电力有限公司营销服务中心，主要起草单位有哈尔滨电工仪表研究所有限公司、北京卓越航导科技有限责任公司、</w:t>
      </w:r>
      <w:bookmarkStart w:id="0" w:name="OLE_LINK1"/>
      <w:r>
        <w:rPr>
          <w:rFonts w:hint="eastAsia" w:asciiTheme="majorEastAsia" w:hAnsiTheme="majorEastAsia" w:eastAsiaTheme="majorEastAsia" w:cstheme="majorEastAsia"/>
          <w:sz w:val="24"/>
          <w:szCs w:val="24"/>
        </w:rPr>
        <w:t>国网安徽省电力有限公司马鞍山供电公司、</w:t>
      </w:r>
      <w:bookmarkEnd w:id="0"/>
      <w:r>
        <w:rPr>
          <w:rFonts w:hint="eastAsia" w:asciiTheme="majorEastAsia" w:hAnsiTheme="majorEastAsia" w:eastAsiaTheme="majorEastAsia" w:cstheme="majorEastAsia"/>
          <w:sz w:val="24"/>
          <w:szCs w:val="24"/>
        </w:rPr>
        <w:t>国网安徽省电力有限公司滁州供电公司、国网安徽省电力有限公司蚌埠供电公司、</w:t>
      </w:r>
      <w:r>
        <w:rPr>
          <w:rFonts w:hint="eastAsia" w:asciiTheme="majorEastAsia" w:hAnsiTheme="majorEastAsia" w:eastAsiaTheme="majorEastAsia" w:cstheme="majorEastAsia"/>
          <w:sz w:val="24"/>
          <w:szCs w:val="24"/>
          <w:highlight w:val="none"/>
        </w:rPr>
        <w:t>深圳市国电科技通信有限公司、深圳市科陆电子科技股份有限公司、深圳市隆元科技有限公司等。</w:t>
      </w:r>
    </w:p>
    <w:p w14:paraId="7EB3D703">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国网安徽省电力有限公司营销服务中心</w:t>
      </w:r>
      <w:r>
        <w:rPr>
          <w:rFonts w:asciiTheme="majorEastAsia" w:hAnsiTheme="majorEastAsia" w:eastAsiaTheme="majorEastAsia" w:cstheme="majorEastAsia"/>
          <w:sz w:val="24"/>
          <w:szCs w:val="24"/>
        </w:rPr>
        <w:t>作为执笔单位</w:t>
      </w:r>
      <w:r>
        <w:rPr>
          <w:rFonts w:hint="eastAsia" w:asciiTheme="majorEastAsia" w:hAnsiTheme="majorEastAsia" w:eastAsiaTheme="majorEastAsia" w:cstheme="majorEastAsia"/>
          <w:sz w:val="24"/>
          <w:szCs w:val="24"/>
          <w:lang w:eastAsia="zh-CN"/>
        </w:rPr>
        <w:t>，</w:t>
      </w:r>
      <w:r>
        <w:rPr>
          <w:rFonts w:asciiTheme="majorEastAsia" w:hAnsiTheme="majorEastAsia" w:eastAsiaTheme="majorEastAsia" w:cstheme="majorEastAsia"/>
          <w:sz w:val="24"/>
          <w:szCs w:val="24"/>
        </w:rPr>
        <w:t>负责本标准的工作组讨论稿和征求意见稿的起草、修改工作。</w:t>
      </w:r>
    </w:p>
    <w:p w14:paraId="76DB1170">
      <w:pPr>
        <w:spacing w:line="400" w:lineRule="exact"/>
        <w:ind w:firstLine="480" w:firstLineChars="200"/>
        <w:rPr>
          <w:rFonts w:hint="eastAsia" w:asciiTheme="majorEastAsia" w:hAnsiTheme="majorEastAsia" w:eastAsiaTheme="majorEastAsia" w:cstheme="majorEastAsia"/>
          <w:color w:val="EE0000"/>
          <w:sz w:val="24"/>
          <w:szCs w:val="24"/>
          <w:highlight w:val="none"/>
        </w:rPr>
      </w:pPr>
      <w:r>
        <w:rPr>
          <w:rFonts w:asciiTheme="majorEastAsia" w:hAnsiTheme="majorEastAsia" w:eastAsiaTheme="majorEastAsia" w:cstheme="majorEastAsia"/>
          <w:color w:val="auto"/>
          <w:sz w:val="24"/>
          <w:szCs w:val="24"/>
          <w:highlight w:val="none"/>
        </w:rPr>
        <w:t>本标准主要起草人：</w:t>
      </w:r>
      <w:r>
        <w:rPr>
          <w:rFonts w:hint="eastAsia" w:asciiTheme="majorEastAsia" w:hAnsiTheme="majorEastAsia" w:eastAsiaTheme="majorEastAsia" w:cstheme="majorEastAsia"/>
          <w:color w:val="auto"/>
          <w:sz w:val="24"/>
          <w:szCs w:val="24"/>
          <w:highlight w:val="none"/>
        </w:rPr>
        <w:t>嵇爱琼、张思德、</w:t>
      </w:r>
      <w:r>
        <w:rPr>
          <w:rFonts w:hint="eastAsia" w:asciiTheme="majorEastAsia" w:hAnsiTheme="majorEastAsia" w:eastAsiaTheme="majorEastAsia" w:cstheme="majorEastAsia"/>
          <w:color w:val="auto"/>
          <w:sz w:val="24"/>
          <w:szCs w:val="24"/>
          <w:highlight w:val="none"/>
          <w:lang w:val="en-US" w:eastAsia="zh-CN"/>
        </w:rPr>
        <w:t>丁建顺、</w:t>
      </w:r>
      <w:r>
        <w:rPr>
          <w:rFonts w:hint="eastAsia" w:asciiTheme="majorEastAsia" w:hAnsiTheme="majorEastAsia" w:eastAsiaTheme="majorEastAsia" w:cstheme="majorEastAsia"/>
          <w:color w:val="auto"/>
          <w:sz w:val="24"/>
          <w:szCs w:val="24"/>
          <w:highlight w:val="none"/>
        </w:rPr>
        <w:t>聂阳</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王高翔、刘子婧、房韫、吕馥香、高杨霞</w:t>
      </w:r>
      <w:r>
        <w:rPr>
          <w:rFonts w:hint="eastAsia" w:asciiTheme="majorEastAsia" w:hAnsiTheme="majorEastAsia" w:eastAsiaTheme="majorEastAsia" w:cstheme="majorEastAsia"/>
          <w:color w:val="auto"/>
          <w:sz w:val="24"/>
          <w:szCs w:val="24"/>
          <w:highlight w:val="none"/>
        </w:rPr>
        <w:t>等。</w:t>
      </w:r>
    </w:p>
    <w:p w14:paraId="7536A0A9">
      <w:pPr>
        <w:spacing w:line="400" w:lineRule="exact"/>
        <w:ind w:firstLine="480" w:firstLineChars="200"/>
        <w:rPr>
          <w:rFonts w:hint="default" w:ascii="Segoe UI" w:hAnsi="Segoe UI" w:eastAsia="Segoe UI" w:cs="Segoe UI"/>
          <w:i w:val="0"/>
          <w:iCs w:val="0"/>
          <w:caps w:val="0"/>
          <w:spacing w:val="0"/>
          <w:sz w:val="21"/>
          <w:szCs w:val="21"/>
        </w:rPr>
      </w:pPr>
      <w:r>
        <w:rPr>
          <w:rFonts w:hint="default" w:asciiTheme="majorEastAsia" w:hAnsiTheme="majorEastAsia" w:eastAsiaTheme="majorEastAsia" w:cstheme="majorEastAsia"/>
          <w:sz w:val="24"/>
          <w:szCs w:val="24"/>
          <w:lang w:val="en-US" w:eastAsia="zh-CN"/>
        </w:rPr>
        <w:t>嵇爱琼作为主笔人，承担标准核心框架和基础性章节的编写工作，确保标准技术内容的系统性和规范性；张思德作为工作组组长，侧重组织协调工作，同时参与通用技术要求的编写；聂阳等组员负责专项技术内容的编写，各起草人根据专业特长分工负责不同章节；各起草人在编写过程中充分讨论、交叉审核，确保标准技术内容的准确性和协调性</w:t>
      </w:r>
      <w:r>
        <w:rPr>
          <w:rFonts w:hint="eastAsia" w:asciiTheme="majorEastAsia" w:hAnsiTheme="majorEastAsia" w:eastAsiaTheme="majorEastAsia" w:cstheme="majorEastAsia"/>
          <w:sz w:val="24"/>
          <w:szCs w:val="24"/>
          <w:lang w:val="en-US" w:eastAsia="zh-CN"/>
        </w:rPr>
        <w:t>，详细职责分工见下表</w:t>
      </w:r>
      <w:r>
        <w:rPr>
          <w:rFonts w:hint="default" w:asciiTheme="majorEastAsia" w:hAnsiTheme="majorEastAsia" w:eastAsiaTheme="majorEastAsia" w:cstheme="majorEastAsia"/>
          <w:sz w:val="24"/>
          <w:szCs w:val="24"/>
          <w:lang w:val="en-US"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33"/>
        <w:gridCol w:w="2333"/>
        <w:gridCol w:w="4442"/>
      </w:tblGrid>
      <w:tr w14:paraId="18D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dxa"/>
          </w:tcPr>
          <w:p w14:paraId="110FE15B">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033" w:type="dxa"/>
          </w:tcPr>
          <w:p w14:paraId="05BC3801">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姓名</w:t>
            </w:r>
          </w:p>
        </w:tc>
        <w:tc>
          <w:tcPr>
            <w:tcW w:w="2333" w:type="dxa"/>
          </w:tcPr>
          <w:p w14:paraId="761721C9">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w:t>
            </w:r>
          </w:p>
        </w:tc>
        <w:tc>
          <w:tcPr>
            <w:tcW w:w="4442" w:type="dxa"/>
          </w:tcPr>
          <w:p w14:paraId="095AC12B">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职责分工</w:t>
            </w:r>
          </w:p>
        </w:tc>
      </w:tr>
      <w:tr w14:paraId="21CD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321CF48E">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1033" w:type="dxa"/>
            <w:vAlign w:val="center"/>
          </w:tcPr>
          <w:p w14:paraId="03D20A30">
            <w:pPr>
              <w:spacing w:line="400" w:lineRule="exact"/>
              <w:jc w:val="center"/>
              <w:rPr>
                <w:rFonts w:hint="eastAsia" w:ascii="宋体" w:hAnsi="宋体" w:eastAsia="宋体" w:cs="宋体"/>
                <w:b w:val="0"/>
                <w:bCs w:val="0"/>
                <w:color w:val="auto"/>
                <w:sz w:val="21"/>
                <w:szCs w:val="21"/>
                <w:vertAlign w:val="baseline"/>
              </w:rPr>
            </w:pPr>
            <w:r>
              <w:rPr>
                <w:rStyle w:val="19"/>
                <w:rFonts w:hint="eastAsia" w:ascii="宋体" w:hAnsi="宋体" w:eastAsia="宋体" w:cs="宋体"/>
                <w:b w:val="0"/>
                <w:bCs w:val="0"/>
                <w:i w:val="0"/>
                <w:iCs w:val="0"/>
                <w:caps w:val="0"/>
                <w:color w:val="auto"/>
                <w:spacing w:val="8"/>
                <w:sz w:val="21"/>
                <w:szCs w:val="21"/>
                <w:shd w:val="clear" w:fill="FFFFFF"/>
                <w:vertAlign w:val="baseline"/>
              </w:rPr>
              <w:t>嵇爱琼</w:t>
            </w:r>
          </w:p>
        </w:tc>
        <w:tc>
          <w:tcPr>
            <w:tcW w:w="2333" w:type="dxa"/>
            <w:vAlign w:val="center"/>
          </w:tcPr>
          <w:p w14:paraId="7647CF4E">
            <w:pPr>
              <w:spacing w:line="400" w:lineRule="exact"/>
              <w:jc w:val="left"/>
              <w:rPr>
                <w:rFonts w:hint="eastAsia" w:ascii="宋体" w:hAnsi="宋体" w:eastAsia="宋体" w:cs="宋体"/>
                <w:b w:val="0"/>
                <w:bCs w:val="0"/>
                <w:color w:val="auto"/>
                <w:sz w:val="21"/>
                <w:szCs w:val="21"/>
                <w:vertAlign w:val="baseline"/>
              </w:rPr>
            </w:pPr>
            <w:r>
              <w:rPr>
                <w:rFonts w:hint="eastAsia" w:ascii="宋体" w:hAnsi="宋体" w:eastAsia="宋体" w:cs="宋体"/>
                <w:color w:val="000000"/>
                <w:sz w:val="21"/>
                <w:szCs w:val="21"/>
              </w:rPr>
              <w:t>国网安徽省电力有限公司</w:t>
            </w:r>
            <w:r>
              <w:rPr>
                <w:rFonts w:hint="eastAsia" w:ascii="宋体" w:hAnsi="宋体" w:eastAsia="宋体" w:cs="宋体"/>
                <w:color w:val="000000"/>
                <w:sz w:val="21"/>
                <w:szCs w:val="21"/>
                <w:lang w:val="en-US" w:eastAsia="zh-CN"/>
              </w:rPr>
              <w:t>营销服务</w:t>
            </w:r>
            <w:r>
              <w:rPr>
                <w:rFonts w:hint="eastAsia" w:ascii="宋体" w:hAnsi="宋体" w:eastAsia="宋体" w:cs="宋体"/>
                <w:color w:val="000000"/>
                <w:sz w:val="21"/>
                <w:szCs w:val="21"/>
              </w:rPr>
              <w:t>中心</w:t>
            </w:r>
          </w:p>
        </w:tc>
        <w:tc>
          <w:tcPr>
            <w:tcW w:w="4442" w:type="dxa"/>
          </w:tcPr>
          <w:p w14:paraId="15EBD8D7">
            <w:pPr>
              <w:spacing w:line="400" w:lineRule="exac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rPr>
              <w:t>负责标准整体架构设计、第1章"范围"、第2章"规范性引用文件"，以及全文的统稿和技术内容协调</w:t>
            </w:r>
            <w:r>
              <w:rPr>
                <w:rFonts w:hint="default" w:ascii="Times New Roman" w:hAnsi="Times New Roman" w:cs="Times New Roman"/>
                <w:b w:val="0"/>
                <w:bCs w:val="0"/>
                <w:color w:val="auto"/>
                <w:sz w:val="21"/>
                <w:szCs w:val="21"/>
                <w:lang w:eastAsia="zh-CN"/>
              </w:rPr>
              <w:t>。</w:t>
            </w:r>
          </w:p>
        </w:tc>
      </w:tr>
      <w:tr w14:paraId="301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1F56FB13">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033" w:type="dxa"/>
            <w:vAlign w:val="center"/>
          </w:tcPr>
          <w:p w14:paraId="4FFB504D">
            <w:pPr>
              <w:spacing w:line="400" w:lineRule="exact"/>
              <w:jc w:val="center"/>
              <w:rPr>
                <w:rFonts w:hint="eastAsia" w:ascii="宋体" w:hAnsi="宋体" w:eastAsia="宋体" w:cs="宋体"/>
                <w:b w:val="0"/>
                <w:bCs w:val="0"/>
                <w:color w:val="auto"/>
                <w:sz w:val="21"/>
                <w:szCs w:val="21"/>
                <w:vertAlign w:val="baseline"/>
              </w:rPr>
            </w:pPr>
            <w:r>
              <w:rPr>
                <w:rStyle w:val="19"/>
                <w:rFonts w:hint="eastAsia" w:ascii="宋体" w:hAnsi="宋体" w:eastAsia="宋体" w:cs="宋体"/>
                <w:b w:val="0"/>
                <w:bCs w:val="0"/>
                <w:i w:val="0"/>
                <w:iCs w:val="0"/>
                <w:caps w:val="0"/>
                <w:color w:val="auto"/>
                <w:spacing w:val="8"/>
                <w:sz w:val="21"/>
                <w:szCs w:val="21"/>
                <w:shd w:val="clear" w:fill="FFFFFF"/>
                <w:vertAlign w:val="baseline"/>
              </w:rPr>
              <w:t>张思德</w:t>
            </w:r>
          </w:p>
        </w:tc>
        <w:tc>
          <w:tcPr>
            <w:tcW w:w="2333" w:type="dxa"/>
            <w:shd w:val="clear" w:color="auto" w:fill="auto"/>
            <w:vAlign w:val="center"/>
          </w:tcPr>
          <w:p w14:paraId="39923F05">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北京卓越航导科技有限责任公司</w:t>
            </w:r>
          </w:p>
        </w:tc>
        <w:tc>
          <w:tcPr>
            <w:tcW w:w="4442" w:type="dxa"/>
          </w:tcPr>
          <w:p w14:paraId="038B8AD0">
            <w:pPr>
              <w:spacing w:line="400" w:lineRule="exac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rPr>
              <w:t>负责标准编写工作的总体组织协调、进度管理，参与第5章"环境适应性"、第6章"机械要求"的编写</w:t>
            </w:r>
            <w:r>
              <w:rPr>
                <w:rFonts w:hint="default" w:ascii="Times New Roman" w:hAnsi="Times New Roman" w:cs="Times New Roman"/>
                <w:b w:val="0"/>
                <w:bCs w:val="0"/>
                <w:color w:val="auto"/>
                <w:sz w:val="21"/>
                <w:szCs w:val="21"/>
                <w:lang w:eastAsia="zh-CN"/>
              </w:rPr>
              <w:t>。</w:t>
            </w:r>
          </w:p>
        </w:tc>
      </w:tr>
      <w:tr w14:paraId="4125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A58F062">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033" w:type="dxa"/>
            <w:vAlign w:val="center"/>
          </w:tcPr>
          <w:p w14:paraId="7C3F7848">
            <w:pPr>
              <w:spacing w:line="400" w:lineRule="exact"/>
              <w:jc w:val="center"/>
              <w:rPr>
                <w:rFonts w:hint="eastAsia" w:ascii="宋体" w:hAnsi="宋体" w:eastAsia="宋体" w:cs="宋体"/>
                <w:b w:val="0"/>
                <w:bCs w:val="0"/>
                <w:color w:val="auto"/>
                <w:sz w:val="21"/>
                <w:szCs w:val="21"/>
                <w:vertAlign w:val="baseline"/>
              </w:rPr>
            </w:pPr>
            <w:r>
              <w:rPr>
                <w:rStyle w:val="19"/>
                <w:rFonts w:hint="eastAsia" w:ascii="宋体" w:hAnsi="宋体" w:eastAsia="宋体" w:cs="宋体"/>
                <w:b w:val="0"/>
                <w:bCs w:val="0"/>
                <w:i w:val="0"/>
                <w:iCs w:val="0"/>
                <w:caps w:val="0"/>
                <w:color w:val="auto"/>
                <w:spacing w:val="8"/>
                <w:sz w:val="21"/>
                <w:szCs w:val="21"/>
                <w:shd w:val="clear" w:fill="FFFFFF"/>
                <w:vertAlign w:val="baseline"/>
              </w:rPr>
              <w:t>聂阳</w:t>
            </w:r>
          </w:p>
        </w:tc>
        <w:tc>
          <w:tcPr>
            <w:tcW w:w="2333" w:type="dxa"/>
            <w:shd w:val="clear" w:color="auto" w:fill="auto"/>
            <w:vAlign w:val="center"/>
          </w:tcPr>
          <w:p w14:paraId="23A50C4D">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北京卓越航导科技有限责任公司</w:t>
            </w:r>
          </w:p>
        </w:tc>
        <w:tc>
          <w:tcPr>
            <w:tcW w:w="4442" w:type="dxa"/>
          </w:tcPr>
          <w:p w14:paraId="59A45EEA">
            <w:pPr>
              <w:spacing w:line="400" w:lineRule="exact"/>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负责第7章"电气要求"、第8章"电磁兼容性"的编写，参与性能指标验证试验</w:t>
            </w: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 xml:space="preserve">        </w:t>
            </w:r>
          </w:p>
        </w:tc>
      </w:tr>
      <w:tr w14:paraId="6B19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444DAE2">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033" w:type="dxa"/>
            <w:vAlign w:val="center"/>
          </w:tcPr>
          <w:p w14:paraId="4DDD3151">
            <w:pPr>
              <w:spacing w:line="40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color w:val="auto"/>
                <w:sz w:val="21"/>
                <w:szCs w:val="21"/>
                <w:highlight w:val="none"/>
                <w:lang w:val="en-US" w:eastAsia="zh-CN"/>
              </w:rPr>
              <w:t>丁建顺</w:t>
            </w:r>
          </w:p>
        </w:tc>
        <w:tc>
          <w:tcPr>
            <w:tcW w:w="2333" w:type="dxa"/>
            <w:vAlign w:val="center"/>
          </w:tcPr>
          <w:p w14:paraId="0A18359A">
            <w:pPr>
              <w:spacing w:line="400" w:lineRule="exact"/>
              <w:jc w:val="left"/>
              <w:rPr>
                <w:rFonts w:hint="eastAsia" w:ascii="宋体" w:hAnsi="宋体" w:eastAsia="宋体" w:cs="宋体"/>
                <w:b w:val="0"/>
                <w:bCs w:val="0"/>
                <w:color w:val="auto"/>
                <w:sz w:val="21"/>
                <w:szCs w:val="21"/>
                <w:vertAlign w:val="baseline"/>
              </w:rPr>
            </w:pPr>
            <w:r>
              <w:rPr>
                <w:rFonts w:hint="eastAsia" w:ascii="宋体" w:hAnsi="宋体" w:eastAsia="宋体" w:cs="宋体"/>
                <w:color w:val="000000"/>
                <w:sz w:val="21"/>
                <w:szCs w:val="21"/>
              </w:rPr>
              <w:t>国网安徽省电力有限公司</w:t>
            </w:r>
            <w:r>
              <w:rPr>
                <w:rFonts w:hint="eastAsia" w:ascii="宋体" w:hAnsi="宋体" w:eastAsia="宋体" w:cs="宋体"/>
                <w:color w:val="000000"/>
                <w:sz w:val="21"/>
                <w:szCs w:val="21"/>
                <w:lang w:val="en-US" w:eastAsia="zh-CN"/>
              </w:rPr>
              <w:t>营销服务</w:t>
            </w:r>
            <w:r>
              <w:rPr>
                <w:rFonts w:hint="eastAsia" w:ascii="宋体" w:hAnsi="宋体" w:eastAsia="宋体" w:cs="宋体"/>
                <w:color w:val="000000"/>
                <w:sz w:val="21"/>
                <w:szCs w:val="21"/>
              </w:rPr>
              <w:t>中心</w:t>
            </w:r>
          </w:p>
        </w:tc>
        <w:tc>
          <w:tcPr>
            <w:tcW w:w="4442" w:type="dxa"/>
          </w:tcPr>
          <w:p w14:paraId="26EEE7AD">
            <w:pPr>
              <w:spacing w:line="400" w:lineRule="exact"/>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cs="Times New Roman"/>
                <w:b w:val="0"/>
                <w:bCs w:val="0"/>
                <w:color w:val="auto"/>
                <w:sz w:val="21"/>
                <w:szCs w:val="21"/>
                <w:lang w:val="en-US" w:eastAsia="zh-CN"/>
              </w:rPr>
              <w:t>负责</w:t>
            </w:r>
            <w:r>
              <w:rPr>
                <w:rFonts w:hint="default" w:ascii="Times New Roman" w:hAnsi="Times New Roman" w:eastAsia="宋体" w:cs="Times New Roman"/>
                <w:b w:val="0"/>
                <w:bCs w:val="0"/>
                <w:color w:val="auto"/>
                <w:sz w:val="21"/>
                <w:szCs w:val="21"/>
              </w:rPr>
              <w:t>第3章"术语和定义"、第4章"缩略语"的编写</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参与</w:t>
            </w:r>
            <w:r>
              <w:rPr>
                <w:rFonts w:hint="default" w:ascii="Times New Roman" w:hAnsi="Times New Roman" w:eastAsia="宋体" w:cs="Times New Roman"/>
                <w:b w:val="0"/>
                <w:bCs w:val="0"/>
                <w:color w:val="auto"/>
                <w:sz w:val="21"/>
                <w:szCs w:val="21"/>
              </w:rPr>
              <w:t>标准编写工作的进度管理</w:t>
            </w:r>
            <w:r>
              <w:rPr>
                <w:rFonts w:hint="eastAsia" w:ascii="Times New Roman" w:hAnsi="Times New Roman" w:cs="Times New Roman"/>
                <w:b w:val="0"/>
                <w:bCs w:val="0"/>
                <w:color w:val="auto"/>
                <w:sz w:val="21"/>
                <w:szCs w:val="21"/>
                <w:lang w:eastAsia="zh-CN"/>
              </w:rPr>
              <w:t>。</w:t>
            </w:r>
          </w:p>
        </w:tc>
      </w:tr>
      <w:tr w14:paraId="2FF3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0D16FCA">
            <w:pPr>
              <w:spacing w:line="40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5</w:t>
            </w:r>
          </w:p>
        </w:tc>
        <w:tc>
          <w:tcPr>
            <w:tcW w:w="1033" w:type="dxa"/>
            <w:shd w:val="clear" w:color="auto" w:fill="auto"/>
            <w:vAlign w:val="center"/>
          </w:tcPr>
          <w:p w14:paraId="3C0CADED">
            <w:pPr>
              <w:spacing w:line="400" w:lineRule="exact"/>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highlight w:val="none"/>
                <w:lang w:val="en-US" w:eastAsia="zh-CN"/>
              </w:rPr>
              <w:t>王高翔</w:t>
            </w:r>
          </w:p>
        </w:tc>
        <w:tc>
          <w:tcPr>
            <w:tcW w:w="2333" w:type="dxa"/>
            <w:shd w:val="clear" w:color="auto" w:fill="auto"/>
            <w:vAlign w:val="center"/>
          </w:tcPr>
          <w:p w14:paraId="6028A869">
            <w:pPr>
              <w:spacing w:line="400" w:lineRule="exact"/>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000000"/>
                <w:sz w:val="21"/>
                <w:szCs w:val="21"/>
              </w:rPr>
              <w:t>国网安徽省电力有限公司</w:t>
            </w:r>
            <w:r>
              <w:rPr>
                <w:rFonts w:hint="eastAsia" w:ascii="宋体" w:hAnsi="宋体" w:cs="宋体"/>
                <w:color w:val="000000"/>
                <w:sz w:val="21"/>
                <w:szCs w:val="21"/>
                <w:lang w:val="en-US" w:eastAsia="zh-CN"/>
              </w:rPr>
              <w:t>马鞍山</w:t>
            </w:r>
            <w:r>
              <w:rPr>
                <w:rFonts w:hint="eastAsia" w:ascii="宋体" w:hAnsi="宋体" w:eastAsia="宋体" w:cs="宋体"/>
                <w:color w:val="000000"/>
                <w:sz w:val="21"/>
                <w:szCs w:val="21"/>
              </w:rPr>
              <w:t>供电公司</w:t>
            </w:r>
          </w:p>
        </w:tc>
        <w:tc>
          <w:tcPr>
            <w:tcW w:w="4442" w:type="dxa"/>
          </w:tcPr>
          <w:p w14:paraId="5D21DA9B">
            <w:pPr>
              <w:spacing w:line="400" w:lineRule="exact"/>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负责第9章"接口要求"的编写，包括表1、表2、表3的制定，以及附录B"时频测量与状态监测数据协议"的编制</w:t>
            </w:r>
            <w:r>
              <w:rPr>
                <w:rFonts w:hint="eastAsia" w:ascii="Times New Roman" w:hAnsi="Times New Roman" w:cs="Times New Roman"/>
                <w:b w:val="0"/>
                <w:bCs w:val="0"/>
                <w:color w:val="auto"/>
                <w:sz w:val="21"/>
                <w:szCs w:val="21"/>
                <w:lang w:eastAsia="zh-CN"/>
              </w:rPr>
              <w:t>。</w:t>
            </w:r>
          </w:p>
        </w:tc>
      </w:tr>
      <w:tr w14:paraId="4319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1F3D90DE">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6</w:t>
            </w:r>
          </w:p>
        </w:tc>
        <w:tc>
          <w:tcPr>
            <w:tcW w:w="1033" w:type="dxa"/>
            <w:vAlign w:val="center"/>
          </w:tcPr>
          <w:p w14:paraId="2D59251A">
            <w:pPr>
              <w:spacing w:line="400" w:lineRule="exact"/>
              <w:jc w:val="center"/>
              <w:rPr>
                <w:rFonts w:hint="eastAsia" w:ascii="宋体" w:hAnsi="宋体" w:eastAsia="宋体" w:cs="宋体"/>
                <w:b w:val="0"/>
                <w:bCs w:val="0"/>
                <w:color w:val="auto"/>
                <w:sz w:val="21"/>
                <w:szCs w:val="21"/>
                <w:highlight w:val="none"/>
                <w:vertAlign w:val="baseline"/>
              </w:rPr>
            </w:pPr>
            <w:r>
              <w:rPr>
                <w:rFonts w:hint="eastAsia" w:asciiTheme="majorEastAsia" w:hAnsiTheme="majorEastAsia" w:eastAsiaTheme="majorEastAsia" w:cstheme="majorEastAsia"/>
                <w:color w:val="auto"/>
                <w:sz w:val="21"/>
                <w:szCs w:val="21"/>
                <w:highlight w:val="none"/>
                <w:lang w:val="en-US" w:eastAsia="zh-CN"/>
              </w:rPr>
              <w:t>刘子婧</w:t>
            </w:r>
          </w:p>
        </w:tc>
        <w:tc>
          <w:tcPr>
            <w:tcW w:w="2333" w:type="dxa"/>
            <w:vAlign w:val="center"/>
          </w:tcPr>
          <w:p w14:paraId="2AF8CF62">
            <w:pPr>
              <w:spacing w:line="400" w:lineRule="exact"/>
              <w:jc w:val="left"/>
              <w:rPr>
                <w:rFonts w:hint="eastAsia" w:ascii="宋体" w:hAnsi="宋体" w:eastAsia="宋体" w:cs="宋体"/>
                <w:b w:val="0"/>
                <w:bCs w:val="0"/>
                <w:color w:val="auto"/>
                <w:sz w:val="21"/>
                <w:szCs w:val="21"/>
                <w:vertAlign w:val="baseline"/>
              </w:rPr>
            </w:pPr>
            <w:r>
              <w:rPr>
                <w:rFonts w:hint="eastAsia" w:ascii="宋体" w:hAnsi="宋体" w:eastAsia="宋体" w:cs="宋体"/>
                <w:color w:val="000000"/>
                <w:sz w:val="21"/>
                <w:szCs w:val="21"/>
              </w:rPr>
              <w:t>国网安徽省电力有限公司</w:t>
            </w:r>
            <w:r>
              <w:rPr>
                <w:rFonts w:hint="eastAsia" w:ascii="宋体" w:hAnsi="宋体" w:cs="宋体"/>
                <w:color w:val="000000"/>
                <w:sz w:val="21"/>
                <w:szCs w:val="21"/>
                <w:lang w:val="en-US" w:eastAsia="zh-CN"/>
              </w:rPr>
              <w:t>马鞍山</w:t>
            </w:r>
            <w:r>
              <w:rPr>
                <w:rFonts w:hint="eastAsia" w:ascii="宋体" w:hAnsi="宋体" w:eastAsia="宋体" w:cs="宋体"/>
                <w:color w:val="000000"/>
                <w:sz w:val="21"/>
                <w:szCs w:val="21"/>
              </w:rPr>
              <w:t>供电公司</w:t>
            </w:r>
          </w:p>
        </w:tc>
        <w:tc>
          <w:tcPr>
            <w:tcW w:w="4442" w:type="dxa"/>
          </w:tcPr>
          <w:p w14:paraId="6348633B">
            <w:pPr>
              <w:spacing w:line="400" w:lineRule="exac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rPr>
              <w:t>负责第10章"功能要求"的编写，参与第11章"性能要求"中11.1、11.2节的编写</w:t>
            </w:r>
            <w:r>
              <w:rPr>
                <w:rFonts w:hint="default" w:ascii="Times New Roman" w:hAnsi="Times New Roman" w:cs="Times New Roman"/>
                <w:b w:val="0"/>
                <w:bCs w:val="0"/>
                <w:color w:val="auto"/>
                <w:sz w:val="21"/>
                <w:szCs w:val="21"/>
                <w:lang w:eastAsia="zh-CN"/>
              </w:rPr>
              <w:t>。</w:t>
            </w:r>
          </w:p>
        </w:tc>
      </w:tr>
      <w:tr w14:paraId="317C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1117C91">
            <w:pPr>
              <w:spacing w:line="40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7</w:t>
            </w:r>
          </w:p>
        </w:tc>
        <w:tc>
          <w:tcPr>
            <w:tcW w:w="1033" w:type="dxa"/>
            <w:shd w:val="clear" w:color="auto" w:fill="auto"/>
            <w:vAlign w:val="center"/>
          </w:tcPr>
          <w:p w14:paraId="2B5D34B0">
            <w:pPr>
              <w:spacing w:line="400" w:lineRule="exact"/>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高杨霞</w:t>
            </w:r>
          </w:p>
        </w:tc>
        <w:tc>
          <w:tcPr>
            <w:tcW w:w="2333" w:type="dxa"/>
            <w:shd w:val="clear" w:color="auto" w:fill="auto"/>
            <w:vAlign w:val="center"/>
          </w:tcPr>
          <w:p w14:paraId="05B07B50">
            <w:pPr>
              <w:spacing w:line="400" w:lineRule="exact"/>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000000"/>
                <w:sz w:val="21"/>
                <w:szCs w:val="21"/>
              </w:rPr>
              <w:t>国网安徽省电力有限公司滁州供电公司</w:t>
            </w:r>
          </w:p>
        </w:tc>
        <w:tc>
          <w:tcPr>
            <w:tcW w:w="4442" w:type="dxa"/>
          </w:tcPr>
          <w:p w14:paraId="3621A439">
            <w:pPr>
              <w:spacing w:line="400" w:lineRule="exact"/>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负责第11章"性能要求"（11.3~11.5节）的编写，包括时间信号输出、频率信号输出、测量误差等技术指标的确定</w:t>
            </w: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 xml:space="preserve">  </w:t>
            </w:r>
          </w:p>
        </w:tc>
      </w:tr>
      <w:tr w14:paraId="6FAD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6F1D848B">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8</w:t>
            </w:r>
          </w:p>
        </w:tc>
        <w:tc>
          <w:tcPr>
            <w:tcW w:w="1033" w:type="dxa"/>
            <w:vAlign w:val="center"/>
          </w:tcPr>
          <w:p w14:paraId="34BBC7F3">
            <w:pPr>
              <w:spacing w:line="40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color w:val="auto"/>
                <w:sz w:val="21"/>
                <w:szCs w:val="21"/>
                <w:highlight w:val="none"/>
                <w:lang w:val="en-US" w:eastAsia="zh-CN"/>
              </w:rPr>
              <w:t>房韫</w:t>
            </w:r>
          </w:p>
        </w:tc>
        <w:tc>
          <w:tcPr>
            <w:tcW w:w="2333" w:type="dxa"/>
            <w:vAlign w:val="center"/>
          </w:tcPr>
          <w:p w14:paraId="42D8DC1C">
            <w:pPr>
              <w:spacing w:line="400" w:lineRule="exact"/>
              <w:jc w:val="left"/>
              <w:rPr>
                <w:rFonts w:hint="eastAsia" w:ascii="宋体" w:hAnsi="宋体" w:eastAsia="宋体" w:cs="宋体"/>
                <w:b w:val="0"/>
                <w:bCs w:val="0"/>
                <w:color w:val="auto"/>
                <w:sz w:val="21"/>
                <w:szCs w:val="21"/>
                <w:vertAlign w:val="baseline"/>
              </w:rPr>
            </w:pPr>
            <w:r>
              <w:rPr>
                <w:rFonts w:hint="eastAsia" w:ascii="宋体" w:hAnsi="宋体" w:eastAsia="宋体" w:cs="宋体"/>
                <w:color w:val="000000"/>
                <w:sz w:val="21"/>
                <w:szCs w:val="21"/>
              </w:rPr>
              <w:t>国网安徽省电力有限公司蚌埠供电公司</w:t>
            </w:r>
          </w:p>
        </w:tc>
        <w:tc>
          <w:tcPr>
            <w:tcW w:w="4442" w:type="dxa"/>
          </w:tcPr>
          <w:p w14:paraId="0990A87F">
            <w:pPr>
              <w:spacing w:line="400" w:lineRule="exact"/>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负责附录A"标准时频终端结构组成"的编写，参与第11章性能指标的测试验证</w:t>
            </w: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 xml:space="preserve">               </w:t>
            </w:r>
          </w:p>
        </w:tc>
      </w:tr>
      <w:tr w14:paraId="2100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3BFDAEC">
            <w:pPr>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9</w:t>
            </w:r>
          </w:p>
        </w:tc>
        <w:tc>
          <w:tcPr>
            <w:tcW w:w="1033" w:type="dxa"/>
            <w:vAlign w:val="center"/>
          </w:tcPr>
          <w:p w14:paraId="03F7B608">
            <w:pPr>
              <w:spacing w:line="40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color w:val="auto"/>
                <w:sz w:val="21"/>
                <w:szCs w:val="21"/>
                <w:highlight w:val="none"/>
                <w:lang w:val="en-US" w:eastAsia="zh-CN"/>
              </w:rPr>
              <w:t>吕馥香</w:t>
            </w:r>
          </w:p>
        </w:tc>
        <w:tc>
          <w:tcPr>
            <w:tcW w:w="2333" w:type="dxa"/>
            <w:vAlign w:val="center"/>
          </w:tcPr>
          <w:p w14:paraId="72F5B6FD">
            <w:pPr>
              <w:spacing w:line="400" w:lineRule="exact"/>
              <w:jc w:val="left"/>
              <w:rPr>
                <w:rFonts w:hint="eastAsia" w:ascii="宋体" w:hAnsi="宋体" w:eastAsia="宋体" w:cs="宋体"/>
                <w:b w:val="0"/>
                <w:bCs w:val="0"/>
                <w:color w:val="auto"/>
                <w:sz w:val="21"/>
                <w:szCs w:val="21"/>
                <w:vertAlign w:val="baseline"/>
              </w:rPr>
            </w:pPr>
            <w:r>
              <w:rPr>
                <w:rFonts w:hint="eastAsia" w:ascii="宋体" w:hAnsi="宋体" w:eastAsia="宋体" w:cs="宋体"/>
                <w:color w:val="000000"/>
                <w:sz w:val="21"/>
                <w:szCs w:val="21"/>
              </w:rPr>
              <w:t>国网湖北省电力有限公司营销服务中心</w:t>
            </w:r>
          </w:p>
        </w:tc>
        <w:tc>
          <w:tcPr>
            <w:tcW w:w="4442" w:type="dxa"/>
          </w:tcPr>
          <w:p w14:paraId="4FA5D3F5">
            <w:pPr>
              <w:spacing w:line="400" w:lineRule="exact"/>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负责全文格式审查、参考文献核对，参与第3章"术语和定义"、第4章"缩略语"的编写</w:t>
            </w: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 xml:space="preserve">                            </w:t>
            </w:r>
          </w:p>
        </w:tc>
      </w:tr>
    </w:tbl>
    <w:p w14:paraId="71E51D8F"/>
    <w:p w14:paraId="6D9F33E9">
      <w:pPr>
        <w:spacing w:line="400" w:lineRule="exact"/>
        <w:ind w:firstLine="480" w:firstLineChars="200"/>
        <w:rPr>
          <w:rFonts w:hint="eastAsia" w:asciiTheme="majorEastAsia" w:hAnsiTheme="majorEastAsia" w:eastAsiaTheme="majorEastAsia" w:cstheme="majorEastAsia"/>
          <w:color w:val="FF0000"/>
          <w:sz w:val="24"/>
          <w:szCs w:val="24"/>
        </w:rPr>
      </w:pPr>
    </w:p>
    <w:p w14:paraId="2024CA79">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二</w:t>
      </w:r>
      <w:r>
        <w:rPr>
          <w:rFonts w:hint="eastAsia" w:asciiTheme="majorEastAsia" w:hAnsiTheme="majorEastAsia" w:eastAsiaTheme="majorEastAsia"/>
          <w:sz w:val="28"/>
          <w:szCs w:val="28"/>
        </w:rPr>
        <w:t>、</w:t>
      </w:r>
      <w:r>
        <w:rPr>
          <w:rFonts w:hint="eastAsia" w:cs="黑体" w:asciiTheme="majorEastAsia" w:hAnsiTheme="majorEastAsia" w:eastAsiaTheme="majorEastAsia"/>
          <w:sz w:val="28"/>
          <w:szCs w:val="28"/>
        </w:rPr>
        <w:t xml:space="preserve">  标准编制原则和主要技术内容确定的依据</w:t>
      </w:r>
    </w:p>
    <w:p w14:paraId="7F6D4888">
      <w:pPr>
        <w:pStyle w:val="4"/>
        <w:spacing w:line="400" w:lineRule="exact"/>
        <w:rPr>
          <w:rFonts w:hint="eastAsia" w:ascii="宋体" w:hAnsi="宋体" w:eastAsia="宋体" w:cs="宋体"/>
          <w:sz w:val="24"/>
          <w:szCs w:val="24"/>
        </w:rPr>
      </w:pPr>
      <w:r>
        <w:rPr>
          <w:rFonts w:hint="eastAsia" w:ascii="宋体" w:hAnsi="宋体" w:eastAsia="宋体" w:cs="宋体"/>
          <w:sz w:val="24"/>
          <w:szCs w:val="24"/>
        </w:rPr>
        <w:t>1  主要阐述标准制定或修订过程遵循的基本原则</w:t>
      </w:r>
    </w:p>
    <w:p w14:paraId="4D3FEAC9">
      <w:pPr>
        <w:spacing w:line="400" w:lineRule="exact"/>
        <w:ind w:firstLine="480" w:firstLineChars="200"/>
        <w:rPr>
          <w:rFonts w:hint="eastAsia" w:ascii="宋体" w:hAnsi="宋体" w:cs="宋体"/>
          <w:sz w:val="24"/>
          <w:szCs w:val="24"/>
        </w:rPr>
      </w:pPr>
      <w:r>
        <w:rPr>
          <w:rFonts w:hint="eastAsia" w:ascii="宋体" w:hAnsi="宋体" w:cs="宋体"/>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第1部分：标准化文件的结构和起草规则》的规定进行编写和表述。</w:t>
      </w:r>
    </w:p>
    <w:p w14:paraId="2F47C09F">
      <w:pPr>
        <w:pStyle w:val="4"/>
        <w:spacing w:line="400" w:lineRule="exact"/>
        <w:rPr>
          <w:rFonts w:hint="eastAsia" w:ascii="宋体" w:hAnsi="宋体" w:eastAsia="宋体" w:cs="宋体"/>
          <w:sz w:val="24"/>
          <w:szCs w:val="24"/>
        </w:rPr>
      </w:pPr>
      <w:r>
        <w:rPr>
          <w:rFonts w:hint="eastAsia" w:ascii="宋体" w:hAnsi="宋体" w:eastAsia="宋体" w:cs="宋体"/>
          <w:sz w:val="24"/>
          <w:szCs w:val="24"/>
        </w:rPr>
        <w:t>2  标准主要内容中范围、技术要求、试验方法、检验规则依据</w:t>
      </w:r>
    </w:p>
    <w:p w14:paraId="418AB90C">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目前国内外没有《电能表检验装置用标准时间频率终端 通用要求》相关行业标准。本标准规定了电能表检验装置用标准时间频率终端的环境适应性、机械要求、电气要求、电磁兼容性、接口要求、功能要求以及性能要求。相关参数、指标的设定是依据了应用场景的物理环境条件、电气环境条件，以及相关国家、行业标准制定的，其中术语和定义引用了</w:t>
      </w:r>
      <w:r>
        <w:rPr>
          <w:rFonts w:asciiTheme="majorEastAsia" w:hAnsiTheme="majorEastAsia" w:eastAsiaTheme="majorEastAsia" w:cstheme="majorEastAsia"/>
          <w:sz w:val="24"/>
          <w:szCs w:val="24"/>
        </w:rPr>
        <w:t>GB/T 11150-2001</w:t>
      </w:r>
      <w:r>
        <w:rPr>
          <w:rFonts w:hint="eastAsia" w:asciiTheme="majorEastAsia" w:hAnsiTheme="majorEastAsia" w:eastAsiaTheme="majorEastAsia" w:cstheme="majorEastAsia"/>
          <w:sz w:val="24"/>
          <w:szCs w:val="24"/>
        </w:rPr>
        <w:t>电能表检验装置和</w:t>
      </w:r>
      <w:r>
        <w:rPr>
          <w:rFonts w:asciiTheme="majorEastAsia" w:hAnsiTheme="majorEastAsia" w:eastAsiaTheme="majorEastAsia" w:cstheme="majorEastAsia"/>
          <w:sz w:val="24"/>
          <w:szCs w:val="24"/>
        </w:rPr>
        <w:t>JJF</w:t>
      </w:r>
      <w:r>
        <w:rPr>
          <w:rFonts w:hint="eastAsia" w:asciiTheme="majorEastAsia" w:hAnsiTheme="majorEastAsia" w:eastAsiaTheme="majorEastAsia" w:cstheme="majorEastAsia"/>
          <w:sz w:val="24"/>
          <w:szCs w:val="24"/>
          <w:lang w:val="en-US" w:eastAsia="zh-CN"/>
        </w:rPr>
        <w:t xml:space="preserve"> </w:t>
      </w:r>
      <w:r>
        <w:rPr>
          <w:rFonts w:asciiTheme="majorEastAsia" w:hAnsiTheme="majorEastAsia" w:eastAsiaTheme="majorEastAsia" w:cstheme="majorEastAsia"/>
          <w:sz w:val="24"/>
          <w:szCs w:val="24"/>
        </w:rPr>
        <w:t xml:space="preserve">1180-2025 </w:t>
      </w:r>
      <w:r>
        <w:rPr>
          <w:rFonts w:hint="eastAsia" w:asciiTheme="majorEastAsia" w:hAnsiTheme="majorEastAsia" w:eastAsiaTheme="majorEastAsia" w:cstheme="majorEastAsia"/>
          <w:sz w:val="24"/>
          <w:szCs w:val="24"/>
        </w:rPr>
        <w:t>时间频率计量名词术语及定义；电气要求引用了</w:t>
      </w:r>
      <w:r>
        <w:rPr>
          <w:rFonts w:asciiTheme="majorEastAsia" w:hAnsiTheme="majorEastAsia" w:eastAsiaTheme="majorEastAsia" w:cstheme="majorEastAsia"/>
          <w:sz w:val="24"/>
          <w:szCs w:val="24"/>
        </w:rPr>
        <w:t xml:space="preserve">DL/T1100.1-2018  </w:t>
      </w:r>
      <w:r>
        <w:rPr>
          <w:rFonts w:hint="eastAsia" w:asciiTheme="majorEastAsia" w:hAnsiTheme="majorEastAsia" w:eastAsiaTheme="majorEastAsia" w:cstheme="majorEastAsia"/>
          <w:sz w:val="24"/>
          <w:szCs w:val="24"/>
        </w:rPr>
        <w:t>电力系统的时间同步系统</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第</w:t>
      </w:r>
      <w:r>
        <w:rPr>
          <w:rFonts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部分：技术规范；电磁兼容性引用了</w:t>
      </w:r>
      <w:r>
        <w:rPr>
          <w:rFonts w:asciiTheme="majorEastAsia" w:hAnsiTheme="majorEastAsia" w:eastAsiaTheme="majorEastAsia" w:cstheme="majorEastAsia"/>
          <w:sz w:val="24"/>
          <w:szCs w:val="24"/>
        </w:rPr>
        <w:t>GB/T 17626.2-2018</w:t>
      </w:r>
      <w:r>
        <w:rPr>
          <w:rFonts w:hint="eastAsia" w:asciiTheme="majorEastAsia" w:hAnsiTheme="majorEastAsia" w:eastAsiaTheme="majorEastAsia" w:cstheme="majorEastAsia"/>
          <w:sz w:val="24"/>
          <w:szCs w:val="24"/>
        </w:rPr>
        <w:t>电磁兼容</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试验和测量技术</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静电放电抗扰度试验</w:t>
      </w:r>
      <w:bookmarkStart w:id="1" w:name="OLE_LINK17"/>
      <w:r>
        <w:rPr>
          <w:rFonts w:hint="eastAsia" w:asciiTheme="majorEastAsia" w:hAnsiTheme="majorEastAsia" w:eastAsiaTheme="majorEastAsia" w:cstheme="majorEastAsia"/>
          <w:sz w:val="24"/>
          <w:szCs w:val="24"/>
          <w:lang w:val="en-US" w:eastAsia="zh-CN"/>
        </w:rPr>
        <w:t>和</w:t>
      </w:r>
      <w:r>
        <w:rPr>
          <w:rFonts w:asciiTheme="majorEastAsia" w:hAnsiTheme="majorEastAsia" w:eastAsiaTheme="majorEastAsia" w:cstheme="majorEastAsia"/>
          <w:sz w:val="24"/>
          <w:szCs w:val="24"/>
        </w:rPr>
        <w:t>GB/T 17626.5-2019</w:t>
      </w:r>
      <w:bookmarkEnd w:id="1"/>
      <w:r>
        <w:rPr>
          <w:rFonts w:hint="eastAsia" w:asciiTheme="majorEastAsia" w:hAnsiTheme="majorEastAsia" w:eastAsiaTheme="majorEastAsia" w:cstheme="majorEastAsia"/>
          <w:sz w:val="24"/>
          <w:szCs w:val="24"/>
        </w:rPr>
        <w:t>电磁兼容</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试验和测量技术</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浪涌（冲击）抗扰度试验；接口要求引用了</w:t>
      </w:r>
      <w:r>
        <w:rPr>
          <w:rFonts w:asciiTheme="majorEastAsia" w:hAnsiTheme="majorEastAsia" w:eastAsiaTheme="majorEastAsia" w:cstheme="majorEastAsia"/>
          <w:sz w:val="24"/>
          <w:szCs w:val="24"/>
        </w:rPr>
        <w:t xml:space="preserve">RFC1305 </w:t>
      </w:r>
      <w:r>
        <w:rPr>
          <w:rFonts w:hint="eastAsia" w:asciiTheme="majorEastAsia" w:hAnsiTheme="majorEastAsia" w:eastAsiaTheme="majorEastAsia" w:cstheme="majorEastAsia"/>
          <w:sz w:val="24"/>
          <w:szCs w:val="24"/>
        </w:rPr>
        <w:t>网络时间协议</w:t>
      </w:r>
      <w:r>
        <w:rPr>
          <w:rFonts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第</w:t>
      </w:r>
      <w:r>
        <w:rPr>
          <w:rFonts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t>版</w:t>
      </w:r>
      <w:r>
        <w:rPr>
          <w:rFonts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规范、执行和分析</w:t>
      </w:r>
      <w:r>
        <w:rPr>
          <w:rFonts w:asciiTheme="majorEastAsia" w:hAnsiTheme="majorEastAsia" w:eastAsiaTheme="majorEastAsia" w:cstheme="majorEastAsia"/>
          <w:sz w:val="24"/>
          <w:szCs w:val="24"/>
        </w:rPr>
        <w:t xml:space="preserve">[Networktime protocol (version3) specification,implementation and analysis]和RFC 2030 </w:t>
      </w:r>
      <w:r>
        <w:rPr>
          <w:rFonts w:hint="eastAsia" w:asciiTheme="majorEastAsia" w:hAnsiTheme="majorEastAsia" w:eastAsiaTheme="majorEastAsia" w:cstheme="majorEastAsia"/>
          <w:sz w:val="24"/>
          <w:szCs w:val="24"/>
        </w:rPr>
        <w:t>简单网络时间协议</w:t>
      </w:r>
      <w:r>
        <w:rPr>
          <w:rFonts w:asciiTheme="majorEastAsia" w:hAnsiTheme="majorEastAsia" w:eastAsiaTheme="majorEastAsia" w:cstheme="majorEastAsia"/>
          <w:sz w:val="24"/>
          <w:szCs w:val="24"/>
        </w:rPr>
        <w:t>(SNTP)[Simple network time protocol (SNTP), version 4 for IPv4,IPv6 and OSI]；性能要求引用了JJF 1</w:t>
      </w:r>
      <w:r>
        <w:rPr>
          <w:rFonts w:hint="eastAsia" w:asciiTheme="majorEastAsia" w:hAnsiTheme="majorEastAsia" w:eastAsiaTheme="majorEastAsia" w:cstheme="majorEastAsia"/>
          <w:sz w:val="24"/>
          <w:szCs w:val="24"/>
        </w:rPr>
        <w:t>662</w:t>
      </w:r>
      <w:r>
        <w:rPr>
          <w:rFonts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t>17时钟测试仪校准规范。</w:t>
      </w:r>
    </w:p>
    <w:p w14:paraId="3B85B2D9">
      <w:pPr>
        <w:pStyle w:val="3"/>
        <w:spacing w:line="400" w:lineRule="exact"/>
        <w:rPr>
          <w:rFonts w:hint="eastAsia" w:cs="黑体" w:asciiTheme="majorEastAsia" w:hAnsiTheme="majorEastAsia" w:eastAsiaTheme="majorEastAsia"/>
          <w:sz w:val="28"/>
          <w:szCs w:val="28"/>
          <w:highlight w:val="yellow"/>
        </w:rPr>
      </w:pPr>
      <w:r>
        <w:rPr>
          <w:rFonts w:hint="eastAsia" w:cs="黑体" w:asciiTheme="majorEastAsia" w:hAnsiTheme="majorEastAsia" w:eastAsiaTheme="majorEastAsia"/>
          <w:sz w:val="28"/>
          <w:szCs w:val="28"/>
        </w:rPr>
        <w:t>三、主要试验（或验收）情况</w:t>
      </w:r>
    </w:p>
    <w:p w14:paraId="4247F908">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1.</w:t>
      </w:r>
      <w:r>
        <w:rPr>
          <w:rStyle w:val="51"/>
          <w:rFonts w:hint="eastAsia" w:ascii="宋体" w:hAnsi="宋体" w:eastAsia="宋体" w:cs="宋体"/>
          <w:color w:val="2C2C36"/>
          <w:sz w:val="24"/>
          <w:szCs w:val="24"/>
        </w:rPr>
        <w:t> </w:t>
      </w:r>
      <w:r>
        <w:rPr>
          <w:rStyle w:val="19"/>
          <w:rFonts w:hint="eastAsia" w:ascii="宋体" w:hAnsi="宋体" w:eastAsia="宋体" w:cs="宋体"/>
          <w:b/>
          <w:bCs/>
          <w:color w:val="2C2C36"/>
          <w:sz w:val="24"/>
          <w:szCs w:val="24"/>
        </w:rPr>
        <w:t>试验概述</w:t>
      </w:r>
    </w:p>
    <w:p w14:paraId="2E3256E3">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在《电能表检验装置用标准时间频率终端 通用</w:t>
      </w:r>
      <w:r>
        <w:rPr>
          <w:rFonts w:hint="eastAsia" w:asciiTheme="majorEastAsia" w:hAnsiTheme="majorEastAsia" w:eastAsiaTheme="majorEastAsia" w:cstheme="majorEastAsia"/>
          <w:sz w:val="24"/>
          <w:szCs w:val="24"/>
          <w:lang w:val="en-US" w:eastAsia="zh-CN"/>
        </w:rPr>
        <w:t>要求</w:t>
      </w:r>
      <w:r>
        <w:rPr>
          <w:rFonts w:hint="eastAsia" w:asciiTheme="majorEastAsia" w:hAnsiTheme="majorEastAsia" w:eastAsiaTheme="majorEastAsia" w:cstheme="majorEastAsia"/>
          <w:sz w:val="24"/>
          <w:szCs w:val="24"/>
        </w:rPr>
        <w:t>》起草过程中，我们对标准中规定的主要技术指标进行了全面的验证试验，以确保标准的准确性和可行性。试验覆盖了标准时间频率终端设备的关键性能参数，包括但不限于环境试验、结构与外观试验、电磁兼容性试验、电气性能试验、功能性试验、性能试验等。</w:t>
      </w:r>
    </w:p>
    <w:p w14:paraId="2E1B59F4">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2.</w:t>
      </w:r>
      <w:r>
        <w:rPr>
          <w:rStyle w:val="51"/>
          <w:rFonts w:hint="eastAsia" w:ascii="宋体" w:hAnsi="宋体" w:eastAsia="宋体" w:cs="宋体"/>
          <w:color w:val="2C2C36"/>
          <w:sz w:val="24"/>
          <w:szCs w:val="24"/>
        </w:rPr>
        <w:t> </w:t>
      </w:r>
      <w:r>
        <w:rPr>
          <w:rStyle w:val="19"/>
          <w:rFonts w:hint="eastAsia" w:ascii="宋体" w:hAnsi="宋体" w:eastAsia="宋体" w:cs="宋体"/>
          <w:b/>
          <w:bCs/>
          <w:color w:val="2C2C36"/>
          <w:sz w:val="24"/>
          <w:szCs w:val="24"/>
        </w:rPr>
        <w:t>试验机构与合作企业</w:t>
      </w:r>
    </w:p>
    <w:p w14:paraId="7CB1D15D">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试验工作由北京卓越航导科技有限责任公司、北京中星恒通科技有限公司、郑州泰领量传电子有限公司等企业共同配合开展，这些企业具备先进的测试设备和丰富的试验经验，能够提供权威的试验数据支持。</w:t>
      </w:r>
    </w:p>
    <w:p w14:paraId="6F751A30">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3.</w:t>
      </w:r>
      <w:r>
        <w:rPr>
          <w:rStyle w:val="51"/>
          <w:rFonts w:hint="eastAsia" w:ascii="宋体" w:hAnsi="宋体" w:eastAsia="宋体" w:cs="宋体"/>
          <w:color w:val="2C2C36"/>
          <w:sz w:val="24"/>
          <w:szCs w:val="24"/>
        </w:rPr>
        <w:t> </w:t>
      </w:r>
      <w:r>
        <w:rPr>
          <w:rStyle w:val="19"/>
          <w:rFonts w:hint="eastAsia" w:ascii="宋体" w:hAnsi="宋体" w:eastAsia="宋体" w:cs="宋体"/>
          <w:b/>
          <w:bCs/>
          <w:color w:val="2C2C36"/>
          <w:sz w:val="24"/>
          <w:szCs w:val="24"/>
        </w:rPr>
        <w:t>具体试验项目</w:t>
      </w:r>
    </w:p>
    <w:p w14:paraId="16E11211">
      <w:pPr>
        <w:widowControl/>
        <w:spacing w:before="100" w:beforeAutospacing="1" w:after="100" w:afterAutospacing="1" w:line="400" w:lineRule="exact"/>
        <w:jc w:val="left"/>
        <w:rPr>
          <w:rFonts w:hint="eastAsia" w:asciiTheme="majorEastAsia" w:hAnsiTheme="majorEastAsia" w:eastAsiaTheme="majorEastAsia" w:cstheme="majorEastAsia"/>
          <w:sz w:val="24"/>
          <w:szCs w:val="24"/>
        </w:rPr>
      </w:pPr>
      <w:r>
        <w:rPr>
          <w:rStyle w:val="19"/>
          <w:rFonts w:hint="eastAsia" w:ascii="宋体" w:hAnsi="宋体" w:cs="宋体"/>
          <w:color w:val="2C2C36"/>
          <w:sz w:val="24"/>
          <w:szCs w:val="24"/>
        </w:rPr>
        <w:t>3.1环境试验</w:t>
      </w:r>
      <w:r>
        <w:rPr>
          <w:rFonts w:hint="eastAsia" w:ascii="宋体" w:hAnsi="宋体" w:cs="宋体"/>
          <w:color w:val="2C2C36"/>
          <w:sz w:val="24"/>
          <w:szCs w:val="24"/>
        </w:rPr>
        <w:t>：</w:t>
      </w:r>
      <w:r>
        <w:rPr>
          <w:rFonts w:hint="eastAsia" w:asciiTheme="majorEastAsia" w:hAnsiTheme="majorEastAsia" w:eastAsiaTheme="majorEastAsia" w:cstheme="majorEastAsia"/>
          <w:sz w:val="24"/>
          <w:szCs w:val="24"/>
        </w:rPr>
        <w:t>按照</w:t>
      </w:r>
      <w:r>
        <w:rPr>
          <w:rFonts w:asciiTheme="majorEastAsia" w:hAnsiTheme="majorEastAsia" w:eastAsiaTheme="majorEastAsia" w:cstheme="majorEastAsia"/>
          <w:sz w:val="24"/>
          <w:szCs w:val="24"/>
        </w:rPr>
        <w:t xml:space="preserve">DL/T1100.1-2018  </w:t>
      </w:r>
      <w:r>
        <w:rPr>
          <w:rFonts w:hint="eastAsia" w:asciiTheme="majorEastAsia" w:hAnsiTheme="majorEastAsia" w:eastAsiaTheme="majorEastAsia" w:cstheme="majorEastAsia"/>
          <w:sz w:val="24"/>
          <w:szCs w:val="24"/>
        </w:rPr>
        <w:t>电力系统的时间同步系统</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第</w:t>
      </w:r>
      <w:r>
        <w:rPr>
          <w:rFonts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部分：技术规范，模拟不同环境条件，测试标准时间频率终端设备在各种气候和条件下的性能稳定性。</w:t>
      </w:r>
    </w:p>
    <w:p w14:paraId="76C94520">
      <w:pPr>
        <w:widowControl/>
        <w:spacing w:before="100" w:beforeAutospacing="1" w:after="100" w:afterAutospacing="1" w:line="400" w:lineRule="exact"/>
        <w:jc w:val="left"/>
        <w:rPr>
          <w:rFonts w:hint="eastAsia" w:ascii="宋体" w:hAnsi="宋体" w:cs="宋体"/>
          <w:sz w:val="24"/>
          <w:szCs w:val="24"/>
        </w:rPr>
      </w:pPr>
      <w:r>
        <w:rPr>
          <w:rStyle w:val="19"/>
          <w:rFonts w:hint="eastAsia" w:ascii="宋体" w:hAnsi="宋体" w:cs="宋体"/>
          <w:color w:val="2C2C36"/>
          <w:sz w:val="24"/>
          <w:szCs w:val="24"/>
        </w:rPr>
        <w:t>3.2结构与外观试验：</w:t>
      </w:r>
      <w:r>
        <w:rPr>
          <w:rFonts w:hint="eastAsia" w:asciiTheme="majorEastAsia" w:hAnsiTheme="majorEastAsia" w:eastAsiaTheme="majorEastAsia" w:cstheme="majorEastAsia"/>
          <w:sz w:val="24"/>
          <w:szCs w:val="24"/>
        </w:rPr>
        <w:t>验证标准时间频率终端设备的外壳、铭牌、端子和接口、标识和安全防护是否符合设计要求。</w:t>
      </w:r>
    </w:p>
    <w:p w14:paraId="41D6E396">
      <w:pPr>
        <w:widowControl/>
        <w:spacing w:before="100" w:beforeAutospacing="1" w:after="100" w:afterAutospacing="1" w:line="400" w:lineRule="exact"/>
        <w:jc w:val="left"/>
        <w:rPr>
          <w:rFonts w:hint="eastAsia" w:ascii="宋体" w:hAnsi="宋体" w:cs="宋体"/>
          <w:sz w:val="24"/>
          <w:szCs w:val="24"/>
        </w:rPr>
      </w:pPr>
      <w:r>
        <w:rPr>
          <w:rStyle w:val="19"/>
          <w:rFonts w:ascii="宋体" w:hAnsi="宋体" w:cs="宋体"/>
          <w:color w:val="2C2C36"/>
          <w:sz w:val="24"/>
          <w:szCs w:val="24"/>
        </w:rPr>
        <w:t>3.</w:t>
      </w:r>
      <w:r>
        <w:rPr>
          <w:rStyle w:val="19"/>
          <w:rFonts w:hint="eastAsia" w:ascii="宋体" w:hAnsi="宋体" w:cs="宋体"/>
          <w:color w:val="2C2C36"/>
          <w:sz w:val="24"/>
          <w:szCs w:val="24"/>
        </w:rPr>
        <w:t>3电磁兼容性试验</w:t>
      </w:r>
      <w:r>
        <w:rPr>
          <w:rFonts w:hint="eastAsia" w:ascii="宋体" w:hAnsi="宋体" w:cs="宋体"/>
          <w:color w:val="2C2C36"/>
          <w:sz w:val="24"/>
          <w:szCs w:val="24"/>
        </w:rPr>
        <w:t>：</w:t>
      </w:r>
      <w:r>
        <w:rPr>
          <w:rFonts w:hint="eastAsia" w:asciiTheme="majorEastAsia" w:hAnsiTheme="majorEastAsia" w:eastAsiaTheme="majorEastAsia" w:cstheme="majorEastAsia"/>
          <w:sz w:val="24"/>
          <w:szCs w:val="24"/>
        </w:rPr>
        <w:t>按照</w:t>
      </w:r>
      <w:r>
        <w:rPr>
          <w:rFonts w:asciiTheme="majorEastAsia" w:hAnsiTheme="majorEastAsia" w:eastAsiaTheme="majorEastAsia" w:cstheme="majorEastAsia"/>
          <w:sz w:val="24"/>
          <w:szCs w:val="24"/>
        </w:rPr>
        <w:t xml:space="preserve">GB/T 17626.2-2018 </w:t>
      </w:r>
      <w:r>
        <w:rPr>
          <w:rFonts w:hint="eastAsia" w:asciiTheme="majorEastAsia" w:hAnsiTheme="majorEastAsia" w:eastAsiaTheme="majorEastAsia" w:cstheme="majorEastAsia"/>
          <w:sz w:val="24"/>
          <w:szCs w:val="24"/>
        </w:rPr>
        <w:t>电磁兼容</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试验和测量技术</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静电放电抗扰度试验和</w:t>
      </w:r>
      <w:r>
        <w:rPr>
          <w:rFonts w:asciiTheme="majorEastAsia" w:hAnsiTheme="majorEastAsia" w:eastAsiaTheme="majorEastAsia" w:cstheme="majorEastAsia"/>
          <w:sz w:val="24"/>
          <w:szCs w:val="24"/>
        </w:rPr>
        <w:t xml:space="preserve">GB/T 17626.5-2019 </w:t>
      </w:r>
      <w:r>
        <w:rPr>
          <w:rFonts w:hint="eastAsia" w:asciiTheme="majorEastAsia" w:hAnsiTheme="majorEastAsia" w:eastAsiaTheme="majorEastAsia" w:cstheme="majorEastAsia"/>
          <w:sz w:val="24"/>
          <w:szCs w:val="24"/>
        </w:rPr>
        <w:t>电磁兼容</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试验和测量技术</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浪涌（冲击）抗扰度试验，评估标准时间频率终端设备的抗干扰性能，确保其在工作环境中具有良好的电磁抗干扰性可以稳定工作。</w:t>
      </w:r>
    </w:p>
    <w:p w14:paraId="068DABF6">
      <w:pPr>
        <w:widowControl/>
        <w:spacing w:before="100" w:beforeAutospacing="1" w:after="100" w:afterAutospacing="1" w:line="400" w:lineRule="exact"/>
        <w:jc w:val="left"/>
        <w:rPr>
          <w:rFonts w:hint="eastAsia" w:asciiTheme="majorEastAsia" w:hAnsiTheme="majorEastAsia" w:eastAsiaTheme="majorEastAsia" w:cstheme="majorEastAsia"/>
          <w:b/>
          <w:bCs/>
        </w:rPr>
      </w:pPr>
      <w:r>
        <w:rPr>
          <w:rStyle w:val="19"/>
          <w:rFonts w:ascii="宋体" w:hAnsi="宋体" w:cs="宋体"/>
          <w:color w:val="2C2C36"/>
          <w:sz w:val="24"/>
          <w:szCs w:val="24"/>
        </w:rPr>
        <w:t>3.</w:t>
      </w:r>
      <w:r>
        <w:rPr>
          <w:rStyle w:val="19"/>
          <w:rFonts w:hint="eastAsia" w:ascii="宋体" w:hAnsi="宋体" w:cs="宋体"/>
          <w:color w:val="2C2C36"/>
          <w:sz w:val="24"/>
          <w:szCs w:val="24"/>
        </w:rPr>
        <w:t>4接口试验</w:t>
      </w:r>
      <w:r>
        <w:rPr>
          <w:rFonts w:hint="eastAsia" w:asciiTheme="majorEastAsia" w:hAnsiTheme="majorEastAsia" w:eastAsiaTheme="majorEastAsia" w:cstheme="majorEastAsia"/>
          <w:sz w:val="24"/>
          <w:szCs w:val="24"/>
        </w:rPr>
        <w:t>：验证标准时间频率终端的各项接口是否符合设计要求。</w:t>
      </w:r>
    </w:p>
    <w:p w14:paraId="2698B42E">
      <w:pPr>
        <w:widowControl/>
        <w:spacing w:before="100" w:beforeAutospacing="1" w:after="100" w:afterAutospacing="1" w:line="400" w:lineRule="exact"/>
        <w:jc w:val="left"/>
        <w:rPr>
          <w:rStyle w:val="19"/>
          <w:rFonts w:hint="eastAsia" w:ascii="宋体" w:hAnsi="宋体" w:cs="宋体"/>
          <w:color w:val="2C2C36"/>
          <w:sz w:val="24"/>
          <w:szCs w:val="24"/>
        </w:rPr>
      </w:pPr>
      <w:r>
        <w:rPr>
          <w:rStyle w:val="19"/>
          <w:rFonts w:hint="eastAsia" w:ascii="宋体" w:hAnsi="宋体" w:cs="宋体"/>
          <w:color w:val="2C2C36"/>
          <w:sz w:val="24"/>
          <w:szCs w:val="24"/>
        </w:rPr>
        <w:t>3.5功能性试验</w:t>
      </w:r>
      <w:r>
        <w:rPr>
          <w:rFonts w:hint="eastAsia" w:ascii="宋体" w:hAnsi="宋体" w:cs="宋体"/>
          <w:color w:val="2C2C36"/>
          <w:sz w:val="24"/>
          <w:szCs w:val="24"/>
        </w:rPr>
        <w:t>：验证</w:t>
      </w:r>
      <w:bookmarkStart w:id="2" w:name="OLE_LINK2"/>
      <w:r>
        <w:rPr>
          <w:rFonts w:hint="eastAsia" w:ascii="宋体" w:hAnsi="宋体" w:cs="宋体"/>
          <w:sz w:val="24"/>
          <w:szCs w:val="24"/>
        </w:rPr>
        <w:t>标准时间频率终端</w:t>
      </w:r>
      <w:bookmarkEnd w:id="2"/>
      <w:r>
        <w:rPr>
          <w:rFonts w:hint="eastAsia" w:ascii="宋体" w:hAnsi="宋体" w:cs="宋体"/>
          <w:color w:val="2C2C36"/>
          <w:sz w:val="24"/>
          <w:szCs w:val="24"/>
        </w:rPr>
        <w:t>的各项功能是否符合设计要求。</w:t>
      </w:r>
    </w:p>
    <w:p w14:paraId="127CC33C">
      <w:pPr>
        <w:widowControl/>
        <w:spacing w:before="100" w:beforeAutospacing="1" w:after="100" w:afterAutospacing="1" w:line="400" w:lineRule="exact"/>
        <w:jc w:val="left"/>
        <w:rPr>
          <w:rFonts w:hint="eastAsia" w:ascii="宋体" w:hAnsi="宋体" w:cs="宋体"/>
          <w:color w:val="2C2C36"/>
          <w:sz w:val="24"/>
          <w:szCs w:val="24"/>
        </w:rPr>
      </w:pPr>
      <w:r>
        <w:rPr>
          <w:rStyle w:val="19"/>
          <w:rFonts w:hint="eastAsia" w:ascii="宋体" w:hAnsi="宋体" w:cs="宋体"/>
          <w:color w:val="2C2C36"/>
          <w:sz w:val="24"/>
          <w:szCs w:val="24"/>
        </w:rPr>
        <w:t>3.6性能试验</w:t>
      </w:r>
      <w:r>
        <w:rPr>
          <w:rFonts w:hint="eastAsia" w:ascii="宋体" w:hAnsi="宋体" w:cs="宋体"/>
          <w:color w:val="2C2C36"/>
          <w:sz w:val="24"/>
          <w:szCs w:val="24"/>
        </w:rPr>
        <w:t>：验证</w:t>
      </w:r>
      <w:r>
        <w:rPr>
          <w:rFonts w:hint="eastAsia" w:ascii="宋体" w:hAnsi="宋体" w:cs="宋体"/>
          <w:sz w:val="24"/>
          <w:szCs w:val="24"/>
        </w:rPr>
        <w:t>标准时间频率终端</w:t>
      </w:r>
      <w:r>
        <w:rPr>
          <w:rFonts w:hint="eastAsia" w:ascii="宋体" w:hAnsi="宋体" w:cs="宋体"/>
          <w:color w:val="2C2C36"/>
          <w:sz w:val="24"/>
          <w:szCs w:val="24"/>
        </w:rPr>
        <w:t>的各项性能指标是否符合设计要求。</w:t>
      </w:r>
    </w:p>
    <w:p w14:paraId="351EED1E">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4.</w:t>
      </w:r>
      <w:r>
        <w:rPr>
          <w:rStyle w:val="51"/>
          <w:rFonts w:hint="eastAsia" w:ascii="宋体" w:hAnsi="宋体" w:eastAsia="宋体" w:cs="宋体"/>
          <w:color w:val="2C2C36"/>
          <w:sz w:val="24"/>
          <w:szCs w:val="24"/>
        </w:rPr>
        <w:t> </w:t>
      </w:r>
      <w:r>
        <w:rPr>
          <w:rStyle w:val="19"/>
          <w:rFonts w:hint="eastAsia" w:ascii="宋体" w:hAnsi="宋体" w:eastAsia="宋体" w:cs="宋体"/>
          <w:b/>
          <w:bCs/>
          <w:color w:val="2C2C36"/>
          <w:sz w:val="24"/>
          <w:szCs w:val="24"/>
        </w:rPr>
        <w:t>试验结果与分析</w:t>
      </w:r>
    </w:p>
    <w:tbl>
      <w:tblPr>
        <w:tblStyle w:val="16"/>
        <w:tblW w:w="87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5392"/>
      </w:tblGrid>
      <w:tr w14:paraId="77774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5" w:type="dxa"/>
            <w:gridSpan w:val="2"/>
            <w:vAlign w:val="center"/>
          </w:tcPr>
          <w:p w14:paraId="2C59F1AC">
            <w:pPr>
              <w:jc w:val="center"/>
              <w:rPr>
                <w:bCs/>
                <w:sz w:val="18"/>
                <w:szCs w:val="18"/>
                <w:highlight w:val="yellow"/>
              </w:rPr>
            </w:pPr>
            <w:r>
              <w:rPr>
                <w:rFonts w:hint="eastAsia"/>
                <w:b/>
                <w:szCs w:val="21"/>
              </w:rPr>
              <w:t>标准时间频率终端</w:t>
            </w:r>
          </w:p>
        </w:tc>
      </w:tr>
      <w:tr w14:paraId="44368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203E87AF">
            <w:pPr>
              <w:jc w:val="center"/>
              <w:rPr>
                <w:rFonts w:hint="eastAsia" w:ascii="宋体" w:hAnsi="宋体" w:cs="宋体"/>
                <w:bCs/>
                <w:szCs w:val="21"/>
              </w:rPr>
            </w:pPr>
            <w:r>
              <w:rPr>
                <w:rFonts w:hint="eastAsia" w:ascii="宋体" w:hAnsi="宋体" w:cs="宋体"/>
                <w:bCs/>
                <w:szCs w:val="21"/>
              </w:rPr>
              <w:t>被测设备型号</w:t>
            </w:r>
          </w:p>
        </w:tc>
        <w:tc>
          <w:tcPr>
            <w:tcW w:w="5392" w:type="dxa"/>
            <w:vAlign w:val="center"/>
          </w:tcPr>
          <w:p w14:paraId="55F622F7">
            <w:pPr>
              <w:jc w:val="center"/>
              <w:rPr>
                <w:rFonts w:hint="eastAsia" w:ascii="宋体" w:hAnsi="宋体" w:cs="宋体"/>
                <w:bCs/>
                <w:szCs w:val="21"/>
                <w:highlight w:val="yellow"/>
              </w:rPr>
            </w:pPr>
            <w:r>
              <w:rPr>
                <w:rFonts w:hint="eastAsia" w:ascii="宋体" w:hAnsi="宋体" w:cs="宋体"/>
                <w:bCs/>
                <w:szCs w:val="21"/>
              </w:rPr>
              <w:t>THC-224、TF-300、TD-200</w:t>
            </w:r>
          </w:p>
        </w:tc>
      </w:tr>
      <w:tr w14:paraId="7A863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2BE5343F">
            <w:pPr>
              <w:jc w:val="center"/>
              <w:rPr>
                <w:rFonts w:hint="eastAsia" w:ascii="宋体" w:hAnsi="宋体" w:cs="宋体"/>
                <w:bCs/>
                <w:szCs w:val="21"/>
              </w:rPr>
            </w:pPr>
            <w:r>
              <w:rPr>
                <w:rFonts w:hint="eastAsia" w:ascii="宋体" w:hAnsi="宋体" w:cs="宋体"/>
                <w:bCs/>
                <w:szCs w:val="21"/>
              </w:rPr>
              <w:t>测试条件</w:t>
            </w:r>
          </w:p>
        </w:tc>
        <w:tc>
          <w:tcPr>
            <w:tcW w:w="5392" w:type="dxa"/>
            <w:vAlign w:val="center"/>
          </w:tcPr>
          <w:p w14:paraId="7175A98A">
            <w:pPr>
              <w:ind w:right="-136" w:rightChars="-65"/>
              <w:jc w:val="center"/>
              <w:rPr>
                <w:rFonts w:hint="eastAsia" w:ascii="宋体" w:hAnsi="宋体" w:cs="宋体"/>
                <w:bCs/>
                <w:szCs w:val="21"/>
                <w:highlight w:val="yellow"/>
              </w:rPr>
            </w:pPr>
            <w:r>
              <w:rPr>
                <w:rFonts w:hint="eastAsia" w:ascii="宋体" w:hAnsi="宋体" w:cs="宋体"/>
                <w:bCs/>
                <w:szCs w:val="21"/>
              </w:rPr>
              <w:t>设备正常开机使用</w:t>
            </w:r>
          </w:p>
        </w:tc>
      </w:tr>
      <w:tr w14:paraId="56865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72543888">
            <w:pPr>
              <w:jc w:val="center"/>
              <w:rPr>
                <w:rFonts w:hint="eastAsia" w:ascii="宋体" w:hAnsi="宋体" w:cs="宋体"/>
                <w:bCs/>
                <w:szCs w:val="21"/>
              </w:rPr>
            </w:pPr>
            <w:r>
              <w:rPr>
                <w:rFonts w:hint="eastAsia" w:ascii="宋体" w:hAnsi="宋体" w:cs="宋体"/>
                <w:bCs/>
                <w:szCs w:val="21"/>
              </w:rPr>
              <w:t>测试项</w:t>
            </w:r>
          </w:p>
        </w:tc>
        <w:tc>
          <w:tcPr>
            <w:tcW w:w="5392" w:type="dxa"/>
            <w:vAlign w:val="center"/>
          </w:tcPr>
          <w:p w14:paraId="6372C39C">
            <w:pPr>
              <w:jc w:val="center"/>
              <w:rPr>
                <w:rFonts w:hint="eastAsia" w:ascii="宋体" w:hAnsi="宋体" w:cs="宋体"/>
                <w:bCs/>
                <w:szCs w:val="21"/>
                <w:highlight w:val="yellow"/>
              </w:rPr>
            </w:pPr>
            <w:r>
              <w:rPr>
                <w:rFonts w:hint="eastAsia" w:ascii="宋体" w:hAnsi="宋体" w:cs="宋体"/>
                <w:bCs/>
                <w:szCs w:val="21"/>
              </w:rPr>
              <w:t>测试结果</w:t>
            </w:r>
          </w:p>
        </w:tc>
      </w:tr>
      <w:tr w14:paraId="0FF67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3353" w:type="dxa"/>
            <w:vAlign w:val="center"/>
          </w:tcPr>
          <w:p w14:paraId="5CC7AC28">
            <w:pPr>
              <w:ind w:right="-136" w:rightChars="-65"/>
              <w:jc w:val="center"/>
              <w:rPr>
                <w:rFonts w:hint="eastAsia" w:ascii="宋体" w:hAnsi="宋体" w:cs="宋体"/>
                <w:bCs/>
                <w:szCs w:val="21"/>
              </w:rPr>
            </w:pPr>
            <w:r>
              <w:rPr>
                <w:rFonts w:hint="eastAsia" w:asciiTheme="minorEastAsia" w:hAnsiTheme="minorEastAsia" w:eastAsiaTheme="minorEastAsia" w:cstheme="minorEastAsia"/>
                <w:color w:val="000000"/>
                <w:sz w:val="18"/>
                <w:szCs w:val="18"/>
              </w:rPr>
              <w:t>环境适应性试验</w:t>
            </w:r>
          </w:p>
        </w:tc>
        <w:tc>
          <w:tcPr>
            <w:tcW w:w="5392" w:type="dxa"/>
            <w:vAlign w:val="center"/>
          </w:tcPr>
          <w:p w14:paraId="63F93682">
            <w:pPr>
              <w:ind w:right="-136" w:rightChars="-65"/>
              <w:jc w:val="left"/>
              <w:rPr>
                <w:rFonts w:hint="eastAsia" w:ascii="宋体" w:hAnsi="宋体"/>
              </w:rPr>
            </w:pPr>
            <w:r>
              <w:rPr>
                <w:rFonts w:hint="eastAsia" w:ascii="宋体" w:hAnsi="宋体" w:cs="宋体"/>
                <w:bCs/>
                <w:szCs w:val="21"/>
              </w:rPr>
              <w:t>设备工作正常，符合环境适应性要求</w:t>
            </w:r>
          </w:p>
        </w:tc>
      </w:tr>
      <w:tr w14:paraId="02EEA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76FF0CC7">
            <w:pPr>
              <w:ind w:right="-136" w:rightChars="-65"/>
              <w:jc w:val="center"/>
              <w:rPr>
                <w:rFonts w:hint="eastAsia" w:ascii="宋体" w:hAnsi="宋体" w:cs="宋体"/>
                <w:bCs/>
                <w:szCs w:val="21"/>
              </w:rPr>
            </w:pPr>
            <w:r>
              <w:rPr>
                <w:rFonts w:hint="eastAsia" w:ascii="宋体" w:hAnsi="宋体" w:cs="宋体"/>
                <w:bCs/>
                <w:szCs w:val="21"/>
              </w:rPr>
              <w:t>外观及标识检查</w:t>
            </w:r>
          </w:p>
        </w:tc>
        <w:tc>
          <w:tcPr>
            <w:tcW w:w="5392" w:type="dxa"/>
            <w:vAlign w:val="center"/>
          </w:tcPr>
          <w:p w14:paraId="435CECD5">
            <w:pPr>
              <w:ind w:right="-136" w:rightChars="-65"/>
              <w:jc w:val="left"/>
              <w:rPr>
                <w:rFonts w:hint="eastAsia" w:ascii="宋体" w:hAnsi="宋体" w:cs="宋体"/>
                <w:bCs/>
                <w:szCs w:val="21"/>
              </w:rPr>
            </w:pPr>
            <w:r>
              <w:rPr>
                <w:rFonts w:hint="eastAsia" w:ascii="宋体" w:hAnsi="宋体" w:cs="宋体"/>
                <w:bCs/>
                <w:szCs w:val="21"/>
              </w:rPr>
              <w:t>铭牌标识，安全防护等满足型式要求</w:t>
            </w:r>
          </w:p>
        </w:tc>
      </w:tr>
      <w:tr w14:paraId="2B340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25E70C6F">
            <w:pPr>
              <w:ind w:right="-136" w:rightChars="-65"/>
              <w:jc w:val="center"/>
              <w:rPr>
                <w:rFonts w:hint="eastAsia" w:ascii="宋体" w:hAnsi="宋体" w:cs="宋体"/>
                <w:bCs/>
                <w:szCs w:val="21"/>
              </w:rPr>
            </w:pPr>
            <w:r>
              <w:rPr>
                <w:rFonts w:hint="eastAsia" w:ascii="宋体" w:hAnsi="宋体" w:cs="宋体"/>
                <w:bCs/>
                <w:szCs w:val="21"/>
              </w:rPr>
              <w:t>工作最大功耗验证</w:t>
            </w:r>
          </w:p>
        </w:tc>
        <w:tc>
          <w:tcPr>
            <w:tcW w:w="5392" w:type="dxa"/>
            <w:vAlign w:val="center"/>
          </w:tcPr>
          <w:p w14:paraId="5B895B85">
            <w:pPr>
              <w:ind w:right="-136" w:rightChars="-65"/>
              <w:jc w:val="left"/>
              <w:rPr>
                <w:rFonts w:hint="eastAsia" w:ascii="宋体" w:hAnsi="宋体" w:cs="宋体"/>
                <w:bCs/>
                <w:szCs w:val="21"/>
              </w:rPr>
            </w:pPr>
            <w:r>
              <w:rPr>
                <w:rFonts w:hint="eastAsia" w:ascii="宋体" w:hAnsi="宋体" w:cs="宋体"/>
                <w:bCs/>
                <w:szCs w:val="21"/>
              </w:rPr>
              <w:t>工作最大功耗满足要求</w:t>
            </w:r>
          </w:p>
        </w:tc>
      </w:tr>
      <w:tr w14:paraId="02DAE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0E2ACB72">
            <w:pPr>
              <w:ind w:right="-136" w:rightChars="-65"/>
              <w:jc w:val="center"/>
              <w:rPr>
                <w:rFonts w:hint="eastAsia" w:ascii="宋体" w:hAnsi="宋体" w:cs="宋体"/>
                <w:bCs/>
                <w:szCs w:val="21"/>
              </w:rPr>
            </w:pPr>
            <w:r>
              <w:rPr>
                <w:rFonts w:hint="eastAsia" w:ascii="宋体" w:hAnsi="宋体" w:cs="宋体"/>
                <w:bCs/>
                <w:szCs w:val="21"/>
              </w:rPr>
              <w:t xml:space="preserve">绝缘电阻试验 </w:t>
            </w:r>
          </w:p>
        </w:tc>
        <w:tc>
          <w:tcPr>
            <w:tcW w:w="5392" w:type="dxa"/>
            <w:vAlign w:val="center"/>
          </w:tcPr>
          <w:p w14:paraId="74261993">
            <w:pPr>
              <w:jc w:val="left"/>
              <w:rPr>
                <w:rFonts w:hint="eastAsia" w:ascii="宋体" w:hAnsi="宋体" w:cs="宋体"/>
                <w:bCs/>
                <w:szCs w:val="21"/>
              </w:rPr>
            </w:pPr>
            <w:r>
              <w:rPr>
                <w:rFonts w:hint="eastAsia" w:ascii="宋体" w:hAnsi="宋体" w:cs="宋体"/>
                <w:bCs/>
                <w:szCs w:val="21"/>
              </w:rPr>
              <w:t>工作正常，输出信号变化</w:t>
            </w:r>
          </w:p>
        </w:tc>
      </w:tr>
      <w:tr w14:paraId="64353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397E3596">
            <w:pPr>
              <w:ind w:right="-136" w:rightChars="-65"/>
              <w:jc w:val="center"/>
              <w:rPr>
                <w:rFonts w:hint="eastAsia" w:ascii="宋体" w:hAnsi="宋体" w:cs="宋体"/>
                <w:bCs/>
                <w:szCs w:val="21"/>
              </w:rPr>
            </w:pPr>
            <w:r>
              <w:rPr>
                <w:rFonts w:hint="eastAsia" w:ascii="宋体" w:hAnsi="宋体" w:cs="宋体"/>
                <w:bCs/>
                <w:szCs w:val="21"/>
              </w:rPr>
              <w:t>静电放电抗扰度试验</w:t>
            </w:r>
          </w:p>
        </w:tc>
        <w:tc>
          <w:tcPr>
            <w:tcW w:w="5392" w:type="dxa"/>
            <w:vAlign w:val="center"/>
          </w:tcPr>
          <w:p w14:paraId="1C8E5552">
            <w:pPr>
              <w:ind w:right="-136" w:rightChars="-65"/>
              <w:jc w:val="left"/>
              <w:rPr>
                <w:rFonts w:hint="eastAsia" w:ascii="宋体" w:hAnsi="宋体" w:cs="宋体"/>
                <w:bCs/>
                <w:szCs w:val="21"/>
              </w:rPr>
            </w:pPr>
            <w:r>
              <w:rPr>
                <w:rFonts w:hint="eastAsia" w:ascii="宋体" w:hAnsi="宋体" w:cs="宋体"/>
                <w:bCs/>
                <w:szCs w:val="21"/>
              </w:rPr>
              <w:t>工作正常，输出信号变化</w:t>
            </w:r>
          </w:p>
        </w:tc>
      </w:tr>
      <w:tr w14:paraId="4803A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0EC47DBA">
            <w:pPr>
              <w:ind w:right="-136" w:rightChars="-65"/>
              <w:jc w:val="center"/>
              <w:rPr>
                <w:rFonts w:hint="eastAsia" w:ascii="宋体" w:hAnsi="宋体" w:cs="宋体"/>
                <w:bCs/>
                <w:szCs w:val="21"/>
              </w:rPr>
            </w:pPr>
            <w:r>
              <w:rPr>
                <w:rFonts w:hint="eastAsia" w:ascii="宋体" w:hAnsi="宋体" w:cs="宋体"/>
                <w:bCs/>
                <w:szCs w:val="21"/>
              </w:rPr>
              <w:t>浪涌（冲击）抗扰度试验</w:t>
            </w:r>
          </w:p>
        </w:tc>
        <w:tc>
          <w:tcPr>
            <w:tcW w:w="5392" w:type="dxa"/>
            <w:vAlign w:val="center"/>
          </w:tcPr>
          <w:p w14:paraId="48C45337">
            <w:pPr>
              <w:ind w:right="-136" w:rightChars="-65"/>
              <w:jc w:val="left"/>
              <w:rPr>
                <w:rFonts w:hint="eastAsia" w:ascii="宋体" w:hAnsi="宋体" w:cs="宋体"/>
                <w:bCs/>
                <w:szCs w:val="21"/>
              </w:rPr>
            </w:pPr>
            <w:r>
              <w:rPr>
                <w:rFonts w:hint="eastAsia" w:ascii="宋体" w:hAnsi="宋体" w:cs="宋体"/>
                <w:bCs/>
                <w:szCs w:val="21"/>
              </w:rPr>
              <w:t>工作正常，输出信号无变化</w:t>
            </w:r>
          </w:p>
        </w:tc>
      </w:tr>
      <w:tr w14:paraId="3DBA3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63D34408">
            <w:pPr>
              <w:ind w:right="-136" w:rightChars="-65"/>
              <w:jc w:val="center"/>
              <w:rPr>
                <w:rFonts w:hint="eastAsia" w:ascii="宋体" w:hAnsi="宋体" w:cs="宋体"/>
                <w:bCs/>
                <w:szCs w:val="21"/>
              </w:rPr>
            </w:pPr>
            <w:r>
              <w:rPr>
                <w:rFonts w:hint="eastAsia" w:ascii="宋体" w:hAnsi="宋体" w:cs="宋体"/>
                <w:bCs/>
                <w:szCs w:val="21"/>
              </w:rPr>
              <w:t>接口要求验证</w:t>
            </w:r>
          </w:p>
        </w:tc>
        <w:tc>
          <w:tcPr>
            <w:tcW w:w="5392" w:type="dxa"/>
            <w:vAlign w:val="center"/>
          </w:tcPr>
          <w:p w14:paraId="355B9D0A">
            <w:pPr>
              <w:jc w:val="left"/>
              <w:rPr>
                <w:rFonts w:hint="eastAsia" w:ascii="宋体" w:hAnsi="宋体" w:cs="宋体"/>
                <w:bCs/>
                <w:szCs w:val="21"/>
              </w:rPr>
            </w:pPr>
            <w:r>
              <w:rPr>
                <w:rFonts w:hint="eastAsia" w:ascii="宋体" w:hAnsi="宋体" w:cs="宋体"/>
                <w:bCs/>
                <w:szCs w:val="21"/>
              </w:rPr>
              <w:t>符合接要求规定</w:t>
            </w:r>
          </w:p>
        </w:tc>
      </w:tr>
      <w:tr w14:paraId="3E9B4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6A0908A5">
            <w:pPr>
              <w:ind w:right="-136" w:rightChars="-65"/>
              <w:jc w:val="center"/>
              <w:rPr>
                <w:rFonts w:hint="eastAsia" w:ascii="宋体" w:hAnsi="宋体" w:cs="宋体"/>
                <w:bCs/>
                <w:szCs w:val="21"/>
              </w:rPr>
            </w:pPr>
            <w:r>
              <w:rPr>
                <w:rFonts w:hint="eastAsia" w:ascii="宋体" w:hAnsi="宋体" w:cs="宋体"/>
                <w:bCs/>
                <w:szCs w:val="21"/>
              </w:rPr>
              <w:t>功能要求验证测试</w:t>
            </w:r>
          </w:p>
        </w:tc>
        <w:tc>
          <w:tcPr>
            <w:tcW w:w="5392" w:type="dxa"/>
            <w:vAlign w:val="center"/>
          </w:tcPr>
          <w:p w14:paraId="14488519">
            <w:pPr>
              <w:jc w:val="left"/>
              <w:rPr>
                <w:rFonts w:hint="eastAsia" w:ascii="宋体" w:hAnsi="宋体" w:cs="宋体"/>
                <w:bCs/>
                <w:szCs w:val="21"/>
              </w:rPr>
            </w:pPr>
            <w:r>
              <w:rPr>
                <w:rFonts w:hint="eastAsia" w:ascii="宋体" w:hAnsi="宋体" w:cs="宋体"/>
                <w:bCs/>
                <w:szCs w:val="21"/>
              </w:rPr>
              <w:t>满足功能要求规定</w:t>
            </w:r>
          </w:p>
        </w:tc>
      </w:tr>
      <w:tr w14:paraId="791DD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5FC24211">
            <w:pPr>
              <w:ind w:right="-136" w:rightChars="-65"/>
              <w:jc w:val="center"/>
              <w:rPr>
                <w:rFonts w:hint="eastAsia" w:ascii="宋体" w:hAnsi="宋体" w:cs="宋体"/>
                <w:bCs/>
                <w:szCs w:val="21"/>
              </w:rPr>
            </w:pPr>
            <w:r>
              <w:rPr>
                <w:rFonts w:hint="eastAsia" w:ascii="宋体" w:hAnsi="宋体" w:cs="宋体"/>
                <w:bCs/>
                <w:szCs w:val="21"/>
              </w:rPr>
              <w:t>频率信号输出性能指标试验</w:t>
            </w:r>
          </w:p>
        </w:tc>
        <w:tc>
          <w:tcPr>
            <w:tcW w:w="5392" w:type="dxa"/>
            <w:vAlign w:val="center"/>
          </w:tcPr>
          <w:p w14:paraId="56C04687">
            <w:pPr>
              <w:jc w:val="left"/>
              <w:rPr>
                <w:rFonts w:hint="eastAsia" w:ascii="宋体" w:hAnsi="宋体" w:cs="宋体"/>
                <w:bCs/>
                <w:szCs w:val="21"/>
              </w:rPr>
            </w:pPr>
            <w:r>
              <w:rPr>
                <w:rFonts w:hint="eastAsia" w:ascii="宋体" w:hAnsi="宋体" w:cs="宋体"/>
                <w:bCs/>
                <w:szCs w:val="21"/>
              </w:rPr>
              <w:t>频率信号输出性能指满足要求</w:t>
            </w:r>
          </w:p>
        </w:tc>
      </w:tr>
      <w:tr w14:paraId="45BDC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2B6949E7">
            <w:pPr>
              <w:ind w:right="-136" w:rightChars="-65"/>
              <w:jc w:val="center"/>
              <w:rPr>
                <w:rFonts w:hint="eastAsia" w:ascii="宋体" w:hAnsi="宋体" w:cs="宋体"/>
                <w:bCs/>
                <w:szCs w:val="21"/>
              </w:rPr>
            </w:pPr>
            <w:r>
              <w:rPr>
                <w:rFonts w:hint="eastAsia" w:ascii="宋体" w:hAnsi="宋体" w:cs="宋体"/>
                <w:bCs/>
                <w:szCs w:val="21"/>
              </w:rPr>
              <w:t>时间信号输出性能指标试验</w:t>
            </w:r>
          </w:p>
        </w:tc>
        <w:tc>
          <w:tcPr>
            <w:tcW w:w="5392" w:type="dxa"/>
            <w:vAlign w:val="center"/>
          </w:tcPr>
          <w:p w14:paraId="24788D55">
            <w:pPr>
              <w:jc w:val="left"/>
              <w:rPr>
                <w:rFonts w:hint="eastAsia" w:ascii="宋体" w:hAnsi="宋体" w:cs="宋体"/>
                <w:bCs/>
                <w:szCs w:val="21"/>
              </w:rPr>
            </w:pPr>
            <w:r>
              <w:rPr>
                <w:rFonts w:hint="eastAsia" w:ascii="宋体" w:hAnsi="宋体" w:cs="宋体"/>
                <w:bCs/>
                <w:szCs w:val="21"/>
              </w:rPr>
              <w:t>时间信号输出性能指标满足要求</w:t>
            </w:r>
          </w:p>
        </w:tc>
      </w:tr>
      <w:tr w14:paraId="04CBC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2B9D52D8">
            <w:pPr>
              <w:ind w:right="-136" w:rightChars="-65"/>
              <w:jc w:val="left"/>
              <w:rPr>
                <w:rFonts w:hint="eastAsia" w:ascii="宋体" w:hAnsi="宋体" w:cs="宋体"/>
                <w:bCs/>
                <w:szCs w:val="21"/>
              </w:rPr>
            </w:pPr>
            <w:r>
              <w:rPr>
                <w:rFonts w:hint="eastAsia" w:ascii="宋体" w:hAnsi="宋体" w:cs="宋体"/>
                <w:bCs/>
                <w:szCs w:val="21"/>
              </w:rPr>
              <w:t>时间偏差测量最大允许误差性能要求验证</w:t>
            </w:r>
          </w:p>
        </w:tc>
        <w:tc>
          <w:tcPr>
            <w:tcW w:w="5392" w:type="dxa"/>
            <w:vAlign w:val="center"/>
          </w:tcPr>
          <w:p w14:paraId="6F26C1BB">
            <w:pPr>
              <w:jc w:val="left"/>
              <w:rPr>
                <w:rFonts w:hint="eastAsia" w:ascii="宋体" w:hAnsi="宋体" w:cs="宋体"/>
                <w:bCs/>
                <w:szCs w:val="21"/>
              </w:rPr>
            </w:pPr>
            <w:r>
              <w:rPr>
                <w:rFonts w:hint="eastAsia" w:ascii="宋体" w:hAnsi="宋体" w:cs="宋体"/>
                <w:bCs/>
                <w:szCs w:val="21"/>
              </w:rPr>
              <w:t>时间偏差测量最大允许误差性能满足要求</w:t>
            </w:r>
          </w:p>
        </w:tc>
      </w:tr>
      <w:tr w14:paraId="23719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dxa"/>
            <w:vAlign w:val="center"/>
          </w:tcPr>
          <w:p w14:paraId="7556442A">
            <w:pPr>
              <w:ind w:right="-136" w:rightChars="-65"/>
              <w:jc w:val="left"/>
              <w:rPr>
                <w:rFonts w:hint="eastAsia" w:ascii="宋体" w:hAnsi="宋体" w:cs="宋体"/>
                <w:bCs/>
                <w:szCs w:val="21"/>
              </w:rPr>
            </w:pPr>
            <w:r>
              <w:rPr>
                <w:rFonts w:hint="eastAsia" w:ascii="宋体" w:hAnsi="宋体" w:cs="宋体"/>
                <w:bCs/>
                <w:szCs w:val="21"/>
              </w:rPr>
              <w:t>相对频率偏差测量最大允许误差性能要求验证</w:t>
            </w:r>
          </w:p>
        </w:tc>
        <w:tc>
          <w:tcPr>
            <w:tcW w:w="5392" w:type="dxa"/>
            <w:vAlign w:val="center"/>
          </w:tcPr>
          <w:p w14:paraId="7CEF8157">
            <w:pPr>
              <w:jc w:val="left"/>
              <w:rPr>
                <w:rFonts w:hint="eastAsia" w:ascii="宋体" w:hAnsi="宋体" w:cs="宋体"/>
                <w:bCs/>
                <w:szCs w:val="21"/>
              </w:rPr>
            </w:pPr>
            <w:r>
              <w:rPr>
                <w:rFonts w:hint="eastAsia" w:ascii="宋体" w:hAnsi="宋体" w:cs="宋体"/>
                <w:bCs/>
                <w:szCs w:val="21"/>
              </w:rPr>
              <w:t>相对频率偏差测量最大允许误差性能指标满足要求</w:t>
            </w:r>
          </w:p>
        </w:tc>
      </w:tr>
    </w:tbl>
    <w:p w14:paraId="160DAF45">
      <w:pPr>
        <w:pStyle w:val="15"/>
        <w:spacing w:before="120" w:beforeAutospacing="0" w:after="120" w:afterAutospacing="0" w:line="400" w:lineRule="exact"/>
        <w:ind w:firstLine="480" w:firstLineChars="200"/>
        <w:rPr>
          <w:rFonts w:hint="eastAsia"/>
          <w:color w:val="2C2C36"/>
        </w:rPr>
      </w:pPr>
      <w:r>
        <w:rPr>
          <w:rFonts w:hint="eastAsia"/>
          <w:color w:val="2C2C36"/>
        </w:rPr>
        <w:t>所有参与试验的企业均提供了详细的试验报告，证实了</w:t>
      </w:r>
      <w:r>
        <w:rPr>
          <w:rFonts w:hint="eastAsia"/>
        </w:rPr>
        <w:t>标准时间频率终端设备</w:t>
      </w:r>
      <w:r>
        <w:rPr>
          <w:rFonts w:hint="eastAsia"/>
          <w:color w:val="2C2C36"/>
        </w:rPr>
        <w:t>的各项技术指标符合或超过预期目标。试验结果表明，</w:t>
      </w:r>
      <w:r>
        <w:rPr>
          <w:rFonts w:hint="eastAsia"/>
        </w:rPr>
        <w:t>标准时间频率终端设备</w:t>
      </w:r>
      <w:r>
        <w:rPr>
          <w:rFonts w:hint="eastAsia"/>
          <w:color w:val="2C2C36"/>
        </w:rPr>
        <w:t>能够在复杂多变的环境中稳定运行，具备良好的环境适应性、机械耐用性、电气安全性和计量准确性，同时确保了操作人员的安全。</w:t>
      </w:r>
    </w:p>
    <w:p w14:paraId="0D3E9BD5">
      <w:pPr>
        <w:pStyle w:val="3"/>
        <w:spacing w:line="400" w:lineRule="exact"/>
        <w:rPr>
          <w:rFonts w:hint="eastAsia" w:cs="黑体" w:asciiTheme="majorEastAsia" w:hAnsiTheme="majorEastAsia" w:eastAsiaTheme="majorEastAsia"/>
          <w:b w:val="0"/>
          <w:bCs w:val="0"/>
          <w:color w:val="FF0000"/>
          <w:sz w:val="28"/>
          <w:szCs w:val="28"/>
        </w:rPr>
      </w:pPr>
      <w:r>
        <w:rPr>
          <w:rFonts w:hint="eastAsia" w:cs="黑体" w:asciiTheme="majorEastAsia" w:hAnsiTheme="majorEastAsia" w:eastAsiaTheme="majorEastAsia"/>
          <w:sz w:val="28"/>
          <w:szCs w:val="28"/>
        </w:rPr>
        <w:t>四、 标准涉及专利情况</w:t>
      </w:r>
    </w:p>
    <w:p w14:paraId="3A8C2543">
      <w:pPr>
        <w:spacing w:line="400" w:lineRule="exact"/>
        <w:ind w:firstLine="480" w:firstLineChars="200"/>
        <w:rPr>
          <w:sz w:val="24"/>
          <w:szCs w:val="24"/>
        </w:rPr>
      </w:pPr>
      <w:r>
        <w:rPr>
          <w:rFonts w:hint="eastAsia"/>
          <w:sz w:val="24"/>
          <w:szCs w:val="24"/>
        </w:rPr>
        <w:t>本文件不涉及任何专利问题</w:t>
      </w:r>
      <w:r>
        <w:rPr>
          <w:sz w:val="24"/>
          <w:szCs w:val="24"/>
        </w:rPr>
        <w:t>。</w:t>
      </w:r>
    </w:p>
    <w:p w14:paraId="49CF008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五、 预期达到的社会效益、对产业发展的作用</w:t>
      </w:r>
    </w:p>
    <w:p w14:paraId="2D58C16B">
      <w:pPr>
        <w:spacing w:line="400" w:lineRule="exact"/>
        <w:ind w:firstLine="480" w:firstLineChars="200"/>
        <w:rPr>
          <w:rFonts w:hint="eastAsia" w:ascii="宋体" w:hAnsi="宋体" w:cs="宋体"/>
          <w:bCs/>
          <w:sz w:val="24"/>
          <w:szCs w:val="24"/>
        </w:rPr>
      </w:pPr>
      <w:r>
        <w:rPr>
          <w:rFonts w:hint="eastAsia" w:ascii="宋体" w:hAnsi="宋体" w:cs="宋体"/>
          <w:sz w:val="24"/>
          <w:szCs w:val="24"/>
        </w:rPr>
        <w:t>本标准规定</w:t>
      </w:r>
      <w:r>
        <w:rPr>
          <w:rFonts w:hint="eastAsia" w:ascii="宋体" w:hAnsi="宋体" w:cs="宋体"/>
          <w:sz w:val="24"/>
          <w:szCs w:val="24"/>
          <w:lang w:val="en-US" w:eastAsia="zh-CN"/>
        </w:rPr>
        <w:t>了</w:t>
      </w:r>
      <w:r>
        <w:rPr>
          <w:rFonts w:hint="eastAsia" w:ascii="宋体" w:hAnsi="宋体" w:cs="宋体"/>
          <w:sz w:val="24"/>
          <w:szCs w:val="24"/>
        </w:rPr>
        <w:t>电能表检验装置用标准时间频率终端的环境适应性、机械要求、电气要求、电磁兼容性、接口要求、功能要求以及性能要求等内容</w:t>
      </w:r>
      <w:r>
        <w:rPr>
          <w:rFonts w:hint="eastAsia"/>
          <w:sz w:val="24"/>
          <w:szCs w:val="24"/>
        </w:rPr>
        <w:t>，且适</w:t>
      </w:r>
      <w:r>
        <w:rPr>
          <w:rFonts w:hint="eastAsia" w:ascii="宋体" w:hAnsi="宋体" w:cs="宋体"/>
          <w:sz w:val="24"/>
          <w:szCs w:val="24"/>
        </w:rPr>
        <w:t>用于</w:t>
      </w:r>
      <w:r>
        <w:rPr>
          <w:rFonts w:ascii="宋体" w:hAnsi="宋体" w:cs="宋体"/>
          <w:bCs/>
          <w:sz w:val="24"/>
          <w:szCs w:val="24"/>
        </w:rPr>
        <w:t>标准时间频率终端制造商</w:t>
      </w:r>
      <w:r>
        <w:rPr>
          <w:rFonts w:ascii="宋体" w:hAnsi="宋体" w:cs="宋体"/>
          <w:sz w:val="24"/>
          <w:szCs w:val="24"/>
        </w:rPr>
        <w:t>设计研发、</w:t>
      </w:r>
      <w:r>
        <w:rPr>
          <w:rFonts w:ascii="宋体" w:hAnsi="宋体" w:cs="宋体"/>
          <w:bCs/>
          <w:sz w:val="24"/>
          <w:szCs w:val="24"/>
        </w:rPr>
        <w:t>电能表检验装置制造商</w:t>
      </w:r>
      <w:r>
        <w:rPr>
          <w:rFonts w:ascii="宋体" w:hAnsi="宋体" w:cs="宋体"/>
          <w:sz w:val="24"/>
          <w:szCs w:val="24"/>
        </w:rPr>
        <w:t>将符合标准的时频终端集成至检验设备、</w:t>
      </w:r>
      <w:r>
        <w:rPr>
          <w:rFonts w:ascii="宋体" w:hAnsi="宋体" w:cs="宋体"/>
          <w:bCs/>
          <w:sz w:val="24"/>
          <w:szCs w:val="24"/>
        </w:rPr>
        <w:t>电能表生产企业</w:t>
      </w:r>
      <w:r>
        <w:rPr>
          <w:rFonts w:ascii="宋体" w:hAnsi="宋体" w:cs="宋体"/>
          <w:sz w:val="24"/>
          <w:szCs w:val="24"/>
        </w:rPr>
        <w:t>作检验装置确保产品计量准确、</w:t>
      </w:r>
      <w:r>
        <w:rPr>
          <w:rFonts w:ascii="宋体" w:hAnsi="宋体" w:cs="宋体"/>
          <w:bCs/>
          <w:sz w:val="24"/>
          <w:szCs w:val="24"/>
        </w:rPr>
        <w:t>电力计量检测与校准服务机构</w:t>
      </w:r>
      <w:r>
        <w:rPr>
          <w:rFonts w:ascii="宋体" w:hAnsi="宋体" w:cs="宋体"/>
          <w:sz w:val="24"/>
          <w:szCs w:val="24"/>
        </w:rPr>
        <w:t>依据标准建立和维护其量值溯源体系，以及</w:t>
      </w:r>
      <w:r>
        <w:rPr>
          <w:rFonts w:ascii="宋体" w:hAnsi="宋体" w:cs="宋体"/>
          <w:bCs/>
          <w:sz w:val="24"/>
          <w:szCs w:val="24"/>
        </w:rPr>
        <w:t>电网公司及计量管理机构</w:t>
      </w:r>
      <w:r>
        <w:rPr>
          <w:rFonts w:ascii="宋体" w:hAnsi="宋体" w:cs="宋体"/>
          <w:sz w:val="24"/>
          <w:szCs w:val="24"/>
        </w:rPr>
        <w:t>依据标准进行设备采购、验收与计量监管</w:t>
      </w:r>
      <w:r>
        <w:rPr>
          <w:rFonts w:hint="eastAsia" w:ascii="宋体" w:hAnsi="宋体" w:cs="宋体"/>
          <w:sz w:val="24"/>
          <w:szCs w:val="24"/>
        </w:rPr>
        <w:t>。</w:t>
      </w:r>
      <w:r>
        <w:rPr>
          <w:rFonts w:hint="eastAsia"/>
          <w:sz w:val="24"/>
          <w:szCs w:val="24"/>
        </w:rPr>
        <w:t>社会效益：</w:t>
      </w:r>
      <w:r>
        <w:rPr>
          <w:b/>
          <w:sz w:val="24"/>
          <w:szCs w:val="24"/>
        </w:rPr>
        <w:t>保障</w:t>
      </w:r>
      <w:r>
        <w:rPr>
          <w:b/>
          <w:bCs/>
          <w:sz w:val="24"/>
          <w:szCs w:val="24"/>
        </w:rPr>
        <w:t>电力计量公平，维护市场秩序与用户权益</w:t>
      </w:r>
      <w:r>
        <w:rPr>
          <w:rFonts w:hint="eastAsia"/>
          <w:b/>
          <w:bCs/>
          <w:sz w:val="24"/>
          <w:szCs w:val="24"/>
        </w:rPr>
        <w:t>。</w:t>
      </w:r>
      <w:r>
        <w:rPr>
          <w:rFonts w:ascii="宋体" w:hAnsi="宋体" w:cs="宋体"/>
          <w:bCs/>
          <w:sz w:val="24"/>
          <w:szCs w:val="24"/>
        </w:rPr>
        <w:t>本标准通过统一电能表检验装置用标准时间频率终端的技术要求，从源头确保了检验装置时间频率</w:t>
      </w:r>
      <w:r>
        <w:rPr>
          <w:rFonts w:hint="eastAsia" w:ascii="宋体" w:hAnsi="宋体" w:cs="宋体"/>
          <w:bCs/>
          <w:sz w:val="24"/>
          <w:szCs w:val="24"/>
        </w:rPr>
        <w:t>标准</w:t>
      </w:r>
      <w:r>
        <w:rPr>
          <w:rFonts w:ascii="宋体" w:hAnsi="宋体" w:cs="宋体"/>
          <w:bCs/>
          <w:sz w:val="24"/>
          <w:szCs w:val="24"/>
        </w:rPr>
        <w:t>的准确与一致。直接提升了电能表本身计量的准确性和可靠性，能够有效避免因时间不同步或频率偏差导致的电能计量误差，保障电力贸易结算的公平公正，切实维护发电、供电及用电各方的合法权益。</w:t>
      </w:r>
      <w:r>
        <w:rPr>
          <w:rFonts w:ascii="宋体" w:hAnsi="宋体" w:cs="宋体"/>
          <w:b/>
          <w:sz w:val="24"/>
          <w:szCs w:val="24"/>
        </w:rPr>
        <w:t>支撑新型电力系统建设，保障电网安全稳定运行。</w:t>
      </w:r>
      <w:r>
        <w:rPr>
          <w:rFonts w:ascii="宋体" w:hAnsi="宋体" w:cs="宋体"/>
          <w:bCs/>
          <w:sz w:val="24"/>
          <w:szCs w:val="24"/>
        </w:rPr>
        <w:t>高精度、高可靠的时间频率同步是智能电网调度、广域保护、故障录波与精确定位、分布式能源协同控制等关键技术的基础。本标准的实施将推动时频终端在电力计量检验环节的标准化与高性能应用，为整个电力系统提供更优质的时间频率溯源基础，从而增强电网的稳定性、安全性和运行效率，助力构建清洁低碳、安全充裕、经济高效的新型电力系统。</w:t>
      </w:r>
    </w:p>
    <w:p w14:paraId="053FE35B">
      <w:pPr>
        <w:pStyle w:val="53"/>
        <w:spacing w:before="240" w:beforeAutospacing="0" w:line="400" w:lineRule="exact"/>
        <w:ind w:firstLine="480" w:firstLineChars="200"/>
        <w:rPr>
          <w:rFonts w:hint="eastAsia"/>
          <w:bCs/>
          <w:kern w:val="2"/>
        </w:rPr>
      </w:pPr>
      <w:r>
        <w:rPr>
          <w:rFonts w:hint="eastAsia"/>
          <w:bCs/>
          <w:kern w:val="2"/>
        </w:rPr>
        <w:t>标准对产业发展的作用：</w:t>
      </w:r>
      <w:r>
        <w:rPr>
          <w:b/>
          <w:kern w:val="2"/>
        </w:rPr>
        <w:t>驱动技术升级与产品创新，提升行业核心竞争力</w:t>
      </w:r>
      <w:r>
        <w:rPr>
          <w:rFonts w:hint="eastAsia"/>
          <w:bCs/>
          <w:kern w:val="2"/>
        </w:rPr>
        <w:t>。</w:t>
      </w:r>
      <w:r>
        <w:rPr>
          <w:bCs/>
          <w:kern w:val="2"/>
        </w:rPr>
        <w:t>本标准对时频终端的性能（如时间同步精度、频率稳定度）、功能（如远程校准、状态监测）及接口协议提出了明确且先进的要求。这将</w:t>
      </w:r>
      <w:r>
        <w:rPr>
          <w:rFonts w:hint="eastAsia"/>
          <w:bCs/>
          <w:kern w:val="2"/>
          <w:lang w:val="en-US" w:eastAsia="zh-CN"/>
        </w:rPr>
        <w:t>使</w:t>
      </w:r>
      <w:r>
        <w:rPr>
          <w:bCs/>
          <w:kern w:val="2"/>
        </w:rPr>
        <w:t>相关设备制造商加大研发投入，突破高精度时间复现、驯服保持、智能监测等技术瓶颈，推动产品向高性能、智能化、网络化方向升级，从而提升我国在精密时间频率仪器仪表领域的整体技术水平和国际竞争力。</w:t>
      </w:r>
      <w:r>
        <w:rPr>
          <w:b/>
          <w:kern w:val="2"/>
        </w:rPr>
        <w:t>规范市场准入与竞争秩序，引导行业高质量发展。</w:t>
      </w:r>
      <w:r>
        <w:rPr>
          <w:bCs/>
          <w:kern w:val="2"/>
        </w:rPr>
        <w:t>通过建立统一的技术门槛和检验依据，本标准能够有效规范电能表检验装置配套时频终端的市场。它将淘汰技术落后、质量不达标的产品，引导企业从低层次的价格竞争转向以技术、质量和服务为核心的高质量竞争。透明的标准也有利于用户选型采购和监管，促进资源向优质企业集中，形成良性发展的产业生态。</w:t>
      </w:r>
      <w:r>
        <w:rPr>
          <w:b/>
          <w:kern w:val="2"/>
        </w:rPr>
        <w:t>拉动关联产业发展，构建协同共赢的产业链。</w:t>
      </w:r>
      <w:r>
        <w:rPr>
          <w:bCs/>
          <w:kern w:val="2"/>
        </w:rPr>
        <w:t>本标准的实施不仅直接利好于时频终端制造商，还将向上游拉动高稳定度晶振、专用芯片、精密连接器等行业的需求，向下游催生专业的检验校准、远程运维、数据服务等新兴服务业态。同时，标准推动的“电-碳”计量数据精准化趋势（若与电碳表标准协同），将进一步促进与智能家居、工业互联网、能源管理系统的融合应用，从而构建起从核心部件、整机制造到系统集成与数据服务的完整产业链，为产业发展注入新动能。</w:t>
      </w:r>
    </w:p>
    <w:p w14:paraId="3958DAFA">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 xml:space="preserve">六、与国际、国外同类标准水平的对比情况 </w:t>
      </w:r>
    </w:p>
    <w:p w14:paraId="23F65DF5">
      <w:pPr>
        <w:pStyle w:val="53"/>
        <w:shd w:val="clear" w:color="auto" w:fill="FFFFFF"/>
        <w:spacing w:before="0" w:beforeAutospacing="0" w:after="0" w:afterAutospacing="0" w:line="400" w:lineRule="exact"/>
        <w:ind w:firstLine="480" w:firstLineChars="200"/>
        <w:rPr>
          <w:rFonts w:hint="eastAsia"/>
          <w:kern w:val="2"/>
        </w:rPr>
      </w:pPr>
      <w:r>
        <w:rPr>
          <w:kern w:val="2"/>
        </w:rPr>
        <w:t>当前，国际电工委员会（IEC）、电气电子工程师学会（IEEE）及国际电信联盟（ITU）等发布的通用时间同步标准（如IEEE 1588、IEC 61850-9-3、IRIG系列）主要规范电力系统广域的时间协议、接口与同步精度，侧重于系统级功能；而国际计量机构（如CCTF）的时频传递标准则面向高精度实验室比对与数据格式。</w:t>
      </w:r>
      <w:r>
        <w:rPr>
          <w:bCs/>
          <w:kern w:val="2"/>
        </w:rPr>
        <w:t>上述标准均未针对“电能表检验装置”这一特定应用场景，提出集“高精度时频信号生成、实时溯源状态监测、远程校准数据交互”于一体的专用终端设备技术规范</w:t>
      </w:r>
      <w:r>
        <w:rPr>
          <w:kern w:val="2"/>
        </w:rPr>
        <w:t>，缺乏从信号源头到现场检验质量闭环控制的产品级标准依据。</w:t>
      </w:r>
    </w:p>
    <w:p w14:paraId="3D7F4D68">
      <w:pPr>
        <w:pStyle w:val="53"/>
        <w:shd w:val="clear" w:color="auto" w:fill="FFFFFF"/>
        <w:spacing w:before="0" w:beforeAutospacing="0" w:after="0" w:afterAutospacing="0" w:line="400" w:lineRule="exact"/>
        <w:ind w:firstLine="480" w:firstLineChars="200"/>
        <w:rPr>
          <w:rFonts w:hint="eastAsia"/>
          <w:kern w:val="2"/>
        </w:rPr>
      </w:pPr>
      <w:r>
        <w:rPr>
          <w:kern w:val="2"/>
        </w:rPr>
        <w:t>目前国内外没有《电能表检验装置用标准时间频率终端》相关专项产品标准。本标准在</w:t>
      </w:r>
      <w:r>
        <w:rPr>
          <w:rFonts w:hint="eastAsia"/>
          <w:kern w:val="2"/>
        </w:rPr>
        <w:t>接口要求</w:t>
      </w:r>
      <w:r>
        <w:rPr>
          <w:kern w:val="2"/>
        </w:rPr>
        <w:t>、</w:t>
      </w:r>
      <w:r>
        <w:rPr>
          <w:rFonts w:hint="eastAsia"/>
          <w:kern w:val="2"/>
        </w:rPr>
        <w:t>时间偏差性能、相对频率偏差性能</w:t>
      </w:r>
      <w:r>
        <w:rPr>
          <w:kern w:val="2"/>
        </w:rPr>
        <w:t>及</w:t>
      </w:r>
      <w:r>
        <w:rPr>
          <w:rFonts w:hint="eastAsia"/>
          <w:kern w:val="2"/>
        </w:rPr>
        <w:t>授时</w:t>
      </w:r>
      <w:r>
        <w:rPr>
          <w:kern w:val="2"/>
        </w:rPr>
        <w:t>协议（如IRIG-B、NTP/SNTP）上与IEC、IEEE通用标准保持兼容，确保国际互操作性；同时，创新性地整合了“</w:t>
      </w:r>
      <w:r>
        <w:rPr>
          <w:rFonts w:hint="eastAsia"/>
          <w:kern w:val="2"/>
        </w:rPr>
        <w:t>时间频率的</w:t>
      </w:r>
      <w:r>
        <w:rPr>
          <w:kern w:val="2"/>
        </w:rPr>
        <w:t>在线测量”与“</w:t>
      </w:r>
      <w:r>
        <w:rPr>
          <w:rFonts w:hint="eastAsia"/>
          <w:kern w:val="2"/>
        </w:rPr>
        <w:t>状态监测</w:t>
      </w:r>
      <w:r>
        <w:rPr>
          <w:kern w:val="2"/>
        </w:rPr>
        <w:t>”</w:t>
      </w:r>
      <w:r>
        <w:rPr>
          <w:rFonts w:hint="eastAsia"/>
          <w:kern w:val="2"/>
        </w:rPr>
        <w:t>两</w:t>
      </w:r>
      <w:r>
        <w:rPr>
          <w:kern w:val="2"/>
        </w:rPr>
        <w:t>大核心要求，填补了国际、国外在电能表检验专用时频源终端产品标准上的空白。本标准紧密结合我国智能电网及数字化计量体系对检验设备可观测、可溯源、可远程管理的实际需求，兼具技术前瞻性与工程适用性。</w:t>
      </w:r>
    </w:p>
    <w:p w14:paraId="4D18082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七、在标准体系中的位置，与现行相关法律、法规、规章及相关标准，特别是强制性标准的协调性</w:t>
      </w:r>
    </w:p>
    <w:p w14:paraId="1B92EFBD">
      <w:pPr>
        <w:spacing w:line="400" w:lineRule="exact"/>
        <w:ind w:firstLine="480" w:firstLineChars="200"/>
        <w:rPr>
          <w:rFonts w:ascii="Times New Roman" w:hAnsi="Times New Roman"/>
          <w:sz w:val="24"/>
          <w:szCs w:val="24"/>
        </w:rPr>
      </w:pPr>
      <w:r>
        <w:rPr>
          <w:rFonts w:hint="eastAsia"/>
          <w:sz w:val="24"/>
          <w:szCs w:val="24"/>
        </w:rPr>
        <w:t>与相关技术领域的国家现行法律、法规和政策保持一致。</w:t>
      </w:r>
      <w:r>
        <w:rPr>
          <w:rFonts w:ascii="Times New Roman" w:hAnsi="Times New Roman"/>
          <w:sz w:val="24"/>
          <w:szCs w:val="24"/>
        </w:rPr>
        <w:t>与现有标准、制定中的标准没有矛盾。</w:t>
      </w:r>
    </w:p>
    <w:p w14:paraId="223D2E80">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八、标准性质的重大分歧意见的处理经过和依据</w:t>
      </w:r>
    </w:p>
    <w:p w14:paraId="7E631C4A">
      <w:pPr>
        <w:spacing w:line="400" w:lineRule="exact"/>
        <w:ind w:firstLine="480" w:firstLineChars="200"/>
        <w:rPr>
          <w:rFonts w:ascii="Times New Roman" w:hAnsi="Times New Roman"/>
          <w:sz w:val="24"/>
          <w:szCs w:val="24"/>
          <w:lang w:val="zh-CN"/>
        </w:rPr>
      </w:pPr>
      <w:r>
        <w:rPr>
          <w:rFonts w:ascii="Times New Roman" w:hAnsi="Times New Roman"/>
          <w:sz w:val="24"/>
          <w:szCs w:val="24"/>
          <w:lang w:val="zh-CN"/>
        </w:rPr>
        <w:t>无。</w:t>
      </w:r>
    </w:p>
    <w:p w14:paraId="1686E82E">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九、标准性质的建议说明</w:t>
      </w:r>
    </w:p>
    <w:p w14:paraId="428458A6">
      <w:pPr>
        <w:spacing w:line="400" w:lineRule="exact"/>
        <w:ind w:firstLine="480" w:firstLineChars="200"/>
        <w:rPr>
          <w:rFonts w:ascii="Times New Roman" w:hAnsi="Times New Roman"/>
          <w:sz w:val="24"/>
          <w:szCs w:val="24"/>
        </w:rPr>
      </w:pPr>
      <w:r>
        <w:rPr>
          <w:rFonts w:hint="eastAsia" w:ascii="Times New Roman" w:hAnsi="Times New Roman"/>
          <w:sz w:val="24"/>
          <w:szCs w:val="24"/>
        </w:rPr>
        <w:t>本标准为推荐性标准，旨在为此类设备的</w:t>
      </w:r>
      <w:r>
        <w:rPr>
          <w:rFonts w:ascii="Times New Roman" w:hAnsi="Times New Roman"/>
          <w:sz w:val="24"/>
          <w:szCs w:val="24"/>
        </w:rPr>
        <w:t>检验</w:t>
      </w:r>
      <w:r>
        <w:rPr>
          <w:rFonts w:hint="eastAsia" w:ascii="Times New Roman" w:hAnsi="Times New Roman"/>
          <w:sz w:val="24"/>
          <w:szCs w:val="24"/>
        </w:rPr>
        <w:t>提供规范性依据，但不强制执行。</w:t>
      </w:r>
    </w:p>
    <w:p w14:paraId="2D29BD64">
      <w:pPr>
        <w:pStyle w:val="3"/>
        <w:spacing w:line="360" w:lineRule="auto"/>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十、贯彻标准的要求和措施建议（包括组织措施、技术措施、过渡办法、实施日期等）</w:t>
      </w:r>
    </w:p>
    <w:p w14:paraId="1A0972B4">
      <w:pPr>
        <w:spacing w:line="400" w:lineRule="exac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无。</w:t>
      </w:r>
    </w:p>
    <w:p w14:paraId="0797CBC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十一、废止现行相关标准的建议</w:t>
      </w:r>
    </w:p>
    <w:p w14:paraId="50440448">
      <w:pPr>
        <w:spacing w:line="400" w:lineRule="exact"/>
        <w:rPr>
          <w:rFonts w:hint="eastAsia" w:ascii="黑体" w:hAnsi="黑体" w:eastAsia="黑体" w:cs="黑体"/>
          <w:b/>
          <w:bCs/>
          <w:sz w:val="24"/>
          <w:szCs w:val="24"/>
        </w:rPr>
      </w:pPr>
      <w:r>
        <w:rPr>
          <w:rFonts w:hint="eastAsia" w:ascii="宋体" w:hAnsi="宋体" w:cs="宋体"/>
          <w:szCs w:val="21"/>
        </w:rPr>
        <w:t xml:space="preserve">  </w:t>
      </w:r>
      <w:r>
        <w:rPr>
          <w:rFonts w:hint="eastAsia" w:ascii="宋体" w:hAnsi="宋体" w:cs="宋体"/>
          <w:sz w:val="24"/>
          <w:szCs w:val="24"/>
        </w:rPr>
        <w:t xml:space="preserve">  无。</w:t>
      </w:r>
    </w:p>
    <w:p w14:paraId="746E6445">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十二、其他予以说明的事项</w:t>
      </w:r>
    </w:p>
    <w:p w14:paraId="2C34C574">
      <w:pPr>
        <w:spacing w:line="400" w:lineRule="exact"/>
        <w:rPr>
          <w:rFonts w:hint="eastAsia" w:ascii="宋体" w:hAnsi="宋体" w:cs="宋体"/>
          <w:sz w:val="24"/>
          <w:szCs w:val="24"/>
        </w:rPr>
      </w:pPr>
      <w:r>
        <w:rPr>
          <w:rFonts w:hint="eastAsia" w:ascii="宋体" w:hAnsi="宋体" w:cs="宋体"/>
          <w:szCs w:val="21"/>
        </w:rPr>
        <w:t xml:space="preserve">  </w:t>
      </w:r>
      <w:r>
        <w:rPr>
          <w:rFonts w:hint="eastAsia" w:ascii="宋体" w:hAnsi="宋体" w:cs="宋体"/>
          <w:sz w:val="24"/>
          <w:szCs w:val="24"/>
        </w:rPr>
        <w:t xml:space="preserve">  无。</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C07F">
    <w:pPr>
      <w:pStyle w:val="11"/>
      <w:jc w:val="center"/>
    </w:pPr>
    <w:r>
      <w:fldChar w:fldCharType="begin"/>
    </w:r>
    <w:r>
      <w:instrText xml:space="preserve">PAGE   \* MERGEFORMAT</w:instrText>
    </w:r>
    <w:r>
      <w:fldChar w:fldCharType="separate"/>
    </w:r>
    <w:r>
      <w:t>5</w:t>
    </w:r>
    <w:r>
      <w:fldChar w:fldCharType="end"/>
    </w:r>
  </w:p>
  <w:p w14:paraId="7F7501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A74A">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6"/>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30"/>
      <w:lvlText w:val="%1)"/>
      <w:lvlJc w:val="left"/>
      <w:pPr>
        <w:tabs>
          <w:tab w:val="left" w:pos="851"/>
        </w:tabs>
        <w:ind w:left="851" w:hanging="426"/>
      </w:pPr>
      <w:rPr>
        <w:rFonts w:hint="eastAsia" w:ascii="宋体" w:hAnsi="Times New Roman" w:eastAsia="宋体"/>
        <w:sz w:val="21"/>
      </w:rPr>
    </w:lvl>
    <w:lvl w:ilvl="1" w:tentative="0">
      <w:start w:val="1"/>
      <w:numFmt w:val="decimal"/>
      <w:pStyle w:val="31"/>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7"/>
      <w:suff w:val="nothing"/>
      <w:lvlText w:val="%1%2　"/>
      <w:lvlJc w:val="left"/>
      <w:pPr>
        <w:ind w:left="0" w:firstLine="0"/>
      </w:pPr>
      <w:rPr>
        <w:rFonts w:hint="eastAsia" w:ascii="黑体" w:eastAsia="黑体"/>
        <w:b w:val="0"/>
        <w:i w:val="0"/>
        <w:sz w:val="21"/>
      </w:rPr>
    </w:lvl>
    <w:lvl w:ilvl="2" w:tentative="0">
      <w:start w:val="1"/>
      <w:numFmt w:val="decimal"/>
      <w:pStyle w:val="4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140A4"/>
    <w:rsid w:val="00021860"/>
    <w:rsid w:val="00021AD1"/>
    <w:rsid w:val="00023888"/>
    <w:rsid w:val="00024C13"/>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63536"/>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00FAB"/>
    <w:rsid w:val="00101675"/>
    <w:rsid w:val="00114B97"/>
    <w:rsid w:val="0012193A"/>
    <w:rsid w:val="001237E0"/>
    <w:rsid w:val="00131C05"/>
    <w:rsid w:val="001327F4"/>
    <w:rsid w:val="0013476B"/>
    <w:rsid w:val="00140FB8"/>
    <w:rsid w:val="00141B98"/>
    <w:rsid w:val="001446ED"/>
    <w:rsid w:val="00146EDD"/>
    <w:rsid w:val="00160328"/>
    <w:rsid w:val="00161356"/>
    <w:rsid w:val="00165275"/>
    <w:rsid w:val="00176D1E"/>
    <w:rsid w:val="00183189"/>
    <w:rsid w:val="00183CAA"/>
    <w:rsid w:val="00184D4C"/>
    <w:rsid w:val="00192421"/>
    <w:rsid w:val="00192C8B"/>
    <w:rsid w:val="00194207"/>
    <w:rsid w:val="001A1B6C"/>
    <w:rsid w:val="001A424B"/>
    <w:rsid w:val="001A507A"/>
    <w:rsid w:val="001A72FB"/>
    <w:rsid w:val="001B4E14"/>
    <w:rsid w:val="001B51AA"/>
    <w:rsid w:val="001C06AA"/>
    <w:rsid w:val="001C3ED8"/>
    <w:rsid w:val="001C5231"/>
    <w:rsid w:val="001C55ED"/>
    <w:rsid w:val="001D038D"/>
    <w:rsid w:val="001E48D8"/>
    <w:rsid w:val="001E6353"/>
    <w:rsid w:val="001F266E"/>
    <w:rsid w:val="001F5976"/>
    <w:rsid w:val="001F7207"/>
    <w:rsid w:val="001F7AB4"/>
    <w:rsid w:val="002004B4"/>
    <w:rsid w:val="002004D0"/>
    <w:rsid w:val="00206A66"/>
    <w:rsid w:val="00210C5F"/>
    <w:rsid w:val="002145BD"/>
    <w:rsid w:val="00220EB9"/>
    <w:rsid w:val="00221BDC"/>
    <w:rsid w:val="00224108"/>
    <w:rsid w:val="00225331"/>
    <w:rsid w:val="00226544"/>
    <w:rsid w:val="00233031"/>
    <w:rsid w:val="00243479"/>
    <w:rsid w:val="00245485"/>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031"/>
    <w:rsid w:val="002C06C2"/>
    <w:rsid w:val="002C464D"/>
    <w:rsid w:val="002C4E91"/>
    <w:rsid w:val="002C769C"/>
    <w:rsid w:val="002E1DAF"/>
    <w:rsid w:val="002E1F6F"/>
    <w:rsid w:val="002E2F23"/>
    <w:rsid w:val="002E30C6"/>
    <w:rsid w:val="002F02C5"/>
    <w:rsid w:val="002F3DF7"/>
    <w:rsid w:val="002F4CF5"/>
    <w:rsid w:val="002F7CA0"/>
    <w:rsid w:val="0030109E"/>
    <w:rsid w:val="00307E6D"/>
    <w:rsid w:val="00310AD6"/>
    <w:rsid w:val="00311B24"/>
    <w:rsid w:val="00312657"/>
    <w:rsid w:val="00313D58"/>
    <w:rsid w:val="00316665"/>
    <w:rsid w:val="00316AEB"/>
    <w:rsid w:val="00317C9F"/>
    <w:rsid w:val="0032633E"/>
    <w:rsid w:val="0034542C"/>
    <w:rsid w:val="00345489"/>
    <w:rsid w:val="00351087"/>
    <w:rsid w:val="003604FE"/>
    <w:rsid w:val="00371A8E"/>
    <w:rsid w:val="0037225A"/>
    <w:rsid w:val="003736A6"/>
    <w:rsid w:val="003770AF"/>
    <w:rsid w:val="003773EA"/>
    <w:rsid w:val="00380C6C"/>
    <w:rsid w:val="003817FA"/>
    <w:rsid w:val="00381AA0"/>
    <w:rsid w:val="003823C7"/>
    <w:rsid w:val="003A084F"/>
    <w:rsid w:val="003A1A73"/>
    <w:rsid w:val="003A2E44"/>
    <w:rsid w:val="003A5A81"/>
    <w:rsid w:val="003B0E59"/>
    <w:rsid w:val="003B3C5C"/>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46D83"/>
    <w:rsid w:val="00450B65"/>
    <w:rsid w:val="00453CFD"/>
    <w:rsid w:val="00454BA9"/>
    <w:rsid w:val="0046366A"/>
    <w:rsid w:val="00472477"/>
    <w:rsid w:val="00473EC6"/>
    <w:rsid w:val="00491AAF"/>
    <w:rsid w:val="00493324"/>
    <w:rsid w:val="00494341"/>
    <w:rsid w:val="00495729"/>
    <w:rsid w:val="004958A9"/>
    <w:rsid w:val="004A56F8"/>
    <w:rsid w:val="004B42FD"/>
    <w:rsid w:val="004B7CD3"/>
    <w:rsid w:val="004D035F"/>
    <w:rsid w:val="004D25D8"/>
    <w:rsid w:val="004D6719"/>
    <w:rsid w:val="004E142A"/>
    <w:rsid w:val="004E5B62"/>
    <w:rsid w:val="004F5353"/>
    <w:rsid w:val="004F77A2"/>
    <w:rsid w:val="004F7B35"/>
    <w:rsid w:val="005023D2"/>
    <w:rsid w:val="00504D78"/>
    <w:rsid w:val="00506C65"/>
    <w:rsid w:val="00514919"/>
    <w:rsid w:val="0052574F"/>
    <w:rsid w:val="0053279D"/>
    <w:rsid w:val="005370AB"/>
    <w:rsid w:val="0054263F"/>
    <w:rsid w:val="005453CA"/>
    <w:rsid w:val="00547862"/>
    <w:rsid w:val="00551722"/>
    <w:rsid w:val="005517EF"/>
    <w:rsid w:val="00551D13"/>
    <w:rsid w:val="00552196"/>
    <w:rsid w:val="0055341B"/>
    <w:rsid w:val="00554865"/>
    <w:rsid w:val="00560931"/>
    <w:rsid w:val="00576B8F"/>
    <w:rsid w:val="00580A71"/>
    <w:rsid w:val="00581791"/>
    <w:rsid w:val="00586D07"/>
    <w:rsid w:val="00587F37"/>
    <w:rsid w:val="00596C29"/>
    <w:rsid w:val="005A0A0F"/>
    <w:rsid w:val="005A7101"/>
    <w:rsid w:val="005B04B9"/>
    <w:rsid w:val="005D3277"/>
    <w:rsid w:val="005E1501"/>
    <w:rsid w:val="005E3C02"/>
    <w:rsid w:val="005E5126"/>
    <w:rsid w:val="005F1579"/>
    <w:rsid w:val="005F2E08"/>
    <w:rsid w:val="005F79C2"/>
    <w:rsid w:val="00601078"/>
    <w:rsid w:val="006037BA"/>
    <w:rsid w:val="00604FD1"/>
    <w:rsid w:val="00607AF6"/>
    <w:rsid w:val="00612AE7"/>
    <w:rsid w:val="00625C85"/>
    <w:rsid w:val="00626486"/>
    <w:rsid w:val="00634184"/>
    <w:rsid w:val="00642FCC"/>
    <w:rsid w:val="00644264"/>
    <w:rsid w:val="00647254"/>
    <w:rsid w:val="00656F8B"/>
    <w:rsid w:val="00657FF9"/>
    <w:rsid w:val="00667F80"/>
    <w:rsid w:val="00670A94"/>
    <w:rsid w:val="00670EC7"/>
    <w:rsid w:val="0067132A"/>
    <w:rsid w:val="00671562"/>
    <w:rsid w:val="006771EB"/>
    <w:rsid w:val="0068048B"/>
    <w:rsid w:val="00685DCF"/>
    <w:rsid w:val="00686FDF"/>
    <w:rsid w:val="006B265E"/>
    <w:rsid w:val="006B3A9B"/>
    <w:rsid w:val="006C06FD"/>
    <w:rsid w:val="006C166F"/>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42878"/>
    <w:rsid w:val="00752B3F"/>
    <w:rsid w:val="00755DF0"/>
    <w:rsid w:val="007638AD"/>
    <w:rsid w:val="007646B5"/>
    <w:rsid w:val="0077233D"/>
    <w:rsid w:val="007731CB"/>
    <w:rsid w:val="00775364"/>
    <w:rsid w:val="007763BD"/>
    <w:rsid w:val="00781EEC"/>
    <w:rsid w:val="00782CFC"/>
    <w:rsid w:val="00783699"/>
    <w:rsid w:val="00792363"/>
    <w:rsid w:val="007932EA"/>
    <w:rsid w:val="00796501"/>
    <w:rsid w:val="007A0FB8"/>
    <w:rsid w:val="007A282E"/>
    <w:rsid w:val="007A39E9"/>
    <w:rsid w:val="007B25F6"/>
    <w:rsid w:val="007B6B4B"/>
    <w:rsid w:val="007B75E0"/>
    <w:rsid w:val="007C53A8"/>
    <w:rsid w:val="007C6BE0"/>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6923"/>
    <w:rsid w:val="0081723B"/>
    <w:rsid w:val="008261D3"/>
    <w:rsid w:val="00834EAE"/>
    <w:rsid w:val="00840377"/>
    <w:rsid w:val="008422E2"/>
    <w:rsid w:val="0085109D"/>
    <w:rsid w:val="008576F3"/>
    <w:rsid w:val="008652F1"/>
    <w:rsid w:val="00876073"/>
    <w:rsid w:val="0089657F"/>
    <w:rsid w:val="008A1B7C"/>
    <w:rsid w:val="008A4BB3"/>
    <w:rsid w:val="008B5921"/>
    <w:rsid w:val="008B5D3C"/>
    <w:rsid w:val="008B6F36"/>
    <w:rsid w:val="008C2741"/>
    <w:rsid w:val="008C2E7C"/>
    <w:rsid w:val="008C5501"/>
    <w:rsid w:val="008D51C7"/>
    <w:rsid w:val="008E7074"/>
    <w:rsid w:val="008F08BC"/>
    <w:rsid w:val="008F1A3F"/>
    <w:rsid w:val="00904D19"/>
    <w:rsid w:val="0091049B"/>
    <w:rsid w:val="00911E72"/>
    <w:rsid w:val="009123EA"/>
    <w:rsid w:val="00915B37"/>
    <w:rsid w:val="00916365"/>
    <w:rsid w:val="00923155"/>
    <w:rsid w:val="009303E4"/>
    <w:rsid w:val="0094073D"/>
    <w:rsid w:val="00946D87"/>
    <w:rsid w:val="00950997"/>
    <w:rsid w:val="00951150"/>
    <w:rsid w:val="0096265C"/>
    <w:rsid w:val="009649D1"/>
    <w:rsid w:val="00971FFA"/>
    <w:rsid w:val="009729E2"/>
    <w:rsid w:val="00980CC7"/>
    <w:rsid w:val="0098120E"/>
    <w:rsid w:val="00983CE9"/>
    <w:rsid w:val="009909D4"/>
    <w:rsid w:val="009910D3"/>
    <w:rsid w:val="00993015"/>
    <w:rsid w:val="00997646"/>
    <w:rsid w:val="009C5A85"/>
    <w:rsid w:val="009C6FCF"/>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425F"/>
    <w:rsid w:val="00A65029"/>
    <w:rsid w:val="00A73B4E"/>
    <w:rsid w:val="00A76F83"/>
    <w:rsid w:val="00A80185"/>
    <w:rsid w:val="00A83ABF"/>
    <w:rsid w:val="00A854F6"/>
    <w:rsid w:val="00A855B9"/>
    <w:rsid w:val="00A9442A"/>
    <w:rsid w:val="00AA02D0"/>
    <w:rsid w:val="00AA0F98"/>
    <w:rsid w:val="00AA1F60"/>
    <w:rsid w:val="00AA22DB"/>
    <w:rsid w:val="00AB29A6"/>
    <w:rsid w:val="00AC2761"/>
    <w:rsid w:val="00AD128C"/>
    <w:rsid w:val="00AD3B06"/>
    <w:rsid w:val="00AE1FA7"/>
    <w:rsid w:val="00AF29E8"/>
    <w:rsid w:val="00AF2FC0"/>
    <w:rsid w:val="00B03E6A"/>
    <w:rsid w:val="00B0432B"/>
    <w:rsid w:val="00B04431"/>
    <w:rsid w:val="00B05335"/>
    <w:rsid w:val="00B07968"/>
    <w:rsid w:val="00B15090"/>
    <w:rsid w:val="00B223D8"/>
    <w:rsid w:val="00B227F6"/>
    <w:rsid w:val="00B25517"/>
    <w:rsid w:val="00B363A1"/>
    <w:rsid w:val="00B40259"/>
    <w:rsid w:val="00B5376B"/>
    <w:rsid w:val="00B67B85"/>
    <w:rsid w:val="00B710A0"/>
    <w:rsid w:val="00B7279A"/>
    <w:rsid w:val="00B82307"/>
    <w:rsid w:val="00B90740"/>
    <w:rsid w:val="00B94948"/>
    <w:rsid w:val="00BA1248"/>
    <w:rsid w:val="00BB392C"/>
    <w:rsid w:val="00BC2A58"/>
    <w:rsid w:val="00BC463B"/>
    <w:rsid w:val="00BC4820"/>
    <w:rsid w:val="00BD2A6B"/>
    <w:rsid w:val="00BE01BA"/>
    <w:rsid w:val="00BE06D9"/>
    <w:rsid w:val="00BE638C"/>
    <w:rsid w:val="00BE6DB7"/>
    <w:rsid w:val="00BF3D86"/>
    <w:rsid w:val="00BF5FAB"/>
    <w:rsid w:val="00C0109A"/>
    <w:rsid w:val="00C011BE"/>
    <w:rsid w:val="00C02B99"/>
    <w:rsid w:val="00C0676C"/>
    <w:rsid w:val="00C06773"/>
    <w:rsid w:val="00C07FD7"/>
    <w:rsid w:val="00C10DF5"/>
    <w:rsid w:val="00C1489F"/>
    <w:rsid w:val="00C15BDA"/>
    <w:rsid w:val="00C222DD"/>
    <w:rsid w:val="00C24F5C"/>
    <w:rsid w:val="00C267BF"/>
    <w:rsid w:val="00C27F6A"/>
    <w:rsid w:val="00C303B6"/>
    <w:rsid w:val="00C35947"/>
    <w:rsid w:val="00C35DF7"/>
    <w:rsid w:val="00C43FDE"/>
    <w:rsid w:val="00C50F62"/>
    <w:rsid w:val="00C5112C"/>
    <w:rsid w:val="00C56D7E"/>
    <w:rsid w:val="00C63018"/>
    <w:rsid w:val="00C63B25"/>
    <w:rsid w:val="00C66BE5"/>
    <w:rsid w:val="00C70BED"/>
    <w:rsid w:val="00C75F50"/>
    <w:rsid w:val="00C76244"/>
    <w:rsid w:val="00C81FB7"/>
    <w:rsid w:val="00C82E2D"/>
    <w:rsid w:val="00C85261"/>
    <w:rsid w:val="00CA6EBE"/>
    <w:rsid w:val="00CB00C4"/>
    <w:rsid w:val="00CB125C"/>
    <w:rsid w:val="00CC70B8"/>
    <w:rsid w:val="00CC7860"/>
    <w:rsid w:val="00CD43CB"/>
    <w:rsid w:val="00CD6C9A"/>
    <w:rsid w:val="00CF074D"/>
    <w:rsid w:val="00CF5406"/>
    <w:rsid w:val="00D02B77"/>
    <w:rsid w:val="00D108F4"/>
    <w:rsid w:val="00D17521"/>
    <w:rsid w:val="00D200D6"/>
    <w:rsid w:val="00D20E90"/>
    <w:rsid w:val="00D23634"/>
    <w:rsid w:val="00D24E58"/>
    <w:rsid w:val="00D27708"/>
    <w:rsid w:val="00D45ECB"/>
    <w:rsid w:val="00D7033C"/>
    <w:rsid w:val="00D84706"/>
    <w:rsid w:val="00D85F2C"/>
    <w:rsid w:val="00D86FBA"/>
    <w:rsid w:val="00D90933"/>
    <w:rsid w:val="00D92502"/>
    <w:rsid w:val="00D94C47"/>
    <w:rsid w:val="00DA2F01"/>
    <w:rsid w:val="00DB0013"/>
    <w:rsid w:val="00DB1945"/>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812F8"/>
    <w:rsid w:val="00E95999"/>
    <w:rsid w:val="00E97720"/>
    <w:rsid w:val="00EA2D2E"/>
    <w:rsid w:val="00EA4114"/>
    <w:rsid w:val="00EA7644"/>
    <w:rsid w:val="00EA7762"/>
    <w:rsid w:val="00EB1602"/>
    <w:rsid w:val="00EB46D7"/>
    <w:rsid w:val="00EC5B9D"/>
    <w:rsid w:val="00ED545D"/>
    <w:rsid w:val="00EE0B00"/>
    <w:rsid w:val="00EE33A6"/>
    <w:rsid w:val="00EE657F"/>
    <w:rsid w:val="00EF523C"/>
    <w:rsid w:val="00F113E9"/>
    <w:rsid w:val="00F211B3"/>
    <w:rsid w:val="00F34E25"/>
    <w:rsid w:val="00F3640C"/>
    <w:rsid w:val="00F3754A"/>
    <w:rsid w:val="00F439A4"/>
    <w:rsid w:val="00F46547"/>
    <w:rsid w:val="00F50275"/>
    <w:rsid w:val="00F5148D"/>
    <w:rsid w:val="00F51C56"/>
    <w:rsid w:val="00F52715"/>
    <w:rsid w:val="00F56F60"/>
    <w:rsid w:val="00F61FAD"/>
    <w:rsid w:val="00F64A7B"/>
    <w:rsid w:val="00F81BE3"/>
    <w:rsid w:val="00F82FB7"/>
    <w:rsid w:val="00F842D4"/>
    <w:rsid w:val="00F9244E"/>
    <w:rsid w:val="00F937EE"/>
    <w:rsid w:val="00F96C35"/>
    <w:rsid w:val="00FA4E39"/>
    <w:rsid w:val="00FB4480"/>
    <w:rsid w:val="00FB7F69"/>
    <w:rsid w:val="00FC7993"/>
    <w:rsid w:val="00FD0271"/>
    <w:rsid w:val="00FD4FE4"/>
    <w:rsid w:val="00FE1150"/>
    <w:rsid w:val="00FE3DBE"/>
    <w:rsid w:val="00FF1806"/>
    <w:rsid w:val="00FF4757"/>
    <w:rsid w:val="00FF5E2B"/>
    <w:rsid w:val="00FF60E8"/>
    <w:rsid w:val="010529A1"/>
    <w:rsid w:val="015D78C2"/>
    <w:rsid w:val="01F8525A"/>
    <w:rsid w:val="025A548B"/>
    <w:rsid w:val="0267744B"/>
    <w:rsid w:val="03046F41"/>
    <w:rsid w:val="032B7CCC"/>
    <w:rsid w:val="03C47A3D"/>
    <w:rsid w:val="03EF27C8"/>
    <w:rsid w:val="03F3608F"/>
    <w:rsid w:val="03F73430"/>
    <w:rsid w:val="044D4541"/>
    <w:rsid w:val="04B406C8"/>
    <w:rsid w:val="051A11D0"/>
    <w:rsid w:val="055B54AE"/>
    <w:rsid w:val="05B71053"/>
    <w:rsid w:val="061D37E4"/>
    <w:rsid w:val="07282BD2"/>
    <w:rsid w:val="073525D0"/>
    <w:rsid w:val="07933427"/>
    <w:rsid w:val="07BE0EAF"/>
    <w:rsid w:val="084D6DC9"/>
    <w:rsid w:val="08591C04"/>
    <w:rsid w:val="08C30585"/>
    <w:rsid w:val="090215F0"/>
    <w:rsid w:val="091229C5"/>
    <w:rsid w:val="093B6561"/>
    <w:rsid w:val="094B1189"/>
    <w:rsid w:val="099F3105"/>
    <w:rsid w:val="09FF031A"/>
    <w:rsid w:val="0A95328F"/>
    <w:rsid w:val="0A9E3E3B"/>
    <w:rsid w:val="0AA00011"/>
    <w:rsid w:val="0B090D2C"/>
    <w:rsid w:val="0B257C4F"/>
    <w:rsid w:val="0B9567CA"/>
    <w:rsid w:val="0C7A2535"/>
    <w:rsid w:val="0C7A6ED4"/>
    <w:rsid w:val="0D00636D"/>
    <w:rsid w:val="0D1C75CD"/>
    <w:rsid w:val="0D5F0B5D"/>
    <w:rsid w:val="0EE86A55"/>
    <w:rsid w:val="0FF54858"/>
    <w:rsid w:val="10A47B52"/>
    <w:rsid w:val="10DF406E"/>
    <w:rsid w:val="11926D8D"/>
    <w:rsid w:val="11E90053"/>
    <w:rsid w:val="12320AF7"/>
    <w:rsid w:val="12BF58FF"/>
    <w:rsid w:val="12F24C1A"/>
    <w:rsid w:val="130509C1"/>
    <w:rsid w:val="13176148"/>
    <w:rsid w:val="13760D4E"/>
    <w:rsid w:val="13767950"/>
    <w:rsid w:val="14147A3B"/>
    <w:rsid w:val="15020CA3"/>
    <w:rsid w:val="155D62E6"/>
    <w:rsid w:val="15690030"/>
    <w:rsid w:val="16035571"/>
    <w:rsid w:val="162639CD"/>
    <w:rsid w:val="16436BBB"/>
    <w:rsid w:val="16970417"/>
    <w:rsid w:val="16BB474E"/>
    <w:rsid w:val="17683B61"/>
    <w:rsid w:val="180E1119"/>
    <w:rsid w:val="18393541"/>
    <w:rsid w:val="18A176F2"/>
    <w:rsid w:val="18A500EF"/>
    <w:rsid w:val="18C35161"/>
    <w:rsid w:val="18CD1D13"/>
    <w:rsid w:val="195D7E33"/>
    <w:rsid w:val="19792055"/>
    <w:rsid w:val="198552B3"/>
    <w:rsid w:val="19970503"/>
    <w:rsid w:val="19C21406"/>
    <w:rsid w:val="19C27D7F"/>
    <w:rsid w:val="1A55EF0C"/>
    <w:rsid w:val="1B002FFA"/>
    <w:rsid w:val="1B9907D4"/>
    <w:rsid w:val="1BE76BEB"/>
    <w:rsid w:val="1C0C749B"/>
    <w:rsid w:val="1C2A1FFA"/>
    <w:rsid w:val="1CAD7018"/>
    <w:rsid w:val="1D4460EE"/>
    <w:rsid w:val="1D4C369E"/>
    <w:rsid w:val="1D7D286E"/>
    <w:rsid w:val="1D7F2551"/>
    <w:rsid w:val="1DD31238"/>
    <w:rsid w:val="1F417CF9"/>
    <w:rsid w:val="1F6736C2"/>
    <w:rsid w:val="1F783185"/>
    <w:rsid w:val="1FBF7A6F"/>
    <w:rsid w:val="1FD57590"/>
    <w:rsid w:val="2071095A"/>
    <w:rsid w:val="20840C8E"/>
    <w:rsid w:val="208D6BBB"/>
    <w:rsid w:val="21D7460A"/>
    <w:rsid w:val="2216145C"/>
    <w:rsid w:val="223649D8"/>
    <w:rsid w:val="22A45836"/>
    <w:rsid w:val="22B34C76"/>
    <w:rsid w:val="23027041"/>
    <w:rsid w:val="237A0EA4"/>
    <w:rsid w:val="238C742E"/>
    <w:rsid w:val="23A75EEF"/>
    <w:rsid w:val="24481FE0"/>
    <w:rsid w:val="248311C0"/>
    <w:rsid w:val="248764B8"/>
    <w:rsid w:val="24BC14A0"/>
    <w:rsid w:val="2538360D"/>
    <w:rsid w:val="259768C4"/>
    <w:rsid w:val="25F36AC0"/>
    <w:rsid w:val="26177B96"/>
    <w:rsid w:val="26A45E4D"/>
    <w:rsid w:val="26D20B6F"/>
    <w:rsid w:val="272711D4"/>
    <w:rsid w:val="27533EE6"/>
    <w:rsid w:val="27A75FE0"/>
    <w:rsid w:val="29417347"/>
    <w:rsid w:val="297E7214"/>
    <w:rsid w:val="29A852E1"/>
    <w:rsid w:val="29CE1F49"/>
    <w:rsid w:val="29EB4EC7"/>
    <w:rsid w:val="2A2F41FE"/>
    <w:rsid w:val="2A4D3368"/>
    <w:rsid w:val="2A721FF8"/>
    <w:rsid w:val="2AA1140C"/>
    <w:rsid w:val="2B187193"/>
    <w:rsid w:val="2B2C3011"/>
    <w:rsid w:val="2B59385C"/>
    <w:rsid w:val="2B882FE3"/>
    <w:rsid w:val="2BFE0E57"/>
    <w:rsid w:val="2CBD3F75"/>
    <w:rsid w:val="2CF27769"/>
    <w:rsid w:val="2CF74318"/>
    <w:rsid w:val="2CFB12C0"/>
    <w:rsid w:val="2DA03BFD"/>
    <w:rsid w:val="2E060545"/>
    <w:rsid w:val="2E1F36AF"/>
    <w:rsid w:val="2FFC7C4A"/>
    <w:rsid w:val="30305AEA"/>
    <w:rsid w:val="304B257B"/>
    <w:rsid w:val="307C0364"/>
    <w:rsid w:val="30B0524B"/>
    <w:rsid w:val="30B11B46"/>
    <w:rsid w:val="31EB4AD1"/>
    <w:rsid w:val="324C2EAE"/>
    <w:rsid w:val="32D166F5"/>
    <w:rsid w:val="33152293"/>
    <w:rsid w:val="339F6C4E"/>
    <w:rsid w:val="33DA06F7"/>
    <w:rsid w:val="340F48FC"/>
    <w:rsid w:val="34265515"/>
    <w:rsid w:val="343C1419"/>
    <w:rsid w:val="349B3370"/>
    <w:rsid w:val="34AF2C20"/>
    <w:rsid w:val="34C11256"/>
    <w:rsid w:val="35031581"/>
    <w:rsid w:val="351202FF"/>
    <w:rsid w:val="351647A5"/>
    <w:rsid w:val="35BC388F"/>
    <w:rsid w:val="3609360F"/>
    <w:rsid w:val="361B04A0"/>
    <w:rsid w:val="365C6355"/>
    <w:rsid w:val="36646E1F"/>
    <w:rsid w:val="36825C5E"/>
    <w:rsid w:val="36C55F68"/>
    <w:rsid w:val="36C85AB1"/>
    <w:rsid w:val="36E4386D"/>
    <w:rsid w:val="37265173"/>
    <w:rsid w:val="37346B23"/>
    <w:rsid w:val="37D35893"/>
    <w:rsid w:val="383E4EC8"/>
    <w:rsid w:val="385A6D44"/>
    <w:rsid w:val="386A7099"/>
    <w:rsid w:val="389337B6"/>
    <w:rsid w:val="389B7811"/>
    <w:rsid w:val="393E24A6"/>
    <w:rsid w:val="39A560B6"/>
    <w:rsid w:val="3AA14BDA"/>
    <w:rsid w:val="3B267C8A"/>
    <w:rsid w:val="3BC86EC9"/>
    <w:rsid w:val="3BE23632"/>
    <w:rsid w:val="3BE6368D"/>
    <w:rsid w:val="3C211CB3"/>
    <w:rsid w:val="3C523343"/>
    <w:rsid w:val="3C772F67"/>
    <w:rsid w:val="3C890106"/>
    <w:rsid w:val="3D1651F0"/>
    <w:rsid w:val="3D4D254F"/>
    <w:rsid w:val="3D6B1A8C"/>
    <w:rsid w:val="3DED4844"/>
    <w:rsid w:val="3E712FA9"/>
    <w:rsid w:val="3EBE5E7C"/>
    <w:rsid w:val="3F5F3197"/>
    <w:rsid w:val="3F980BD8"/>
    <w:rsid w:val="3FAD462D"/>
    <w:rsid w:val="3FB809BF"/>
    <w:rsid w:val="3FEC7CB4"/>
    <w:rsid w:val="3FFD724D"/>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4B23E3"/>
    <w:rsid w:val="445E5402"/>
    <w:rsid w:val="446C1C00"/>
    <w:rsid w:val="44774F25"/>
    <w:rsid w:val="4479634B"/>
    <w:rsid w:val="45841D41"/>
    <w:rsid w:val="458D7872"/>
    <w:rsid w:val="45A80E29"/>
    <w:rsid w:val="46210F1C"/>
    <w:rsid w:val="46387E1F"/>
    <w:rsid w:val="465E0411"/>
    <w:rsid w:val="46633C2B"/>
    <w:rsid w:val="467F622E"/>
    <w:rsid w:val="46CB1754"/>
    <w:rsid w:val="46E771D4"/>
    <w:rsid w:val="47170634"/>
    <w:rsid w:val="47B411D0"/>
    <w:rsid w:val="47C066CC"/>
    <w:rsid w:val="47D55B81"/>
    <w:rsid w:val="48B6365C"/>
    <w:rsid w:val="48C64ECB"/>
    <w:rsid w:val="48FB6A8F"/>
    <w:rsid w:val="493A6E76"/>
    <w:rsid w:val="497F6E31"/>
    <w:rsid w:val="499D3D96"/>
    <w:rsid w:val="49C778F0"/>
    <w:rsid w:val="49DF1C3F"/>
    <w:rsid w:val="49EC488A"/>
    <w:rsid w:val="4A7207A7"/>
    <w:rsid w:val="4A835FE1"/>
    <w:rsid w:val="4AA27F9B"/>
    <w:rsid w:val="4AE47C47"/>
    <w:rsid w:val="4B32363B"/>
    <w:rsid w:val="4B667B2B"/>
    <w:rsid w:val="4B735DE7"/>
    <w:rsid w:val="4BC3729A"/>
    <w:rsid w:val="4BF23E4F"/>
    <w:rsid w:val="4C4607DA"/>
    <w:rsid w:val="4CBE030E"/>
    <w:rsid w:val="4CFF6B43"/>
    <w:rsid w:val="4D4675DD"/>
    <w:rsid w:val="4D6466CB"/>
    <w:rsid w:val="4E092FFA"/>
    <w:rsid w:val="4EAF569F"/>
    <w:rsid w:val="4EF1621C"/>
    <w:rsid w:val="4F523FD7"/>
    <w:rsid w:val="4F7D08F7"/>
    <w:rsid w:val="50016AC2"/>
    <w:rsid w:val="50123898"/>
    <w:rsid w:val="50427E43"/>
    <w:rsid w:val="51AB68BB"/>
    <w:rsid w:val="51BE3532"/>
    <w:rsid w:val="51FF6B10"/>
    <w:rsid w:val="52A73009"/>
    <w:rsid w:val="52D46729"/>
    <w:rsid w:val="530024DC"/>
    <w:rsid w:val="53194738"/>
    <w:rsid w:val="53836818"/>
    <w:rsid w:val="53DA11A0"/>
    <w:rsid w:val="53E32E8A"/>
    <w:rsid w:val="54915BA9"/>
    <w:rsid w:val="54B27BEE"/>
    <w:rsid w:val="54C2402E"/>
    <w:rsid w:val="55104625"/>
    <w:rsid w:val="55FB82E4"/>
    <w:rsid w:val="564B6B63"/>
    <w:rsid w:val="56514C21"/>
    <w:rsid w:val="566C201F"/>
    <w:rsid w:val="567345E6"/>
    <w:rsid w:val="568E367B"/>
    <w:rsid w:val="56A70A5C"/>
    <w:rsid w:val="570B3917"/>
    <w:rsid w:val="5749021F"/>
    <w:rsid w:val="5779299C"/>
    <w:rsid w:val="57AB43F8"/>
    <w:rsid w:val="57D85739"/>
    <w:rsid w:val="580F3D30"/>
    <w:rsid w:val="58221A49"/>
    <w:rsid w:val="58B42698"/>
    <w:rsid w:val="592D575A"/>
    <w:rsid w:val="596407D3"/>
    <w:rsid w:val="598B3C51"/>
    <w:rsid w:val="5A573610"/>
    <w:rsid w:val="5B2568B1"/>
    <w:rsid w:val="5B422B8B"/>
    <w:rsid w:val="5B6F6F42"/>
    <w:rsid w:val="5B825CAE"/>
    <w:rsid w:val="5B9B4131"/>
    <w:rsid w:val="5BEF6CB4"/>
    <w:rsid w:val="5C3929A3"/>
    <w:rsid w:val="5C476F4F"/>
    <w:rsid w:val="5C9748E3"/>
    <w:rsid w:val="5CBC6CD8"/>
    <w:rsid w:val="5CD740E4"/>
    <w:rsid w:val="5DB7078B"/>
    <w:rsid w:val="5DC015CE"/>
    <w:rsid w:val="5E0B66F4"/>
    <w:rsid w:val="5E7D3DE6"/>
    <w:rsid w:val="5EC549C2"/>
    <w:rsid w:val="5EE42100"/>
    <w:rsid w:val="5EE83FD6"/>
    <w:rsid w:val="5F093E9D"/>
    <w:rsid w:val="5F8C425B"/>
    <w:rsid w:val="5FA42D8A"/>
    <w:rsid w:val="6045177F"/>
    <w:rsid w:val="60F308EF"/>
    <w:rsid w:val="60FD48E7"/>
    <w:rsid w:val="61333E65"/>
    <w:rsid w:val="61432360"/>
    <w:rsid w:val="6176717E"/>
    <w:rsid w:val="61A76DC0"/>
    <w:rsid w:val="62186AF3"/>
    <w:rsid w:val="622951B8"/>
    <w:rsid w:val="62492AD7"/>
    <w:rsid w:val="628E5FB9"/>
    <w:rsid w:val="62A10B56"/>
    <w:rsid w:val="62BB5C43"/>
    <w:rsid w:val="63653051"/>
    <w:rsid w:val="63737A74"/>
    <w:rsid w:val="637A6826"/>
    <w:rsid w:val="639C2195"/>
    <w:rsid w:val="645B0D09"/>
    <w:rsid w:val="657D7DA4"/>
    <w:rsid w:val="658028C9"/>
    <w:rsid w:val="65F477C4"/>
    <w:rsid w:val="66116ABA"/>
    <w:rsid w:val="665373D5"/>
    <w:rsid w:val="665A00E6"/>
    <w:rsid w:val="66924654"/>
    <w:rsid w:val="66C1218C"/>
    <w:rsid w:val="66DF3DF0"/>
    <w:rsid w:val="6702026A"/>
    <w:rsid w:val="677B141F"/>
    <w:rsid w:val="67FB3499"/>
    <w:rsid w:val="68064081"/>
    <w:rsid w:val="68467EA7"/>
    <w:rsid w:val="69C42446"/>
    <w:rsid w:val="6A2C74F0"/>
    <w:rsid w:val="6A613793"/>
    <w:rsid w:val="6AAB298E"/>
    <w:rsid w:val="6ABE6410"/>
    <w:rsid w:val="6B8D4C87"/>
    <w:rsid w:val="6C2E17BA"/>
    <w:rsid w:val="6D48513C"/>
    <w:rsid w:val="6D762C20"/>
    <w:rsid w:val="6E1950F6"/>
    <w:rsid w:val="6E310AD8"/>
    <w:rsid w:val="6E940B7A"/>
    <w:rsid w:val="6FBFAB9A"/>
    <w:rsid w:val="6FF9CA01"/>
    <w:rsid w:val="703A272E"/>
    <w:rsid w:val="717C721C"/>
    <w:rsid w:val="719566D4"/>
    <w:rsid w:val="71DE7E1D"/>
    <w:rsid w:val="71E835F0"/>
    <w:rsid w:val="72294B2F"/>
    <w:rsid w:val="7259262A"/>
    <w:rsid w:val="74D06A77"/>
    <w:rsid w:val="75065DB7"/>
    <w:rsid w:val="762C7EE8"/>
    <w:rsid w:val="76CC29FB"/>
    <w:rsid w:val="770F35FE"/>
    <w:rsid w:val="777B5002"/>
    <w:rsid w:val="77FB6B4C"/>
    <w:rsid w:val="77FB9376"/>
    <w:rsid w:val="78477BB6"/>
    <w:rsid w:val="785A5B03"/>
    <w:rsid w:val="79C4024E"/>
    <w:rsid w:val="79FC265D"/>
    <w:rsid w:val="7A5B9116"/>
    <w:rsid w:val="7ABE4CD1"/>
    <w:rsid w:val="7AFE606B"/>
    <w:rsid w:val="7B5254FB"/>
    <w:rsid w:val="7B5935FD"/>
    <w:rsid w:val="7BB27F43"/>
    <w:rsid w:val="7BB72EDA"/>
    <w:rsid w:val="7BDB6CDC"/>
    <w:rsid w:val="7BF22B4B"/>
    <w:rsid w:val="7C340505"/>
    <w:rsid w:val="7C471EE4"/>
    <w:rsid w:val="7CEF2CDE"/>
    <w:rsid w:val="7D4635B2"/>
    <w:rsid w:val="7D64173C"/>
    <w:rsid w:val="7D777A3E"/>
    <w:rsid w:val="7D9B26AB"/>
    <w:rsid w:val="7DFC1F91"/>
    <w:rsid w:val="7E0916DD"/>
    <w:rsid w:val="7E405882"/>
    <w:rsid w:val="7EA254FE"/>
    <w:rsid w:val="7EA875E5"/>
    <w:rsid w:val="7F3F716A"/>
    <w:rsid w:val="7FE505C8"/>
    <w:rsid w:val="7FFF168A"/>
    <w:rsid w:val="A7EFDA38"/>
    <w:rsid w:val="B5668F57"/>
    <w:rsid w:val="D68E3D55"/>
    <w:rsid w:val="D6BB14F3"/>
    <w:rsid w:val="DCF729B3"/>
    <w:rsid w:val="DFA96B7F"/>
    <w:rsid w:val="DFDF394B"/>
    <w:rsid w:val="F3AB2DC1"/>
    <w:rsid w:val="F5E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6"/>
    <w:qFormat/>
    <w:uiPriority w:val="99"/>
    <w:pPr>
      <w:keepNext/>
      <w:keepLines/>
      <w:spacing w:before="260" w:after="260" w:line="416" w:lineRule="auto"/>
      <w:outlineLvl w:val="2"/>
    </w:pPr>
    <w:rPr>
      <w:rFonts w:cs="黑体" w:asciiTheme="majorEastAsia" w:hAnsiTheme="majorEastAsia" w:eastAsiaTheme="majorEastAsia"/>
      <w:b/>
      <w:bCs/>
      <w:kern w:val="0"/>
      <w:sz w:val="28"/>
      <w:szCs w:val="28"/>
    </w:rPr>
  </w:style>
  <w:style w:type="paragraph" w:styleId="5">
    <w:name w:val="heading 4"/>
    <w:basedOn w:val="1"/>
    <w:next w:val="1"/>
    <w:link w:val="50"/>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7"/>
    <w:semiHidden/>
    <w:qFormat/>
    <w:uiPriority w:val="99"/>
    <w:pPr>
      <w:jc w:val="left"/>
    </w:pPr>
    <w:rPr>
      <w:kern w:val="0"/>
      <w:sz w:val="20"/>
      <w:szCs w:val="21"/>
    </w:rPr>
  </w:style>
  <w:style w:type="paragraph" w:styleId="7">
    <w:name w:val="Body Text"/>
    <w:basedOn w:val="1"/>
    <w:next w:val="8"/>
    <w:link w:val="49"/>
    <w:qFormat/>
    <w:locked/>
    <w:uiPriority w:val="1"/>
    <w:pPr>
      <w:autoSpaceDE w:val="0"/>
      <w:autoSpaceDN w:val="0"/>
      <w:jc w:val="left"/>
    </w:pPr>
    <w:rPr>
      <w:rFonts w:ascii="宋体" w:hAnsi="宋体" w:cs="宋体"/>
      <w:kern w:val="0"/>
      <w:szCs w:val="21"/>
    </w:rPr>
  </w:style>
  <w:style w:type="paragraph" w:styleId="8">
    <w:name w:val="Title"/>
    <w:basedOn w:val="1"/>
    <w:next w:val="1"/>
    <w:qFormat/>
    <w:locked/>
    <w:uiPriority w:val="0"/>
    <w:pPr>
      <w:spacing w:before="240" w:after="60"/>
      <w:jc w:val="center"/>
      <w:outlineLvl w:val="0"/>
    </w:pPr>
    <w:rPr>
      <w:rFonts w:ascii="Arial" w:hAnsi="Arial" w:cs="Arial"/>
      <w:b/>
      <w:bCs/>
      <w:sz w:val="32"/>
      <w:szCs w:val="32"/>
    </w:rPr>
  </w:style>
  <w:style w:type="paragraph" w:styleId="9">
    <w:name w:val="Date"/>
    <w:basedOn w:val="1"/>
    <w:next w:val="1"/>
    <w:link w:val="38"/>
    <w:semiHidden/>
    <w:qFormat/>
    <w:uiPriority w:val="99"/>
    <w:pPr>
      <w:ind w:left="100" w:leftChars="2500"/>
    </w:pPr>
  </w:style>
  <w:style w:type="paragraph" w:styleId="10">
    <w:name w:val="Balloon Text"/>
    <w:basedOn w:val="1"/>
    <w:link w:val="39"/>
    <w:semiHidden/>
    <w:qFormat/>
    <w:uiPriority w:val="99"/>
    <w:rPr>
      <w:kern w:val="0"/>
      <w:sz w:val="18"/>
      <w:szCs w:val="18"/>
    </w:rPr>
  </w:style>
  <w:style w:type="paragraph" w:styleId="11">
    <w:name w:val="footer"/>
    <w:basedOn w:val="1"/>
    <w:link w:val="40"/>
    <w:qFormat/>
    <w:uiPriority w:val="99"/>
    <w:pPr>
      <w:tabs>
        <w:tab w:val="center" w:pos="4153"/>
        <w:tab w:val="right" w:pos="8306"/>
      </w:tabs>
      <w:snapToGrid w:val="0"/>
      <w:jc w:val="left"/>
    </w:pPr>
    <w:rPr>
      <w:kern w:val="0"/>
      <w:sz w:val="18"/>
      <w:szCs w:val="18"/>
    </w:rPr>
  </w:style>
  <w:style w:type="paragraph" w:styleId="12">
    <w:name w:val="header"/>
    <w:basedOn w:val="1"/>
    <w:link w:val="41"/>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99"/>
    <w:pPr>
      <w:tabs>
        <w:tab w:val="right" w:leader="dot" w:pos="9241"/>
      </w:tabs>
      <w:spacing w:beforeLines="25" w:afterLines="25"/>
      <w:jc w:val="left"/>
    </w:pPr>
    <w:rPr>
      <w:rFonts w:ascii="宋体"/>
      <w:szCs w:val="21"/>
    </w:rPr>
  </w:style>
  <w:style w:type="paragraph" w:styleId="14">
    <w:name w:val="toc 2"/>
    <w:basedOn w:val="1"/>
    <w:next w:val="1"/>
    <w:qFormat/>
    <w:uiPriority w:val="99"/>
    <w:pPr>
      <w:tabs>
        <w:tab w:val="right" w:leader="dot" w:pos="9241"/>
      </w:tabs>
    </w:pPr>
    <w:rPr>
      <w:rFonts w:ascii="宋体"/>
      <w:szCs w:val="21"/>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locked/>
    <w:uiPriority w:val="22"/>
    <w:rPr>
      <w:b/>
      <w:bCs/>
    </w:rPr>
  </w:style>
  <w:style w:type="character" w:styleId="20">
    <w:name w:val="Emphasis"/>
    <w:basedOn w:val="18"/>
    <w:qFormat/>
    <w:locked/>
    <w:uiPriority w:val="20"/>
    <w:rPr>
      <w:i/>
    </w:rPr>
  </w:style>
  <w:style w:type="character" w:styleId="21">
    <w:name w:val="Hyperlink"/>
    <w:semiHidden/>
    <w:qFormat/>
    <w:uiPriority w:val="99"/>
    <w:rPr>
      <w:rFonts w:cs="Times New Roman"/>
      <w:color w:val="0000CC"/>
      <w:u w:val="single"/>
    </w:rPr>
  </w:style>
  <w:style w:type="character" w:styleId="22">
    <w:name w:val="annotation reference"/>
    <w:semiHidden/>
    <w:qFormat/>
    <w:uiPriority w:val="99"/>
    <w:rPr>
      <w:rFonts w:cs="Times New Roman"/>
      <w:sz w:val="21"/>
    </w:rPr>
  </w:style>
  <w:style w:type="paragraph" w:customStyle="1" w:styleId="23">
    <w:name w:val="段"/>
    <w:link w:val="4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4">
    <w:name w:val="列出段落1"/>
    <w:basedOn w:val="1"/>
    <w:qFormat/>
    <w:uiPriority w:val="99"/>
    <w:pPr>
      <w:ind w:firstLine="420" w:firstLineChars="200"/>
    </w:pPr>
  </w:style>
  <w:style w:type="paragraph" w:customStyle="1" w:styleId="25">
    <w:name w:val="目次、标准名称标题"/>
    <w:basedOn w:val="1"/>
    <w:next w:val="23"/>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0">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1">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2">
    <w:name w:val="标准文件_二级条标题"/>
    <w:next w:val="2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3">
    <w:name w:val="标准文件_三级条标题"/>
    <w:next w:val="27"/>
    <w:qFormat/>
    <w:uiPriority w:val="0"/>
    <w:pPr>
      <w:outlineLvl w:val="3"/>
    </w:pPr>
    <w:rPr>
      <w:rFonts w:ascii="Times New Roman" w:hAnsi="Times New Roman" w:eastAsia="宋体" w:cs="Times New Roman"/>
      <w:lang w:val="en-US" w:eastAsia="zh-CN" w:bidi="ar-SA"/>
    </w:rPr>
  </w:style>
  <w:style w:type="character" w:customStyle="1" w:styleId="34">
    <w:name w:val="标题 1 字符"/>
    <w:link w:val="2"/>
    <w:qFormat/>
    <w:locked/>
    <w:uiPriority w:val="99"/>
    <w:rPr>
      <w:rFonts w:cs="Times New Roman"/>
      <w:b/>
      <w:kern w:val="44"/>
      <w:sz w:val="44"/>
    </w:rPr>
  </w:style>
  <w:style w:type="character" w:customStyle="1" w:styleId="35">
    <w:name w:val="标题 2 字符"/>
    <w:link w:val="3"/>
    <w:qFormat/>
    <w:locked/>
    <w:uiPriority w:val="99"/>
    <w:rPr>
      <w:rFonts w:ascii="Cambria" w:hAnsi="Cambria" w:eastAsia="宋体" w:cs="Times New Roman"/>
      <w:b/>
      <w:sz w:val="32"/>
    </w:rPr>
  </w:style>
  <w:style w:type="character" w:customStyle="1" w:styleId="36">
    <w:name w:val="标题 3 字符"/>
    <w:link w:val="4"/>
    <w:qFormat/>
    <w:locked/>
    <w:uiPriority w:val="99"/>
    <w:rPr>
      <w:rFonts w:cs="黑体" w:asciiTheme="majorEastAsia" w:hAnsiTheme="majorEastAsia" w:eastAsiaTheme="majorEastAsia"/>
      <w:b/>
      <w:bCs/>
      <w:sz w:val="28"/>
      <w:szCs w:val="28"/>
    </w:rPr>
  </w:style>
  <w:style w:type="character" w:customStyle="1" w:styleId="37">
    <w:name w:val="批注文字 字符"/>
    <w:link w:val="6"/>
    <w:semiHidden/>
    <w:qFormat/>
    <w:locked/>
    <w:uiPriority w:val="99"/>
    <w:rPr>
      <w:rFonts w:ascii="Calibri" w:hAnsi="Calibri" w:eastAsia="宋体" w:cs="Times New Roman"/>
      <w:sz w:val="21"/>
    </w:rPr>
  </w:style>
  <w:style w:type="character" w:customStyle="1" w:styleId="38">
    <w:name w:val="日期 字符"/>
    <w:link w:val="9"/>
    <w:semiHidden/>
    <w:qFormat/>
    <w:locked/>
    <w:uiPriority w:val="99"/>
    <w:rPr>
      <w:rFonts w:cs="Times New Roman"/>
      <w:kern w:val="2"/>
      <w:sz w:val="22"/>
      <w:szCs w:val="22"/>
    </w:rPr>
  </w:style>
  <w:style w:type="character" w:customStyle="1" w:styleId="39">
    <w:name w:val="批注框文本 字符"/>
    <w:link w:val="10"/>
    <w:semiHidden/>
    <w:qFormat/>
    <w:locked/>
    <w:uiPriority w:val="99"/>
    <w:rPr>
      <w:rFonts w:cs="Times New Roman"/>
      <w:sz w:val="18"/>
    </w:rPr>
  </w:style>
  <w:style w:type="character" w:customStyle="1" w:styleId="40">
    <w:name w:val="页脚 字符"/>
    <w:link w:val="11"/>
    <w:qFormat/>
    <w:locked/>
    <w:uiPriority w:val="99"/>
    <w:rPr>
      <w:rFonts w:cs="Times New Roman"/>
      <w:sz w:val="18"/>
    </w:rPr>
  </w:style>
  <w:style w:type="character" w:customStyle="1" w:styleId="41">
    <w:name w:val="页眉 字符"/>
    <w:link w:val="12"/>
    <w:qFormat/>
    <w:locked/>
    <w:uiPriority w:val="99"/>
    <w:rPr>
      <w:rFonts w:cs="Times New Roman"/>
      <w:sz w:val="18"/>
    </w:rPr>
  </w:style>
  <w:style w:type="character" w:customStyle="1" w:styleId="42">
    <w:name w:val="段 Char"/>
    <w:link w:val="23"/>
    <w:qFormat/>
    <w:locked/>
    <w:uiPriority w:val="99"/>
    <w:rPr>
      <w:rFonts w:ascii="宋体" w:hAnsi="Times New Roman"/>
      <w:sz w:val="22"/>
    </w:rPr>
  </w:style>
  <w:style w:type="character" w:customStyle="1" w:styleId="43">
    <w:name w:val="占位符文本1"/>
    <w:semiHidden/>
    <w:qFormat/>
    <w:uiPriority w:val="99"/>
    <w:rPr>
      <w:rFonts w:cs="Times New Roman"/>
      <w:color w:val="808080"/>
    </w:rPr>
  </w:style>
  <w:style w:type="character" w:customStyle="1" w:styleId="44">
    <w:name w:val="fontstyle01"/>
    <w:qFormat/>
    <w:uiPriority w:val="0"/>
    <w:rPr>
      <w:rFonts w:ascii="宋体" w:hAnsi="宋体" w:eastAsia="宋体" w:cs="宋体"/>
      <w:color w:val="000000"/>
      <w:sz w:val="22"/>
      <w:szCs w:val="22"/>
    </w:rPr>
  </w:style>
  <w:style w:type="paragraph" w:customStyle="1" w:styleId="45">
    <w:name w:val="一级条标题"/>
    <w:next w:val="23"/>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6">
    <w:name w:val="二级条标题"/>
    <w:basedOn w:val="45"/>
    <w:next w:val="23"/>
    <w:qFormat/>
    <w:uiPriority w:val="0"/>
    <w:pPr>
      <w:numPr>
        <w:ilvl w:val="2"/>
      </w:numPr>
      <w:spacing w:before="50" w:after="50"/>
      <w:outlineLvl w:val="3"/>
    </w:pPr>
  </w:style>
  <w:style w:type="paragraph" w:customStyle="1" w:styleId="47">
    <w:name w:val="标准文件_章标题"/>
    <w:next w:val="2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8">
    <w:name w:val="标准文件_一级条标题"/>
    <w:basedOn w:val="47"/>
    <w:next w:val="27"/>
    <w:qFormat/>
    <w:uiPriority w:val="0"/>
    <w:pPr>
      <w:numPr>
        <w:ilvl w:val="2"/>
      </w:numPr>
      <w:spacing w:before="50" w:beforeLines="50" w:after="50" w:afterLines="50"/>
      <w:outlineLvl w:val="1"/>
    </w:pPr>
  </w:style>
  <w:style w:type="character" w:customStyle="1" w:styleId="49">
    <w:name w:val="正文文本 字符"/>
    <w:basedOn w:val="18"/>
    <w:link w:val="7"/>
    <w:qFormat/>
    <w:uiPriority w:val="1"/>
    <w:rPr>
      <w:rFonts w:ascii="宋体" w:hAnsi="宋体" w:cs="宋体"/>
      <w:sz w:val="21"/>
      <w:szCs w:val="21"/>
    </w:rPr>
  </w:style>
  <w:style w:type="character" w:customStyle="1" w:styleId="50">
    <w:name w:val="标题 4 字符"/>
    <w:basedOn w:val="18"/>
    <w:link w:val="5"/>
    <w:qFormat/>
    <w:uiPriority w:val="9"/>
    <w:rPr>
      <w:rFonts w:asciiTheme="majorHAnsi" w:hAnsiTheme="majorHAnsi" w:eastAsiaTheme="majorEastAsia" w:cstheme="majorBidi"/>
      <w:b/>
      <w:bCs/>
      <w:kern w:val="2"/>
      <w:sz w:val="28"/>
      <w:szCs w:val="28"/>
    </w:rPr>
  </w:style>
  <w:style w:type="character" w:customStyle="1" w:styleId="51">
    <w:name w:val="apple-converted-space"/>
    <w:basedOn w:val="18"/>
    <w:qFormat/>
    <w:uiPriority w:val="0"/>
  </w:style>
  <w:style w:type="paragraph" w:customStyle="1" w:styleId="5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3">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0E790F-A4AE-4110-9238-EE950D49862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2801</Words>
  <Characters>3156</Characters>
  <Lines>114</Lines>
  <Paragraphs>95</Paragraphs>
  <TotalTime>47</TotalTime>
  <ScaleCrop>false</ScaleCrop>
  <LinksUpToDate>false</LinksUpToDate>
  <CharactersWithSpaces>3304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2025-12-22T06:52:00Z</dcterms:created>
  <dc:creator>xb21cn</dc:creator>
  <cp:lastModifiedBy>宁静以致远~</cp:lastModifiedBy>
  <cp:lastPrinted>2020-06-02T08:06:00Z</cp:lastPrinted>
  <dcterms:modified xsi:type="dcterms:W3CDTF">2026-03-16T08:23:34Z</dcterms:modified>
  <dc:title>中国仪器仪表行业协会团体标准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CD14D0A29D694334B3CD883CE673777F_13</vt:lpwstr>
  </property>
  <property fmtid="{D5CDD505-2E9C-101B-9397-08002B2CF9AE}" pid="4" name="KSOTemplateDocerSaveRecord">
    <vt:lpwstr>eyJoZGlkIjoiYjY5ODdiYWZhYzQxMDhkMWZjZjVjZDA1OGFkNjQzYjgiLCJ1c2VySWQiOiI4NjU1NDkwMjgifQ==</vt:lpwstr>
  </property>
</Properties>
</file>