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877FF">
      <w:pPr>
        <w:pStyle w:val="2"/>
        <w:jc w:val="center"/>
        <w:rPr>
          <w:rFonts w:hint="eastAsia" w:eastAsia="黑体"/>
          <w:color w:val="auto"/>
          <w:sz w:val="52"/>
          <w:szCs w:val="52"/>
        </w:rPr>
      </w:pPr>
    </w:p>
    <w:p w14:paraId="2A5D6AD9">
      <w:pPr>
        <w:rPr>
          <w:rFonts w:hint="eastAsia"/>
          <w:color w:val="auto"/>
        </w:rPr>
      </w:pPr>
    </w:p>
    <w:p w14:paraId="592F7645">
      <w:pPr>
        <w:pStyle w:val="2"/>
        <w:jc w:val="center"/>
        <w:rPr>
          <w:rFonts w:eastAsia="黑体"/>
          <w:b w:val="0"/>
          <w:color w:val="auto"/>
          <w:sz w:val="52"/>
          <w:szCs w:val="52"/>
        </w:rPr>
      </w:pPr>
      <w:r>
        <w:rPr>
          <w:rFonts w:eastAsia="黑体"/>
          <w:b w:val="0"/>
          <w:color w:val="auto"/>
          <w:sz w:val="52"/>
          <w:szCs w:val="52"/>
        </w:rPr>
        <w:t>中国仪器仪表行业协会团体标准</w:t>
      </w:r>
    </w:p>
    <w:p w14:paraId="6C17E6CD">
      <w:pPr>
        <w:pStyle w:val="2"/>
        <w:jc w:val="center"/>
        <w:rPr>
          <w:rFonts w:hint="eastAsia"/>
          <w:color w:val="auto"/>
          <w:sz w:val="48"/>
          <w:szCs w:val="48"/>
        </w:rPr>
      </w:pPr>
    </w:p>
    <w:p w14:paraId="6A6D3DA1">
      <w:pPr>
        <w:rPr>
          <w:rFonts w:hint="eastAsia"/>
          <w:color w:val="auto"/>
        </w:rPr>
      </w:pPr>
    </w:p>
    <w:p w14:paraId="503BE684">
      <w:pPr>
        <w:pStyle w:val="2"/>
        <w:jc w:val="center"/>
        <w:rPr>
          <w:rFonts w:hint="eastAsia"/>
          <w:color w:val="auto"/>
          <w:sz w:val="48"/>
          <w:szCs w:val="48"/>
        </w:rPr>
      </w:pPr>
      <w:r>
        <w:rPr>
          <w:color w:val="auto"/>
          <w:sz w:val="48"/>
          <w:szCs w:val="48"/>
        </w:rPr>
        <w:t>《</w:t>
      </w:r>
      <w:r>
        <w:rPr>
          <w:rFonts w:hint="eastAsia"/>
          <w:color w:val="auto"/>
          <w:sz w:val="48"/>
          <w:szCs w:val="48"/>
        </w:rPr>
        <w:t>电能计量设备外观检测装置</w:t>
      </w:r>
      <w:r>
        <w:rPr>
          <w:color w:val="auto"/>
          <w:sz w:val="48"/>
          <w:szCs w:val="48"/>
        </w:rPr>
        <w:t>》</w:t>
      </w:r>
    </w:p>
    <w:p w14:paraId="5A629BDA">
      <w:pPr>
        <w:rPr>
          <w:color w:val="auto"/>
        </w:rPr>
      </w:pPr>
    </w:p>
    <w:p w14:paraId="1F5C11BA">
      <w:pPr>
        <w:pStyle w:val="2"/>
        <w:jc w:val="center"/>
        <w:rPr>
          <w:rFonts w:hint="eastAsia"/>
          <w:color w:val="auto"/>
          <w:sz w:val="32"/>
          <w:szCs w:val="32"/>
        </w:rPr>
      </w:pPr>
    </w:p>
    <w:p w14:paraId="4D42487F">
      <w:pPr>
        <w:rPr>
          <w:rFonts w:hint="eastAsia"/>
          <w:color w:val="auto"/>
        </w:rPr>
      </w:pPr>
    </w:p>
    <w:p w14:paraId="1D11CB99">
      <w:pPr>
        <w:pStyle w:val="2"/>
        <w:jc w:val="center"/>
        <w:rPr>
          <w:rFonts w:ascii="黑体" w:hAnsi="黑体" w:eastAsia="黑体"/>
          <w:b w:val="0"/>
          <w:color w:val="auto"/>
        </w:rPr>
      </w:pPr>
      <w:r>
        <w:rPr>
          <w:rFonts w:ascii="黑体" w:hAnsi="黑体" w:eastAsia="黑体"/>
          <w:b w:val="0"/>
          <w:color w:val="auto"/>
        </w:rPr>
        <w:t>编制说明</w:t>
      </w:r>
    </w:p>
    <w:p w14:paraId="7655F333">
      <w:pPr>
        <w:jc w:val="center"/>
        <w:rPr>
          <w:rFonts w:hint="eastAsia"/>
          <w:b/>
          <w:color w:val="auto"/>
          <w:sz w:val="32"/>
          <w:szCs w:val="32"/>
          <w:lang w:val="zh-CN"/>
        </w:rPr>
      </w:pPr>
    </w:p>
    <w:p w14:paraId="5C397AD3">
      <w:pPr>
        <w:jc w:val="center"/>
        <w:rPr>
          <w:rFonts w:hint="eastAsia"/>
          <w:b/>
          <w:color w:val="auto"/>
          <w:sz w:val="32"/>
          <w:szCs w:val="32"/>
          <w:lang w:val="zh-CN"/>
        </w:rPr>
      </w:pPr>
    </w:p>
    <w:p w14:paraId="6628EDD3">
      <w:pPr>
        <w:jc w:val="center"/>
        <w:rPr>
          <w:rFonts w:hint="eastAsia"/>
          <w:b/>
          <w:color w:val="auto"/>
          <w:sz w:val="32"/>
          <w:szCs w:val="32"/>
          <w:lang w:val="zh-CN"/>
        </w:rPr>
      </w:pPr>
    </w:p>
    <w:p w14:paraId="04EA1EA5">
      <w:pPr>
        <w:jc w:val="center"/>
        <w:rPr>
          <w:rFonts w:hint="eastAsia"/>
          <w:b/>
          <w:color w:val="auto"/>
          <w:sz w:val="32"/>
          <w:szCs w:val="32"/>
          <w:lang w:val="zh-CN"/>
        </w:rPr>
      </w:pPr>
      <w:r>
        <w:rPr>
          <w:b/>
          <w:color w:val="auto"/>
          <w:sz w:val="32"/>
          <w:szCs w:val="32"/>
          <w:lang w:val="zh-CN"/>
        </w:rPr>
        <w:t>（</w:t>
      </w:r>
      <w:r>
        <w:rPr>
          <w:rFonts w:hint="eastAsia"/>
          <w:b/>
          <w:color w:val="auto"/>
          <w:sz w:val="32"/>
          <w:szCs w:val="32"/>
        </w:rPr>
        <w:t>征求意见</w:t>
      </w:r>
      <w:r>
        <w:rPr>
          <w:b/>
          <w:color w:val="auto"/>
          <w:sz w:val="32"/>
          <w:szCs w:val="32"/>
          <w:lang w:val="zh-CN"/>
        </w:rPr>
        <w:t>稿）</w:t>
      </w:r>
    </w:p>
    <w:p w14:paraId="0D867B73">
      <w:pPr>
        <w:jc w:val="center"/>
        <w:rPr>
          <w:rFonts w:hint="default" w:eastAsia="宋体"/>
          <w:b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20260803</w:t>
      </w:r>
    </w:p>
    <w:p w14:paraId="7F526382">
      <w:pPr>
        <w:pStyle w:val="3"/>
        <w:rPr>
          <w:rFonts w:hint="eastAsia" w:ascii="Times New Roman" w:hAnsi="Times New Roman"/>
          <w:color w:val="auto"/>
          <w:sz w:val="28"/>
          <w:szCs w:val="28"/>
        </w:rPr>
      </w:pPr>
      <w:r>
        <w:rPr>
          <w:rFonts w:hint="eastAsia" w:ascii="Times New Roman" w:hAnsi="Times New Roman"/>
          <w:color w:val="auto"/>
          <w:sz w:val="28"/>
          <w:szCs w:val="28"/>
        </w:rPr>
        <w:t>一、工作简况</w:t>
      </w:r>
    </w:p>
    <w:p w14:paraId="3EE16BAC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1、任务来源</w:t>
      </w:r>
    </w:p>
    <w:p w14:paraId="7D590076">
      <w:pPr>
        <w:pStyle w:val="34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rPr>
          <w:rFonts w:ascii="宋体"/>
          <w:bCs/>
          <w:color w:val="auto"/>
          <w:kern w:val="0"/>
          <w:sz w:val="24"/>
          <w:szCs w:val="24"/>
        </w:rPr>
      </w:pPr>
      <w:r>
        <w:rPr>
          <w:rFonts w:hint="eastAsia" w:ascii="宋体"/>
          <w:bCs/>
          <w:color w:val="auto"/>
          <w:kern w:val="0"/>
          <w:sz w:val="24"/>
          <w:szCs w:val="24"/>
        </w:rPr>
        <w:t>本团体标准根据中国仪器仪表行业协会《关于</w:t>
      </w:r>
      <w:r>
        <w:rPr>
          <w:rFonts w:hint="eastAsia"/>
          <w:color w:val="auto"/>
          <w:sz w:val="24"/>
          <w:szCs w:val="24"/>
        </w:rPr>
        <w:t>&lt;</w:t>
      </w:r>
      <w:r>
        <w:rPr>
          <w:rFonts w:hint="eastAsia" w:ascii="宋体"/>
          <w:bCs/>
          <w:color w:val="auto"/>
          <w:kern w:val="0"/>
          <w:sz w:val="24"/>
          <w:szCs w:val="24"/>
          <w:lang w:val="en-US" w:eastAsia="zh-CN"/>
        </w:rPr>
        <w:t>检定及分拣拍照设备通用技术规范</w:t>
      </w:r>
      <w:r>
        <w:rPr>
          <w:rFonts w:hint="eastAsia"/>
          <w:color w:val="auto"/>
          <w:sz w:val="24"/>
          <w:szCs w:val="24"/>
        </w:rPr>
        <w:t>&gt;</w:t>
      </w:r>
      <w:r>
        <w:rPr>
          <w:rFonts w:hint="eastAsia" w:ascii="宋体"/>
          <w:bCs/>
          <w:color w:val="auto"/>
          <w:kern w:val="0"/>
          <w:sz w:val="24"/>
          <w:szCs w:val="24"/>
        </w:rPr>
        <w:t>等</w:t>
      </w:r>
      <w:r>
        <w:rPr>
          <w:rFonts w:hint="eastAsia" w:ascii="宋体"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Cs/>
          <w:color w:val="auto"/>
          <w:kern w:val="0"/>
          <w:sz w:val="24"/>
          <w:szCs w:val="24"/>
        </w:rPr>
        <w:t>项团体标准立项的批复》（中仪协【202</w:t>
      </w:r>
      <w:r>
        <w:rPr>
          <w:rFonts w:hint="eastAsia" w:ascii="宋体"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Cs/>
          <w:color w:val="auto"/>
          <w:kern w:val="0"/>
          <w:sz w:val="24"/>
          <w:szCs w:val="24"/>
        </w:rPr>
        <w:t>】</w:t>
      </w:r>
      <w:r>
        <w:rPr>
          <w:rFonts w:hint="eastAsia" w:ascii="宋体"/>
          <w:bCs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ascii="宋体"/>
          <w:bCs/>
          <w:color w:val="auto"/>
          <w:kern w:val="0"/>
          <w:sz w:val="24"/>
          <w:szCs w:val="24"/>
        </w:rPr>
        <w:t>号）文件立项，标准名称为《检定及分拣拍照设备通用技术规范》，标准编号为T/CIMA 01</w:t>
      </w:r>
      <w:r>
        <w:rPr>
          <w:rFonts w:hint="eastAsia" w:ascii="宋体"/>
          <w:bCs/>
          <w:color w:val="auto"/>
          <w:kern w:val="0"/>
          <w:sz w:val="24"/>
          <w:szCs w:val="24"/>
          <w:lang w:val="en-US" w:eastAsia="zh-CN"/>
        </w:rPr>
        <w:t>99</w:t>
      </w:r>
      <w:r>
        <w:rPr>
          <w:rFonts w:hint="eastAsia" w:ascii="宋体"/>
          <w:bCs/>
          <w:color w:val="auto"/>
          <w:kern w:val="0"/>
          <w:sz w:val="24"/>
          <w:szCs w:val="24"/>
        </w:rPr>
        <w:t>，由中国仪器仪表行业协会电工仪器仪表分会提出，由中国仪器仪表行业协会归口。</w:t>
      </w:r>
      <w:r>
        <w:rPr>
          <w:rFonts w:hint="eastAsia" w:ascii="Times New Roman" w:hAnsi="Times New Roman"/>
          <w:color w:val="auto"/>
          <w:sz w:val="24"/>
          <w:szCs w:val="24"/>
        </w:rPr>
        <w:t>计划编制完成年限为202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/>
          <w:color w:val="auto"/>
          <w:sz w:val="24"/>
          <w:szCs w:val="24"/>
        </w:rPr>
        <w:t>年。</w:t>
      </w:r>
    </w:p>
    <w:p w14:paraId="14F29394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2、</w:t>
      </w:r>
      <w:r>
        <w:rPr>
          <w:color w:val="auto"/>
          <w:sz w:val="28"/>
          <w:szCs w:val="28"/>
        </w:rPr>
        <w:t>主要工作过程</w:t>
      </w:r>
    </w:p>
    <w:p w14:paraId="22F7E00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2" w:firstLineChars="200"/>
        <w:rPr>
          <w:rFonts w:hint="eastAsia" w:ascii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/>
          <w:b/>
          <w:bCs/>
          <w:color w:val="auto"/>
          <w:kern w:val="0"/>
          <w:sz w:val="24"/>
          <w:szCs w:val="24"/>
        </w:rPr>
        <w:t>202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月：</w:t>
      </w:r>
      <w:r>
        <w:rPr>
          <w:rFonts w:hint="eastAsia" w:ascii="宋体"/>
          <w:color w:val="auto"/>
          <w:kern w:val="0"/>
          <w:sz w:val="24"/>
          <w:szCs w:val="24"/>
        </w:rPr>
        <w:t>申请立项并上报标准的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草案稿和项目建议书。</w:t>
      </w:r>
    </w:p>
    <w:p w14:paraId="0E32E4BA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2" w:firstLineChars="200"/>
        <w:rPr>
          <w:rFonts w:hint="eastAsia" w:ascii="宋体"/>
          <w:color w:val="auto"/>
          <w:kern w:val="0"/>
          <w:sz w:val="24"/>
          <w:szCs w:val="24"/>
        </w:rPr>
      </w:pPr>
      <w:r>
        <w:rPr>
          <w:rFonts w:hint="eastAsia" w:ascii="宋体"/>
          <w:b/>
          <w:bCs/>
          <w:color w:val="auto"/>
          <w:kern w:val="0"/>
          <w:sz w:val="24"/>
          <w:szCs w:val="24"/>
        </w:rPr>
        <w:t>202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月：</w:t>
      </w:r>
      <w:r>
        <w:rPr>
          <w:rFonts w:hint="eastAsia" w:ascii="宋体"/>
          <w:color w:val="auto"/>
          <w:kern w:val="0"/>
          <w:sz w:val="24"/>
          <w:szCs w:val="24"/>
        </w:rPr>
        <w:t>中国仪器仪表行业协会组织召开立项评审会，会后下达了立项批复文件。由中国电力科学研究院有限公司牵头，组织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成立标准起草工作组</w:t>
      </w:r>
      <w:r>
        <w:rPr>
          <w:rFonts w:hint="eastAsia" w:ascii="宋体"/>
          <w:color w:val="auto"/>
          <w:kern w:val="0"/>
          <w:sz w:val="24"/>
          <w:szCs w:val="24"/>
        </w:rPr>
        <w:t>。</w:t>
      </w:r>
    </w:p>
    <w:p w14:paraId="09B2AA6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2" w:firstLineChars="200"/>
        <w:rPr>
          <w:rFonts w:hint="eastAsia" w:ascii="宋体"/>
          <w:color w:val="auto"/>
          <w:kern w:val="0"/>
          <w:sz w:val="24"/>
          <w:szCs w:val="24"/>
        </w:rPr>
      </w:pPr>
      <w:r>
        <w:rPr>
          <w:rFonts w:hint="eastAsia" w:ascii="宋体"/>
          <w:b/>
          <w:bCs/>
          <w:color w:val="auto"/>
          <w:kern w:val="0"/>
          <w:sz w:val="24"/>
          <w:szCs w:val="24"/>
        </w:rPr>
        <w:t>202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月</w:t>
      </w:r>
      <w:r>
        <w:rPr>
          <w:rFonts w:hint="eastAsia" w:ascii="宋体"/>
          <w:color w:val="auto"/>
          <w:kern w:val="0"/>
          <w:sz w:val="24"/>
          <w:szCs w:val="24"/>
        </w:rPr>
        <w:t>：启动团体标准制定工作。起草组严格按照</w:t>
      </w:r>
      <w:r>
        <w:rPr>
          <w:rFonts w:hint="eastAsia" w:ascii="宋体" w:hAnsi="宋体" w:cs="宋体"/>
          <w:color w:val="auto"/>
          <w:sz w:val="24"/>
          <w:szCs w:val="24"/>
        </w:rPr>
        <w:t>GB/T 1.1-2020《</w:t>
      </w:r>
      <w:r>
        <w:rPr>
          <w:rFonts w:hint="eastAsia" w:ascii="宋体"/>
          <w:color w:val="auto"/>
          <w:kern w:val="0"/>
          <w:sz w:val="24"/>
          <w:szCs w:val="24"/>
        </w:rPr>
        <w:t>标准化工作导则 第1部分：标准化文件的结构和起草规则</w:t>
      </w:r>
      <w:r>
        <w:rPr>
          <w:rFonts w:hint="eastAsia" w:ascii="宋体" w:hAnsi="宋体" w:cs="宋体"/>
          <w:color w:val="auto"/>
          <w:sz w:val="24"/>
          <w:szCs w:val="24"/>
        </w:rPr>
        <w:t>》</w:t>
      </w:r>
      <w:r>
        <w:rPr>
          <w:rFonts w:hint="eastAsia" w:ascii="宋体"/>
          <w:color w:val="auto"/>
          <w:kern w:val="0"/>
          <w:sz w:val="24"/>
          <w:szCs w:val="24"/>
        </w:rPr>
        <w:t>等文件的要求进行标准制定并形成了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工作组讨论稿</w:t>
      </w:r>
      <w:r>
        <w:rPr>
          <w:rFonts w:hint="eastAsia" w:ascii="宋体"/>
          <w:color w:val="auto"/>
          <w:kern w:val="0"/>
          <w:sz w:val="24"/>
          <w:szCs w:val="24"/>
        </w:rPr>
        <w:t>。</w:t>
      </w:r>
    </w:p>
    <w:p w14:paraId="214C696C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72" w:firstLineChars="196"/>
        <w:rPr>
          <w:rFonts w:ascii="宋体"/>
          <w:b/>
          <w:bCs/>
          <w:color w:val="auto"/>
          <w:kern w:val="0"/>
          <w:sz w:val="24"/>
          <w:szCs w:val="24"/>
        </w:rPr>
      </w:pPr>
      <w:r>
        <w:rPr>
          <w:rFonts w:hint="eastAsia" w:ascii="宋体"/>
          <w:b/>
          <w:bCs/>
          <w:color w:val="auto"/>
          <w:kern w:val="0"/>
          <w:sz w:val="24"/>
          <w:szCs w:val="24"/>
        </w:rPr>
        <w:t>202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8-9月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cs="宋体"/>
          <w:bCs/>
          <w:color w:val="auto"/>
          <w:sz w:val="24"/>
          <w:szCs w:val="24"/>
        </w:rPr>
        <w:t>工作组讨论</w:t>
      </w:r>
      <w:r>
        <w:rPr>
          <w:rFonts w:hint="eastAsia" w:ascii="宋体" w:hAnsi="宋体" w:cs="宋体"/>
          <w:color w:val="auto"/>
          <w:sz w:val="24"/>
          <w:szCs w:val="24"/>
        </w:rPr>
        <w:t>稿在标准编制工作组内部征求意见，共回收意见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40</w:t>
      </w:r>
      <w:r>
        <w:rPr>
          <w:rFonts w:hint="eastAsia" w:ascii="宋体" w:hAnsi="宋体" w:cs="宋体"/>
          <w:color w:val="auto"/>
          <w:sz w:val="24"/>
          <w:szCs w:val="24"/>
        </w:rPr>
        <w:t>条，主笔单位按照回收意见对</w:t>
      </w:r>
      <w:r>
        <w:rPr>
          <w:rFonts w:hint="eastAsia" w:ascii="宋体" w:hAnsi="宋体" w:cs="宋体"/>
          <w:bCs/>
          <w:color w:val="auto"/>
          <w:sz w:val="24"/>
          <w:szCs w:val="24"/>
        </w:rPr>
        <w:t>工作组讨论</w:t>
      </w:r>
      <w:r>
        <w:rPr>
          <w:rFonts w:hint="eastAsia" w:ascii="宋体" w:hAnsi="宋体" w:cs="宋体"/>
          <w:color w:val="auto"/>
          <w:sz w:val="24"/>
          <w:szCs w:val="24"/>
        </w:rPr>
        <w:t>稿进行了修改完善。</w:t>
      </w:r>
    </w:p>
    <w:p w14:paraId="70E71F7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2" w:firstLineChars="200"/>
        <w:rPr>
          <w:rFonts w:ascii="宋体"/>
          <w:color w:val="auto"/>
          <w:kern w:val="0"/>
          <w:sz w:val="24"/>
          <w:szCs w:val="24"/>
        </w:rPr>
      </w:pPr>
      <w:r>
        <w:rPr>
          <w:rFonts w:hint="eastAsia" w:ascii="宋体"/>
          <w:b/>
          <w:bCs/>
          <w:color w:val="auto"/>
          <w:kern w:val="0"/>
          <w:sz w:val="24"/>
          <w:szCs w:val="24"/>
        </w:rPr>
        <w:t>202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月：</w:t>
      </w:r>
      <w:r>
        <w:rPr>
          <w:rFonts w:hint="eastAsia" w:ascii="宋体"/>
          <w:color w:val="auto"/>
          <w:kern w:val="0"/>
          <w:sz w:val="24"/>
          <w:szCs w:val="24"/>
        </w:rPr>
        <w:t>起草工作组在</w:t>
      </w:r>
      <w:r>
        <w:rPr>
          <w:rFonts w:hint="eastAsia" w:ascii="宋体"/>
          <w:color w:val="auto"/>
          <w:kern w:val="0"/>
          <w:sz w:val="24"/>
          <w:szCs w:val="24"/>
          <w:lang w:val="en-US" w:eastAsia="zh-CN"/>
        </w:rPr>
        <w:t>山东省青岛市</w:t>
      </w:r>
      <w:r>
        <w:rPr>
          <w:rFonts w:hint="eastAsia" w:ascii="宋体"/>
          <w:color w:val="auto"/>
          <w:kern w:val="0"/>
          <w:sz w:val="24"/>
          <w:szCs w:val="24"/>
        </w:rPr>
        <w:t>召开了起草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第一次工作组会议</w:t>
      </w:r>
      <w:r>
        <w:rPr>
          <w:rFonts w:hint="eastAsia" w:ascii="宋体"/>
          <w:color w:val="auto"/>
          <w:kern w:val="0"/>
          <w:sz w:val="24"/>
          <w:szCs w:val="24"/>
        </w:rPr>
        <w:t>，对工作组讨论稿的标准化对象、结构进行了认真、细致的逐条讨论，并对主要技术内容达成了一致意见，形成会议纪要。</w:t>
      </w:r>
    </w:p>
    <w:p w14:paraId="75ACB5D8">
      <w:pPr>
        <w:pStyle w:val="34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2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/>
          <w:b/>
          <w:bCs/>
          <w:color w:val="auto"/>
          <w:kern w:val="0"/>
          <w:sz w:val="24"/>
          <w:szCs w:val="24"/>
        </w:rPr>
        <w:t>202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-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月：</w:t>
      </w:r>
      <w:r>
        <w:rPr>
          <w:rFonts w:hint="eastAsia" w:ascii="宋体" w:hAnsi="宋体" w:cs="宋体"/>
          <w:color w:val="auto"/>
          <w:sz w:val="24"/>
          <w:szCs w:val="24"/>
        </w:rPr>
        <w:t>形成工作组讨论稿，开展第二次征求意见，共回收意见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21</w:t>
      </w:r>
      <w:r>
        <w:rPr>
          <w:rFonts w:hint="eastAsia" w:ascii="宋体" w:hAnsi="宋体" w:cs="宋体"/>
          <w:color w:val="auto"/>
          <w:sz w:val="24"/>
          <w:szCs w:val="24"/>
        </w:rPr>
        <w:t>条，主笔单位按照回收意见对工作组讨论稿进行了修改完善。</w:t>
      </w:r>
    </w:p>
    <w:p w14:paraId="093AA31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72" w:firstLineChars="196"/>
        <w:rPr>
          <w:rFonts w:ascii="宋体"/>
          <w:color w:val="auto"/>
          <w:kern w:val="0"/>
          <w:sz w:val="24"/>
          <w:szCs w:val="24"/>
        </w:rPr>
      </w:pPr>
      <w:r>
        <w:rPr>
          <w:rFonts w:hint="eastAsia" w:ascii="宋体"/>
          <w:b/>
          <w:bCs/>
          <w:color w:val="auto"/>
          <w:kern w:val="0"/>
          <w:sz w:val="24"/>
          <w:szCs w:val="24"/>
        </w:rPr>
        <w:t>202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/>
          <w:b/>
          <w:bCs/>
          <w:color w:val="auto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月：</w:t>
      </w:r>
      <w:r>
        <w:rPr>
          <w:rFonts w:hint="eastAsia" w:ascii="宋体"/>
          <w:color w:val="auto"/>
          <w:kern w:val="0"/>
          <w:sz w:val="24"/>
          <w:szCs w:val="24"/>
        </w:rPr>
        <w:t>起草工作组在</w:t>
      </w:r>
      <w:r>
        <w:rPr>
          <w:rFonts w:hint="eastAsia" w:ascii="宋体"/>
          <w:color w:val="auto"/>
          <w:kern w:val="0"/>
          <w:sz w:val="24"/>
          <w:szCs w:val="24"/>
          <w:lang w:val="en-US" w:eastAsia="zh-CN"/>
        </w:rPr>
        <w:t>云南省昆明市</w:t>
      </w:r>
      <w:r>
        <w:rPr>
          <w:rFonts w:hint="eastAsia" w:ascii="宋体"/>
          <w:color w:val="auto"/>
          <w:kern w:val="0"/>
          <w:sz w:val="24"/>
          <w:szCs w:val="24"/>
        </w:rPr>
        <w:t>召开</w:t>
      </w:r>
      <w:r>
        <w:rPr>
          <w:rFonts w:hint="eastAsia" w:ascii="宋体"/>
          <w:color w:val="auto"/>
          <w:kern w:val="0"/>
          <w:sz w:val="24"/>
          <w:szCs w:val="24"/>
          <w:lang w:val="en-US" w:eastAsia="zh-CN"/>
        </w:rPr>
        <w:t>起草</w:t>
      </w:r>
      <w:r>
        <w:rPr>
          <w:rFonts w:hint="eastAsia" w:ascii="宋体"/>
          <w:b/>
          <w:bCs/>
          <w:color w:val="auto"/>
          <w:kern w:val="0"/>
          <w:sz w:val="24"/>
          <w:szCs w:val="24"/>
        </w:rPr>
        <w:t>第二次工作组会议，</w:t>
      </w:r>
      <w:r>
        <w:rPr>
          <w:rFonts w:hint="eastAsia" w:ascii="宋体" w:hAnsi="宋体" w:cs="宋体"/>
          <w:color w:val="auto"/>
          <w:sz w:val="24"/>
          <w:szCs w:val="24"/>
        </w:rPr>
        <w:t>对标准工作组讨论稿以及所征求的意见内容进行了仔细讨论，形成会议纪要。</w:t>
      </w:r>
    </w:p>
    <w:p w14:paraId="0775222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2" w:firstLineChars="200"/>
        <w:rPr>
          <w:rFonts w:hint="eastAsia"/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>202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eastAsia"/>
          <w:b/>
          <w:bCs/>
          <w:color w:val="auto"/>
          <w:sz w:val="24"/>
          <w:szCs w:val="24"/>
        </w:rPr>
        <w:t>年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8</w:t>
      </w:r>
      <w:r>
        <w:rPr>
          <w:rFonts w:hint="eastAsia"/>
          <w:b/>
          <w:bCs/>
          <w:color w:val="auto"/>
          <w:sz w:val="24"/>
          <w:szCs w:val="24"/>
        </w:rPr>
        <w:t>月：</w:t>
      </w:r>
      <w:r>
        <w:rPr>
          <w:b/>
          <w:bCs/>
          <w:color w:val="auto"/>
          <w:sz w:val="24"/>
          <w:szCs w:val="24"/>
        </w:rPr>
        <w:t>形成征求意见稿</w:t>
      </w:r>
      <w:r>
        <w:rPr>
          <w:rFonts w:hint="eastAsia"/>
          <w:bCs/>
          <w:color w:val="auto"/>
          <w:sz w:val="24"/>
          <w:szCs w:val="24"/>
        </w:rPr>
        <w:t>。</w:t>
      </w:r>
    </w:p>
    <w:p w14:paraId="251330BE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3、主要参加单位和工作组成员及其所做的工作</w:t>
      </w:r>
    </w:p>
    <w:p w14:paraId="0B4033E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eastAsia="zh-Hans"/>
        </w:rPr>
      </w:pPr>
      <w:r>
        <w:rPr>
          <w:rFonts w:hint="eastAsia" w:ascii="宋体"/>
          <w:color w:val="auto"/>
          <w:kern w:val="0"/>
          <w:sz w:val="24"/>
          <w:szCs w:val="24"/>
          <w:lang w:eastAsia="zh-Hans"/>
        </w:rPr>
        <w:t>牵头起草单位是</w:t>
      </w:r>
      <w:r>
        <w:rPr>
          <w:rFonts w:hint="eastAsia" w:ascii="宋体"/>
          <w:color w:val="auto"/>
          <w:kern w:val="0"/>
          <w:sz w:val="24"/>
          <w:szCs w:val="24"/>
        </w:rPr>
        <w:t>海南电网有限责任公司电能计量中心</w:t>
      </w:r>
      <w:r>
        <w:rPr>
          <w:rFonts w:hint="eastAsia" w:ascii="宋体"/>
          <w:color w:val="auto"/>
          <w:kern w:val="0"/>
          <w:sz w:val="24"/>
          <w:szCs w:val="24"/>
          <w:lang w:eastAsia="zh-Hans"/>
        </w:rPr>
        <w:t>，主要起草单位有</w:t>
      </w:r>
      <w:r>
        <w:rPr>
          <w:rFonts w:hint="eastAsia" w:ascii="宋体"/>
          <w:color w:val="auto"/>
          <w:kern w:val="0"/>
          <w:sz w:val="24"/>
          <w:szCs w:val="24"/>
        </w:rPr>
        <w:t>哈尔滨电工仪表研究所有限公司、青岛乾程科技股份有限公司、国网江西省电力有限公司供电服务管理中心、日照山川电子信息技术有限公司、河南许继仪表有限公司、烟台东方威思顿电气有限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</w:rPr>
        <w:t>公司、元启工业技术有限公司、深圳市科陆智慧工业有限公司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华立科技股份有限公司、河南锋恩电气有限公司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</w:rPr>
        <w:t>等。</w:t>
      </w:r>
    </w:p>
    <w:p w14:paraId="602F870C">
      <w:pPr>
        <w:pStyle w:val="12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/>
        <w:rPr>
          <w:rFonts w:hint="eastAsia" w:ascii="宋体" w:eastAsia="宋体"/>
          <w:color w:val="auto"/>
          <w:kern w:val="0"/>
          <w:sz w:val="24"/>
          <w:szCs w:val="24"/>
        </w:rPr>
      </w:pP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</w:rPr>
        <w:t>海南电网有限责任公司电能计量中心作为执</w:t>
      </w:r>
      <w:r>
        <w:rPr>
          <w:rFonts w:hint="eastAsia" w:ascii="宋体" w:eastAsia="宋体"/>
          <w:color w:val="auto"/>
          <w:kern w:val="0"/>
          <w:sz w:val="24"/>
          <w:szCs w:val="24"/>
        </w:rPr>
        <w:t>笔单位负责了本标准的起草、修改工作；</w:t>
      </w:r>
    </w:p>
    <w:p w14:paraId="4C8F48C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主要起草人：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冯彦元、</w:t>
      </w:r>
      <w:r>
        <w:rPr>
          <w:rFonts w:hint="eastAsia" w:ascii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高磊、吴清耀、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黄雪玫、黄琛、顾婷婷、王梦娟</w:t>
      </w:r>
      <w:r>
        <w:rPr>
          <w:rFonts w:hint="eastAsia" w:ascii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姚红阳、谢智华、辛小龙、郭凯、牛冲、郭冰冰、杨振霖、刘显林、韩腾、李芸、王云峰</w:t>
      </w:r>
      <w:r>
        <w:rPr>
          <w:rFonts w:hint="eastAsia" w:ascii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王聪、陈可涵、陈敢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等。</w:t>
      </w:r>
    </w:p>
    <w:p w14:paraId="1B2E0E5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冯彦元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为本文件的主笔人，负责标准的编写；郭冰冰、牛冲为本文件的技术负责人，为标准的总体内容进行全面指导；</w:t>
      </w:r>
      <w:r>
        <w:rPr>
          <w:rFonts w:hint="eastAsia" w:ascii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高磊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为本文件起草工作组的组长，</w:t>
      </w:r>
      <w:r>
        <w:rPr>
          <w:rFonts w:hint="eastAsia" w:ascii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吴清耀、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黄雪玫、黄琛、顾婷婷、王梦娟、姚红阳、谢智华等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为本文件起草工作组的组员，负责标准的编写进程和组织协调工作；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王聪、陈可涵、陈敢超负责试验验证工作；辛小龙、郭凯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负责第3章节和第4章节的编写，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牛冲、郭冰冰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负责第5章节和第6章节的编写，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杨振霖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负责第7章节的编写，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韩腾负责第8章节的编写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，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  <w:t>李芸、王云峰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  <w:lang w:val="en-US" w:eastAsia="zh-CN"/>
        </w:rPr>
        <w:t>等为本标准的编写和修改提出了意见和建议。</w:t>
      </w:r>
    </w:p>
    <w:p w14:paraId="5A189E2A">
      <w:pPr>
        <w:pStyle w:val="3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0" w:name="_Toc14591"/>
      <w:bookmarkStart w:id="1" w:name="_Toc16000796"/>
      <w:bookmarkStart w:id="2" w:name="_Toc17130597"/>
      <w:r>
        <w:rPr>
          <w:rFonts w:hint="eastAsia" w:ascii="Times New Roman" w:hAnsi="Times New Roman"/>
          <w:color w:val="auto"/>
          <w:sz w:val="28"/>
          <w:szCs w:val="28"/>
        </w:rPr>
        <w:t>二</w:t>
      </w:r>
      <w:r>
        <w:rPr>
          <w:rFonts w:ascii="Times New Roman" w:hAnsi="Times New Roman"/>
          <w:color w:val="auto"/>
          <w:sz w:val="28"/>
          <w:szCs w:val="28"/>
        </w:rPr>
        <w:t>、标准编制原则和主要技术内容确定的依据 </w:t>
      </w:r>
    </w:p>
    <w:p w14:paraId="6674B6A6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hint="eastAsia" w:eastAsia="宋体"/>
          <w:color w:val="auto"/>
          <w:sz w:val="28"/>
          <w:szCs w:val="28"/>
          <w:highlight w:val="green"/>
          <w:lang w:eastAsia="zh-CN"/>
        </w:rPr>
      </w:pPr>
      <w:r>
        <w:rPr>
          <w:rFonts w:hint="eastAsia"/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.1主要阐述标准制定或修订过程遵循的基本原则</w:t>
      </w:r>
    </w:p>
    <w:p w14:paraId="0E88016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green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Hans" w:bidi="ar-SA"/>
        </w:rPr>
        <w:t>本文件从实际应用出发，充分考虑了现有相关国家标准和行业标准。编制遵循“统一性、协调性、适用性、一致性、规范性”的原则，注重标准的可操作性，规定了电能计量设备外观检测装置的技术要求、试验方法、检验规则、包装、运输和贮存。适用于电能计量设备外观检测装置的设计、制造、检测和验收。本文件按照GB/T 1.1-2020 《标准化工作导则 第1部分 标准化文件的结构和起草规则》的规定进行编写和表述。</w:t>
      </w:r>
    </w:p>
    <w:p w14:paraId="3890E351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color w:val="auto"/>
        </w:rPr>
      </w:pPr>
      <w:r>
        <w:rPr>
          <w:rFonts w:hint="eastAsia"/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.2</w:t>
      </w:r>
      <w:r>
        <w:rPr>
          <w:rFonts w:hint="eastAsia"/>
          <w:color w:val="auto"/>
          <w:sz w:val="28"/>
          <w:szCs w:val="28"/>
        </w:rPr>
        <w:t>标准主要内容中技术指标、参数、公式、性能要求、试验方法、检验规则依据</w:t>
      </w:r>
    </w:p>
    <w:bookmarkEnd w:id="0"/>
    <w:bookmarkEnd w:id="1"/>
    <w:bookmarkEnd w:id="2"/>
    <w:p w14:paraId="25610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textAlignment w:val="auto"/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对电能计量设备外观检测装置的工作环境、外观与结构、功能、性能、机械、电气和安全提出技术要求，相关参数、指标的设定是依据了应用场景的物理环境条件、电气环境条件、对装置功能的需求以及相关国家、行业标准制定的。标准涵盖装置的设计、制造、检测和验收。装置的技术要求依据了GB 4793.1-2024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测量、控制和实验室用电气设备的安全要求 第1部分：通用要求、GB/T 4208-2017外壳防护等级（IP代码）、GB/T 17045-2020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电击防护装置和设备的通用要求、GB/T 2423系列电工电子产品环境试验标准、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GB/T 13452.2-2008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色漆和清漆 漆膜厚度的测定、GB/T 5169.10-2017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电工电子产品着火危险试验、GB/T 7515-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1987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信息处理用机器可读字符编码、GB/T 38457-2020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液态瓶装包装质量检测机技术要求等。</w:t>
      </w:r>
    </w:p>
    <w:p w14:paraId="1C5EF0EF">
      <w:pPr>
        <w:pStyle w:val="3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after="0"/>
        <w:rPr>
          <w:rFonts w:hint="eastAsia" w:ascii="Times New Roman" w:hAnsi="Times New Roman"/>
          <w:color w:val="auto"/>
          <w:sz w:val="28"/>
          <w:szCs w:val="28"/>
        </w:rPr>
      </w:pPr>
      <w:r>
        <w:rPr>
          <w:rFonts w:hint="eastAsia" w:ascii="Times New Roman" w:hAnsi="Times New Roman"/>
          <w:color w:val="auto"/>
          <w:sz w:val="28"/>
          <w:szCs w:val="28"/>
        </w:rPr>
        <w:t>主要试验（或验证）情况</w:t>
      </w:r>
    </w:p>
    <w:p w14:paraId="65098D8E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hint="eastAsia"/>
          <w:color w:val="auto"/>
        </w:rPr>
      </w:pPr>
      <w:r>
        <w:rPr>
          <w:rFonts w:hint="eastAsia"/>
          <w:color w:val="auto"/>
          <w:sz w:val="28"/>
          <w:szCs w:val="28"/>
          <w:highlight w:val="none"/>
        </w:rPr>
        <w:t>3</w:t>
      </w:r>
      <w:r>
        <w:rPr>
          <w:color w:val="auto"/>
          <w:sz w:val="28"/>
          <w:szCs w:val="28"/>
          <w:highlight w:val="none"/>
        </w:rPr>
        <w:t>.1</w:t>
      </w:r>
      <w:r>
        <w:rPr>
          <w:rFonts w:hint="eastAsia"/>
          <w:color w:val="auto"/>
          <w:sz w:val="28"/>
          <w:szCs w:val="28"/>
          <w:highlight w:val="none"/>
        </w:rPr>
        <w:t>检验项目及参考标准</w:t>
      </w:r>
    </w:p>
    <w:p w14:paraId="6F8122D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Hans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在本文件起草工作过程中，委托部分企业对标准中的主要指标分别进行了验证。由</w:t>
      </w:r>
      <w:r>
        <w:rPr>
          <w:rFonts w:hint="eastAsia" w:ascii="宋体"/>
          <w:color w:val="auto"/>
          <w:kern w:val="0"/>
          <w:sz w:val="24"/>
          <w:szCs w:val="24"/>
        </w:rPr>
        <w:t>河南许继仪表有限公司、烟台东方威思顿电气有限</w:t>
      </w:r>
      <w:r>
        <w:rPr>
          <w:rFonts w:hint="eastAsia" w:ascii="宋体" w:hAnsi="Times New Roman" w:eastAsia="宋体" w:cs="Times New Roman"/>
          <w:color w:val="auto"/>
          <w:kern w:val="0"/>
          <w:sz w:val="24"/>
          <w:szCs w:val="24"/>
        </w:rPr>
        <w:t>公司</w:t>
      </w: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、青岛乾程科技股份有限公司配合开展验证工作，对标准中的主要评价指标体系分别进行了验证并出具了试验报告</w:t>
      </w: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Hans" w:bidi="ar-SA"/>
        </w:rPr>
        <w:t>。</w:t>
      </w:r>
    </w:p>
    <w:p w14:paraId="337E876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试验涵盖以下项目：环境试验、外观与结构试验、功能试验（包括屏幕识别、铭牌识别、外壳识别、指示灯识别）、性能试验（包括误检率、错检率、一致性）、机械试验（包括冲击、振动、防护等级、耐热阻燃）、电气试验（包括绝缘电阻、接地、耐压）、安全试验等，验证结果表明以上指标体系设置合理，相关试验方法能够满足标准要求。</w:t>
      </w:r>
    </w:p>
    <w:p w14:paraId="6FBE8A1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根据电能计量设备外观检测装置的技术要求条款，依据或参考了相关检测标准中提及的试验条件、试验等级、试验方法等制定本文件的试验方法。</w:t>
      </w:r>
      <w:bookmarkStart w:id="3" w:name="OLE_LINK1"/>
      <w:bookmarkEnd w:id="3"/>
    </w:p>
    <w:p w14:paraId="58E92EF2">
      <w:pPr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表-1 电能计量设备外观检测装置验证试验项目</w:t>
      </w:r>
    </w:p>
    <w:tbl>
      <w:tblPr>
        <w:tblStyle w:val="13"/>
        <w:tblW w:w="44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2783"/>
        <w:gridCol w:w="2876"/>
      </w:tblGrid>
      <w:tr w14:paraId="265F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B0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8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33EB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试验项目</w:t>
            </w:r>
          </w:p>
        </w:tc>
        <w:tc>
          <w:tcPr>
            <w:tcW w:w="191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1E17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与本文件一致性</w:t>
            </w:r>
          </w:p>
        </w:tc>
      </w:tr>
      <w:tr w14:paraId="1D242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F4A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ACB9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环境试验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190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5FBD1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07F1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2DA4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外观与结构试验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BA23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67390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91D8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668F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硬件功能试验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F6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69DB9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F7CF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6492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软件功能试验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D887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3727A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2A0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AE63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误检率试验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30A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5F690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2E83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205A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错检率试验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D6C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592D7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13B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942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一致性试验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D702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3F456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BF5D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9E56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机械试验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0D17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1B327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75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9B00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电气试验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E9A8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24ECC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5A3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E65B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安全防护试验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F039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  <w:tr w14:paraId="08FF9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2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8090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855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2BD0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电击防护试验</w:t>
            </w:r>
          </w:p>
        </w:tc>
        <w:tc>
          <w:tcPr>
            <w:tcW w:w="19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275F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一致</w:t>
            </w:r>
          </w:p>
        </w:tc>
      </w:tr>
    </w:tbl>
    <w:p w14:paraId="47E760D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Hans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Hans" w:bidi="ar-SA"/>
        </w:rPr>
        <w:t>本文件在各项试验及验证过程中使用的环境包括：外观检测装置样机、各类型电能计量设备样品（含合格品与不合格品）、标准光源、标准图像模板等。</w:t>
      </w:r>
    </w:p>
    <w:p w14:paraId="7B6B4D55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color w:val="auto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</w:rPr>
        <w:t>3</w:t>
      </w:r>
      <w:r>
        <w:rPr>
          <w:color w:val="auto"/>
          <w:sz w:val="28"/>
          <w:szCs w:val="28"/>
          <w:highlight w:val="none"/>
        </w:rPr>
        <w:t>.</w:t>
      </w:r>
      <w:r>
        <w:rPr>
          <w:rFonts w:hint="eastAsia"/>
          <w:color w:val="auto"/>
          <w:sz w:val="28"/>
          <w:szCs w:val="28"/>
          <w:highlight w:val="none"/>
        </w:rPr>
        <w:t>2检验结果</w:t>
      </w:r>
    </w:p>
    <w:p w14:paraId="0C86DC0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Hans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核查检验结果，所检项目符合《电能计量设备外观检测装置》要求。</w:t>
      </w:r>
    </w:p>
    <w:p w14:paraId="2B01A61B">
      <w:pPr>
        <w:pStyle w:val="3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hint="eastAsia" w:ascii="Times New Roman" w:hAnsi="Times New Roman"/>
          <w:bCs w:val="0"/>
          <w:color w:val="auto"/>
          <w:sz w:val="28"/>
          <w:szCs w:val="28"/>
        </w:rPr>
        <w:t>四</w:t>
      </w:r>
      <w:r>
        <w:rPr>
          <w:rFonts w:ascii="Times New Roman" w:hAnsi="Times New Roman"/>
          <w:bCs w:val="0"/>
          <w:color w:val="auto"/>
          <w:sz w:val="28"/>
          <w:szCs w:val="28"/>
        </w:rPr>
        <w:t>、</w:t>
      </w:r>
      <w:r>
        <w:rPr>
          <w:rFonts w:ascii="Times New Roman" w:hAnsi="Times New Roman"/>
          <w:color w:val="auto"/>
          <w:sz w:val="28"/>
          <w:szCs w:val="28"/>
        </w:rPr>
        <w:t>标准涉及国内外专利及处置情况</w:t>
      </w:r>
    </w:p>
    <w:p w14:paraId="68D1BA8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无</w:t>
      </w:r>
      <w:r>
        <w:rPr>
          <w:color w:val="auto"/>
          <w:sz w:val="24"/>
          <w:szCs w:val="24"/>
        </w:rPr>
        <w:t>。</w:t>
      </w:r>
    </w:p>
    <w:p w14:paraId="4BCCF589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hint="eastAsia" w:ascii="Times New Roman" w:hAnsi="Times New Roman"/>
          <w:color w:val="auto"/>
          <w:sz w:val="28"/>
          <w:szCs w:val="28"/>
        </w:rPr>
      </w:pPr>
      <w:r>
        <w:rPr>
          <w:rFonts w:hint="eastAsia" w:ascii="Times New Roman" w:hAnsi="Times New Roman"/>
          <w:bCs w:val="0"/>
          <w:color w:val="auto"/>
          <w:sz w:val="28"/>
          <w:szCs w:val="28"/>
        </w:rPr>
        <w:t>五</w:t>
      </w:r>
      <w:r>
        <w:rPr>
          <w:rFonts w:ascii="Times New Roman" w:hAnsi="Times New Roman"/>
          <w:bCs w:val="0"/>
          <w:color w:val="auto"/>
          <w:sz w:val="28"/>
          <w:szCs w:val="28"/>
        </w:rPr>
        <w:t>、</w:t>
      </w:r>
      <w:r>
        <w:rPr>
          <w:rFonts w:hint="eastAsia" w:ascii="Times New Roman" w:hAnsi="Times New Roman"/>
          <w:color w:val="auto"/>
          <w:sz w:val="28"/>
          <w:szCs w:val="28"/>
        </w:rPr>
        <w:t>预期达到的社会效益、对产业发展的作用等情况</w:t>
      </w:r>
    </w:p>
    <w:p w14:paraId="7FAEE939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通过制定本文件，可为规范电能计量设备外观检测装置的设计、制造、检测和验收提供依据。为电能计量设备外观检测装置的验证、设计文件编制、招标文件编制及验收文件的编制提供理论支撑。</w:t>
      </w:r>
    </w:p>
    <w:p w14:paraId="263A458E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default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本文件的推出可以促进电能计量设备外观检测的标准化，规范电能计量设备外观检测装置的技术要求和试验方法等，弥补国内标准空白，能够大幅提升电能计量设备外观检测的识别效率和准确性，保障电力企业的经济效益和用电安全，同时促进图像识别技术在电能计量领域中的应用，助力电能计量设备外观检测装置持续优化。</w:t>
      </w:r>
    </w:p>
    <w:p w14:paraId="4743B81F">
      <w:pPr>
        <w:pStyle w:val="3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hint="eastAsia" w:ascii="Times New Roman" w:hAnsi="Times New Roman"/>
          <w:color w:val="auto"/>
          <w:sz w:val="28"/>
          <w:szCs w:val="28"/>
        </w:rPr>
        <w:t>六</w:t>
      </w:r>
      <w:r>
        <w:rPr>
          <w:rFonts w:ascii="Times New Roman" w:hAnsi="Times New Roman"/>
          <w:color w:val="auto"/>
          <w:sz w:val="28"/>
          <w:szCs w:val="28"/>
        </w:rPr>
        <w:t>、标准与现有标准、制定中标准的协调配套情况</w:t>
      </w:r>
    </w:p>
    <w:p w14:paraId="3649517F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与现有标准、制定中的标准没有矛盾。</w:t>
      </w:r>
    </w:p>
    <w:p w14:paraId="30BCA9FF">
      <w:pPr>
        <w:pageBreakBefore w:val="0"/>
        <w:kinsoku/>
        <w:wordWrap/>
        <w:overflowPunct/>
        <w:topLinePunct w:val="0"/>
        <w:bidi w:val="0"/>
        <w:snapToGrid/>
        <w:spacing w:line="360" w:lineRule="auto"/>
        <w:outlineLvl w:val="1"/>
        <w:rPr>
          <w:b/>
          <w:bCs/>
          <w:color w:val="auto"/>
          <w:kern w:val="0"/>
          <w:sz w:val="28"/>
          <w:szCs w:val="28"/>
          <w:lang w:val="zh-CN"/>
        </w:rPr>
      </w:pPr>
      <w:r>
        <w:rPr>
          <w:rFonts w:hint="eastAsia"/>
          <w:b/>
          <w:bCs/>
          <w:color w:val="auto"/>
          <w:kern w:val="0"/>
          <w:sz w:val="28"/>
          <w:szCs w:val="28"/>
          <w:lang w:val="zh-CN"/>
        </w:rPr>
        <w:t>七</w:t>
      </w:r>
      <w:r>
        <w:rPr>
          <w:b/>
          <w:bCs/>
          <w:color w:val="auto"/>
          <w:kern w:val="0"/>
          <w:sz w:val="28"/>
          <w:szCs w:val="28"/>
          <w:lang w:val="zh-CN"/>
        </w:rPr>
        <w:t>、</w:t>
      </w:r>
      <w:r>
        <w:rPr>
          <w:rFonts w:hint="eastAsia"/>
          <w:b/>
          <w:bCs/>
          <w:color w:val="auto"/>
          <w:kern w:val="0"/>
          <w:sz w:val="28"/>
          <w:szCs w:val="28"/>
          <w:lang w:val="zh-CN"/>
        </w:rPr>
        <w:t>采用国际标准和国外先进标准情况</w:t>
      </w:r>
    </w:p>
    <w:p w14:paraId="48790A71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/>
          <w:b/>
          <w:bCs/>
          <w:color w:val="auto"/>
          <w:kern w:val="0"/>
          <w:sz w:val="28"/>
          <w:szCs w:val="28"/>
          <w:lang w:val="zh-CN"/>
        </w:rPr>
      </w:pPr>
      <w:r>
        <w:rPr>
          <w:color w:val="auto"/>
          <w:sz w:val="24"/>
          <w:szCs w:val="24"/>
          <w:lang w:val="zh-CN"/>
        </w:rPr>
        <w:t>无。</w:t>
      </w:r>
    </w:p>
    <w:p w14:paraId="1715CB21">
      <w:pPr>
        <w:pageBreakBefore w:val="0"/>
        <w:kinsoku/>
        <w:wordWrap/>
        <w:overflowPunct/>
        <w:topLinePunct w:val="0"/>
        <w:bidi w:val="0"/>
        <w:snapToGrid/>
        <w:spacing w:line="360" w:lineRule="auto"/>
        <w:outlineLvl w:val="1"/>
        <w:rPr>
          <w:b/>
          <w:bCs/>
          <w:color w:val="auto"/>
          <w:kern w:val="0"/>
          <w:sz w:val="28"/>
          <w:szCs w:val="28"/>
          <w:lang w:val="zh-CN"/>
        </w:rPr>
      </w:pPr>
      <w:r>
        <w:rPr>
          <w:rFonts w:hint="eastAsia"/>
          <w:b/>
          <w:bCs/>
          <w:color w:val="auto"/>
          <w:kern w:val="0"/>
          <w:sz w:val="28"/>
          <w:szCs w:val="28"/>
          <w:lang w:val="zh-CN"/>
        </w:rPr>
        <w:t>八</w:t>
      </w:r>
      <w:r>
        <w:rPr>
          <w:b/>
          <w:bCs/>
          <w:color w:val="auto"/>
          <w:kern w:val="0"/>
          <w:sz w:val="28"/>
          <w:szCs w:val="28"/>
          <w:lang w:val="zh-CN"/>
        </w:rPr>
        <w:t>、重大分歧意见的处理经过和依据</w:t>
      </w:r>
    </w:p>
    <w:p w14:paraId="3BD60A80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color w:val="auto"/>
          <w:sz w:val="24"/>
          <w:szCs w:val="24"/>
          <w:lang w:val="zh-CN"/>
        </w:rPr>
      </w:pPr>
      <w:r>
        <w:rPr>
          <w:color w:val="auto"/>
          <w:sz w:val="24"/>
          <w:szCs w:val="24"/>
          <w:lang w:val="zh-CN"/>
        </w:rPr>
        <w:t>无。</w:t>
      </w:r>
    </w:p>
    <w:p w14:paraId="07974580">
      <w:pPr>
        <w:pStyle w:val="3"/>
        <w:pageBreakBefore w:val="0"/>
        <w:kinsoku/>
        <w:wordWrap/>
        <w:overflowPunct/>
        <w:topLinePunct w:val="0"/>
        <w:bidi w:val="0"/>
        <w:snapToGrid/>
        <w:spacing w:before="0" w:after="0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hint="eastAsia" w:ascii="Times New Roman" w:hAnsi="Times New Roman"/>
          <w:bCs w:val="0"/>
          <w:color w:val="auto"/>
          <w:sz w:val="28"/>
          <w:szCs w:val="28"/>
        </w:rPr>
        <w:t>九</w:t>
      </w:r>
      <w:r>
        <w:rPr>
          <w:rFonts w:ascii="Times New Roman" w:hAnsi="Times New Roman"/>
          <w:bCs w:val="0"/>
          <w:color w:val="auto"/>
          <w:sz w:val="28"/>
          <w:szCs w:val="28"/>
        </w:rPr>
        <w:t>、</w:t>
      </w:r>
      <w:r>
        <w:rPr>
          <w:rFonts w:ascii="Times New Roman" w:hAnsi="Times New Roman"/>
          <w:color w:val="auto"/>
          <w:sz w:val="28"/>
          <w:szCs w:val="28"/>
        </w:rPr>
        <w:t>标准作为强制性或推荐性标准发布的意见</w:t>
      </w:r>
    </w:p>
    <w:p w14:paraId="79CBE8B7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本</w:t>
      </w:r>
      <w:r>
        <w:rPr>
          <w:rFonts w:hint="eastAsia"/>
          <w:color w:val="auto"/>
          <w:sz w:val="24"/>
          <w:szCs w:val="24"/>
        </w:rPr>
        <w:t>文件为首次制定，</w:t>
      </w:r>
      <w:r>
        <w:rPr>
          <w:color w:val="auto"/>
          <w:sz w:val="24"/>
          <w:szCs w:val="24"/>
        </w:rPr>
        <w:t>为推荐性</w:t>
      </w:r>
      <w:r>
        <w:rPr>
          <w:rFonts w:hint="eastAsia"/>
          <w:color w:val="auto"/>
          <w:sz w:val="24"/>
          <w:szCs w:val="24"/>
        </w:rPr>
        <w:t>团体</w:t>
      </w:r>
      <w:r>
        <w:rPr>
          <w:color w:val="auto"/>
          <w:sz w:val="24"/>
          <w:szCs w:val="24"/>
        </w:rPr>
        <w:t>标准。</w:t>
      </w:r>
      <w:r>
        <w:rPr>
          <w:rFonts w:hint="eastAsia"/>
          <w:color w:val="auto"/>
          <w:sz w:val="24"/>
          <w:szCs w:val="24"/>
        </w:rPr>
        <w:t xml:space="preserve"> </w:t>
      </w:r>
    </w:p>
    <w:p w14:paraId="6B575CF9">
      <w:pPr>
        <w:pStyle w:val="4"/>
        <w:pageBreakBefore w:val="0"/>
        <w:kinsoku/>
        <w:wordWrap/>
        <w:overflowPunct/>
        <w:topLinePunct w:val="0"/>
        <w:bidi w:val="0"/>
        <w:snapToGrid/>
        <w:spacing w:before="0" w:after="0"/>
        <w:rPr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8"/>
          <w:szCs w:val="28"/>
          <w:lang w:val="en-US" w:eastAsia="zh-CN" w:bidi="ar-SA"/>
        </w:rPr>
        <w:t>十、贯彻标准的要求和措施建议</w:t>
      </w:r>
    </w:p>
    <w:p w14:paraId="293DFC2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（1）组织措施</w:t>
      </w:r>
    </w:p>
    <w:p w14:paraId="0EE5250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利用信息平台对标准进行推广和宣贯，同时展示试点效果案例；联合以国家电网各网省电力公司为代表的供电单位，建设示范试点，便于客户实地调研。</w:t>
      </w:r>
    </w:p>
    <w:p w14:paraId="640F1E32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（2）技术措施</w:t>
      </w:r>
    </w:p>
    <w:p w14:paraId="3AC83B0D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Times New Roman" w:eastAsia="宋体" w:cs="Times New Roman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-SA"/>
        </w:rPr>
        <w:t>通过建立试点运行的相关工作流程，明确试点运行模型评价的管理机构，提出试点重点监测的数据指标，为电能异常智能诊断模型评价体系的应用和技术发展提供参考依据，引导和规范智能诊断模型评价体系的发展。</w:t>
      </w:r>
    </w:p>
    <w:p w14:paraId="377EE064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（3）实施日期</w:t>
      </w:r>
    </w:p>
    <w:p w14:paraId="03EE37B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自标准发布后，及时推广实施。</w:t>
      </w:r>
    </w:p>
    <w:p w14:paraId="06E9B6F3">
      <w:pPr>
        <w:pageBreakBefore w:val="0"/>
        <w:kinsoku/>
        <w:wordWrap/>
        <w:overflowPunct/>
        <w:topLinePunct w:val="0"/>
        <w:bidi w:val="0"/>
        <w:snapToGrid/>
        <w:spacing w:line="360" w:lineRule="auto"/>
        <w:outlineLvl w:val="1"/>
        <w:rPr>
          <w:rFonts w:hint="eastAsia"/>
          <w:b/>
          <w:bCs/>
          <w:color w:val="auto"/>
          <w:kern w:val="0"/>
          <w:sz w:val="28"/>
          <w:szCs w:val="28"/>
        </w:rPr>
      </w:pPr>
      <w:r>
        <w:rPr>
          <w:rFonts w:hint="eastAsia"/>
          <w:b/>
          <w:bCs/>
          <w:color w:val="auto"/>
          <w:kern w:val="0"/>
          <w:sz w:val="28"/>
          <w:szCs w:val="28"/>
        </w:rPr>
        <w:t>十一、废行现行相关标准的建议</w:t>
      </w:r>
    </w:p>
    <w:p w14:paraId="74489508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color w:val="auto"/>
          <w:sz w:val="24"/>
          <w:szCs w:val="24"/>
          <w:lang w:val="zh-CN"/>
        </w:rPr>
      </w:pPr>
      <w:r>
        <w:rPr>
          <w:color w:val="auto"/>
          <w:sz w:val="24"/>
          <w:szCs w:val="24"/>
          <w:lang w:val="zh-CN"/>
        </w:rPr>
        <w:t>无。</w:t>
      </w:r>
    </w:p>
    <w:p w14:paraId="237BB401">
      <w:pPr>
        <w:pageBreakBefore w:val="0"/>
        <w:kinsoku/>
        <w:wordWrap/>
        <w:overflowPunct/>
        <w:topLinePunct w:val="0"/>
        <w:bidi w:val="0"/>
        <w:snapToGrid/>
        <w:spacing w:line="360" w:lineRule="auto"/>
        <w:outlineLvl w:val="1"/>
        <w:rPr>
          <w:b/>
          <w:bCs/>
          <w:color w:val="auto"/>
          <w:kern w:val="0"/>
          <w:sz w:val="28"/>
          <w:szCs w:val="28"/>
        </w:rPr>
      </w:pPr>
      <w:r>
        <w:rPr>
          <w:rFonts w:hint="eastAsia"/>
          <w:b/>
          <w:bCs/>
          <w:color w:val="auto"/>
          <w:kern w:val="0"/>
          <w:sz w:val="28"/>
          <w:szCs w:val="28"/>
        </w:rPr>
        <w:t>十二</w:t>
      </w:r>
      <w:r>
        <w:rPr>
          <w:b/>
          <w:bCs/>
          <w:color w:val="auto"/>
          <w:kern w:val="0"/>
          <w:sz w:val="28"/>
          <w:szCs w:val="28"/>
        </w:rPr>
        <w:t>、其他予以说明的事项</w:t>
      </w:r>
    </w:p>
    <w:p w14:paraId="67A0730B"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202</w:t>
      </w:r>
      <w:r>
        <w:rPr>
          <w:rFonts w:hint="eastAsia"/>
          <w:color w:val="auto"/>
          <w:sz w:val="24"/>
          <w:szCs w:val="24"/>
          <w:lang w:val="en-US" w:eastAsia="zh-CN"/>
        </w:rPr>
        <w:t>5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24</w:t>
      </w:r>
      <w:r>
        <w:rPr>
          <w:rFonts w:hint="eastAsia"/>
          <w:color w:val="auto"/>
          <w:sz w:val="24"/>
          <w:szCs w:val="24"/>
        </w:rPr>
        <w:t>日，在</w:t>
      </w:r>
      <w:r>
        <w:rPr>
          <w:rFonts w:hint="eastAsia"/>
          <w:color w:val="auto"/>
          <w:sz w:val="24"/>
          <w:szCs w:val="24"/>
          <w:lang w:val="en-US" w:eastAsia="zh-CN"/>
        </w:rPr>
        <w:t>山东省青岛市</w:t>
      </w:r>
      <w:r>
        <w:rPr>
          <w:rFonts w:hint="eastAsia"/>
          <w:color w:val="auto"/>
          <w:sz w:val="24"/>
          <w:szCs w:val="24"/>
        </w:rPr>
        <w:t>召开第一次工作组会议，经工作组成员共同讨论将原立项名称</w:t>
      </w:r>
      <w:r>
        <w:rPr>
          <w:color w:val="auto"/>
          <w:sz w:val="24"/>
          <w:szCs w:val="24"/>
        </w:rPr>
        <w:t>《</w:t>
      </w:r>
      <w:r>
        <w:rPr>
          <w:rFonts w:hint="eastAsia"/>
          <w:color w:val="auto"/>
          <w:sz w:val="24"/>
          <w:szCs w:val="24"/>
        </w:rPr>
        <w:t>检定及分拣拍照设备通用技术规范</w:t>
      </w:r>
      <w:r>
        <w:rPr>
          <w:color w:val="auto"/>
          <w:sz w:val="24"/>
          <w:szCs w:val="24"/>
        </w:rPr>
        <w:t>》改为《</w:t>
      </w:r>
      <w:r>
        <w:rPr>
          <w:rFonts w:hint="eastAsia"/>
          <w:color w:val="auto"/>
          <w:sz w:val="24"/>
          <w:szCs w:val="24"/>
        </w:rPr>
        <w:t>电能计量设备外观检测装置</w:t>
      </w:r>
      <w:r>
        <w:rPr>
          <w:color w:val="auto"/>
          <w:sz w:val="24"/>
          <w:szCs w:val="24"/>
        </w:rPr>
        <w:t>》</w:t>
      </w:r>
      <w:r>
        <w:rPr>
          <w:rFonts w:hint="eastAsia"/>
          <w:color w:val="auto"/>
          <w:sz w:val="24"/>
          <w:szCs w:val="24"/>
        </w:rPr>
        <w:t>。</w:t>
      </w:r>
      <w:bookmarkStart w:id="4" w:name="_GoBack"/>
      <w:bookmarkEnd w:id="4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81478"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6CC7445A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B901F1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BF73B8"/>
    <w:multiLevelType w:val="singleLevel"/>
    <w:tmpl w:val="33BF73B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FBE4514"/>
    <w:multiLevelType w:val="multilevel"/>
    <w:tmpl w:val="5FBE4514"/>
    <w:lvl w:ilvl="0" w:tentative="0">
      <w:start w:val="1"/>
      <w:numFmt w:val="lowerLetter"/>
      <w:pStyle w:val="28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NzE3MzJmZGU1YTg4ZmE0NjBlZTViNWY5ZmUyZjQifQ=="/>
  </w:docVars>
  <w:rsids>
    <w:rsidRoot w:val="00172A27"/>
    <w:rsid w:val="000125B6"/>
    <w:rsid w:val="00014428"/>
    <w:rsid w:val="00021860"/>
    <w:rsid w:val="00021AD1"/>
    <w:rsid w:val="000223BE"/>
    <w:rsid w:val="00023888"/>
    <w:rsid w:val="00025F05"/>
    <w:rsid w:val="00026950"/>
    <w:rsid w:val="00026A6A"/>
    <w:rsid w:val="00030658"/>
    <w:rsid w:val="000318B4"/>
    <w:rsid w:val="000342AE"/>
    <w:rsid w:val="000343CF"/>
    <w:rsid w:val="00035878"/>
    <w:rsid w:val="00035ABD"/>
    <w:rsid w:val="00035D6A"/>
    <w:rsid w:val="00041DA0"/>
    <w:rsid w:val="00043280"/>
    <w:rsid w:val="000447CF"/>
    <w:rsid w:val="00044EBD"/>
    <w:rsid w:val="000463A3"/>
    <w:rsid w:val="00046539"/>
    <w:rsid w:val="00047421"/>
    <w:rsid w:val="00053643"/>
    <w:rsid w:val="00053DD0"/>
    <w:rsid w:val="00055890"/>
    <w:rsid w:val="00056547"/>
    <w:rsid w:val="00066899"/>
    <w:rsid w:val="00071E54"/>
    <w:rsid w:val="000724D4"/>
    <w:rsid w:val="000746BA"/>
    <w:rsid w:val="00077409"/>
    <w:rsid w:val="0008559A"/>
    <w:rsid w:val="00090BB4"/>
    <w:rsid w:val="000929A1"/>
    <w:rsid w:val="000945BA"/>
    <w:rsid w:val="000953AD"/>
    <w:rsid w:val="00095A50"/>
    <w:rsid w:val="00097BE9"/>
    <w:rsid w:val="00097DE4"/>
    <w:rsid w:val="000A0560"/>
    <w:rsid w:val="000A13C1"/>
    <w:rsid w:val="000A324F"/>
    <w:rsid w:val="000B0CCB"/>
    <w:rsid w:val="000B237C"/>
    <w:rsid w:val="000B3FE3"/>
    <w:rsid w:val="000C3349"/>
    <w:rsid w:val="000C3C00"/>
    <w:rsid w:val="000C6A2D"/>
    <w:rsid w:val="000D17D0"/>
    <w:rsid w:val="000D4836"/>
    <w:rsid w:val="000E2158"/>
    <w:rsid w:val="000E5609"/>
    <w:rsid w:val="000F36C7"/>
    <w:rsid w:val="000F4A04"/>
    <w:rsid w:val="000F5CFC"/>
    <w:rsid w:val="000F6655"/>
    <w:rsid w:val="000F75F1"/>
    <w:rsid w:val="001006FE"/>
    <w:rsid w:val="00101A17"/>
    <w:rsid w:val="00103833"/>
    <w:rsid w:val="00116F73"/>
    <w:rsid w:val="00117776"/>
    <w:rsid w:val="00117E7A"/>
    <w:rsid w:val="0012193A"/>
    <w:rsid w:val="00126BCD"/>
    <w:rsid w:val="00132234"/>
    <w:rsid w:val="001327F4"/>
    <w:rsid w:val="00133A5A"/>
    <w:rsid w:val="00134786"/>
    <w:rsid w:val="00141B98"/>
    <w:rsid w:val="0014266C"/>
    <w:rsid w:val="00142E08"/>
    <w:rsid w:val="001446ED"/>
    <w:rsid w:val="00146EDD"/>
    <w:rsid w:val="001540A5"/>
    <w:rsid w:val="00154772"/>
    <w:rsid w:val="00161356"/>
    <w:rsid w:val="00163F5B"/>
    <w:rsid w:val="00165EAA"/>
    <w:rsid w:val="00183189"/>
    <w:rsid w:val="00184D4C"/>
    <w:rsid w:val="00185C33"/>
    <w:rsid w:val="00192C8B"/>
    <w:rsid w:val="001A04F0"/>
    <w:rsid w:val="001A1B26"/>
    <w:rsid w:val="001A2222"/>
    <w:rsid w:val="001A507A"/>
    <w:rsid w:val="001B4E14"/>
    <w:rsid w:val="001C5231"/>
    <w:rsid w:val="001C6B11"/>
    <w:rsid w:val="001D038D"/>
    <w:rsid w:val="001D42AF"/>
    <w:rsid w:val="001D4556"/>
    <w:rsid w:val="001D528D"/>
    <w:rsid w:val="001E57F7"/>
    <w:rsid w:val="001F044D"/>
    <w:rsid w:val="001F5D36"/>
    <w:rsid w:val="001F5FE9"/>
    <w:rsid w:val="001F6F64"/>
    <w:rsid w:val="001F7207"/>
    <w:rsid w:val="001F7AB4"/>
    <w:rsid w:val="002004B4"/>
    <w:rsid w:val="002004D0"/>
    <w:rsid w:val="00207284"/>
    <w:rsid w:val="00210C5F"/>
    <w:rsid w:val="002145BD"/>
    <w:rsid w:val="00216B30"/>
    <w:rsid w:val="00222B75"/>
    <w:rsid w:val="00223ABD"/>
    <w:rsid w:val="00224108"/>
    <w:rsid w:val="00227677"/>
    <w:rsid w:val="00231770"/>
    <w:rsid w:val="00233EEF"/>
    <w:rsid w:val="002374C1"/>
    <w:rsid w:val="002407D5"/>
    <w:rsid w:val="00252230"/>
    <w:rsid w:val="002542CE"/>
    <w:rsid w:val="00254FE6"/>
    <w:rsid w:val="00256FC9"/>
    <w:rsid w:val="00261DCF"/>
    <w:rsid w:val="0026256A"/>
    <w:rsid w:val="002643F1"/>
    <w:rsid w:val="0026529F"/>
    <w:rsid w:val="00267249"/>
    <w:rsid w:val="002741FA"/>
    <w:rsid w:val="00274468"/>
    <w:rsid w:val="00285508"/>
    <w:rsid w:val="002861A8"/>
    <w:rsid w:val="002864C4"/>
    <w:rsid w:val="00287D71"/>
    <w:rsid w:val="002907B8"/>
    <w:rsid w:val="002912EF"/>
    <w:rsid w:val="00293FB6"/>
    <w:rsid w:val="002947D6"/>
    <w:rsid w:val="002A484B"/>
    <w:rsid w:val="002A6CD7"/>
    <w:rsid w:val="002B49F2"/>
    <w:rsid w:val="002B4C66"/>
    <w:rsid w:val="002C1887"/>
    <w:rsid w:val="002C4520"/>
    <w:rsid w:val="002C464D"/>
    <w:rsid w:val="002C4E91"/>
    <w:rsid w:val="002C769C"/>
    <w:rsid w:val="002D156D"/>
    <w:rsid w:val="002D17A9"/>
    <w:rsid w:val="002D6106"/>
    <w:rsid w:val="002D7D0F"/>
    <w:rsid w:val="002E1DAF"/>
    <w:rsid w:val="002E71E2"/>
    <w:rsid w:val="002E7610"/>
    <w:rsid w:val="002F1D47"/>
    <w:rsid w:val="002F3DF7"/>
    <w:rsid w:val="002F5225"/>
    <w:rsid w:val="002F6AAA"/>
    <w:rsid w:val="002F7CA0"/>
    <w:rsid w:val="0030109E"/>
    <w:rsid w:val="00302558"/>
    <w:rsid w:val="00304B07"/>
    <w:rsid w:val="00307E6D"/>
    <w:rsid w:val="0031017B"/>
    <w:rsid w:val="00310993"/>
    <w:rsid w:val="00310AD6"/>
    <w:rsid w:val="00311B24"/>
    <w:rsid w:val="00311E51"/>
    <w:rsid w:val="00312657"/>
    <w:rsid w:val="00316AEB"/>
    <w:rsid w:val="00317C9F"/>
    <w:rsid w:val="003246C8"/>
    <w:rsid w:val="00331F8C"/>
    <w:rsid w:val="00332BAF"/>
    <w:rsid w:val="00335536"/>
    <w:rsid w:val="00341439"/>
    <w:rsid w:val="003427DF"/>
    <w:rsid w:val="0034542C"/>
    <w:rsid w:val="00345489"/>
    <w:rsid w:val="00345828"/>
    <w:rsid w:val="00345CCA"/>
    <w:rsid w:val="00351087"/>
    <w:rsid w:val="00351203"/>
    <w:rsid w:val="00351C3E"/>
    <w:rsid w:val="003604FE"/>
    <w:rsid w:val="00365648"/>
    <w:rsid w:val="00371A8E"/>
    <w:rsid w:val="0037225A"/>
    <w:rsid w:val="003736A6"/>
    <w:rsid w:val="0037733E"/>
    <w:rsid w:val="00380C6C"/>
    <w:rsid w:val="00381AA0"/>
    <w:rsid w:val="00382BA1"/>
    <w:rsid w:val="00395FDE"/>
    <w:rsid w:val="003A1A73"/>
    <w:rsid w:val="003A1F99"/>
    <w:rsid w:val="003A2E44"/>
    <w:rsid w:val="003A3C44"/>
    <w:rsid w:val="003A3E80"/>
    <w:rsid w:val="003A4B25"/>
    <w:rsid w:val="003A4BEF"/>
    <w:rsid w:val="003A51B2"/>
    <w:rsid w:val="003A7EDC"/>
    <w:rsid w:val="003B00AA"/>
    <w:rsid w:val="003B092D"/>
    <w:rsid w:val="003B0E59"/>
    <w:rsid w:val="003B3F5D"/>
    <w:rsid w:val="003B4A46"/>
    <w:rsid w:val="003B5A86"/>
    <w:rsid w:val="003C273A"/>
    <w:rsid w:val="003D52D5"/>
    <w:rsid w:val="003D759D"/>
    <w:rsid w:val="003E47D4"/>
    <w:rsid w:val="003E7257"/>
    <w:rsid w:val="003F44CC"/>
    <w:rsid w:val="003F5A3A"/>
    <w:rsid w:val="004001EF"/>
    <w:rsid w:val="0041598D"/>
    <w:rsid w:val="0041695F"/>
    <w:rsid w:val="0042301F"/>
    <w:rsid w:val="00426380"/>
    <w:rsid w:val="00426D41"/>
    <w:rsid w:val="00427A92"/>
    <w:rsid w:val="00432334"/>
    <w:rsid w:val="00433367"/>
    <w:rsid w:val="00433F0D"/>
    <w:rsid w:val="00435503"/>
    <w:rsid w:val="0043791E"/>
    <w:rsid w:val="00437D43"/>
    <w:rsid w:val="004423CD"/>
    <w:rsid w:val="00442551"/>
    <w:rsid w:val="00445CFC"/>
    <w:rsid w:val="00453AF1"/>
    <w:rsid w:val="00453CFD"/>
    <w:rsid w:val="004548EA"/>
    <w:rsid w:val="00457E8D"/>
    <w:rsid w:val="0046225E"/>
    <w:rsid w:val="0046366A"/>
    <w:rsid w:val="004674A0"/>
    <w:rsid w:val="004678C6"/>
    <w:rsid w:val="00472477"/>
    <w:rsid w:val="004735A8"/>
    <w:rsid w:val="00481629"/>
    <w:rsid w:val="004855B4"/>
    <w:rsid w:val="00491973"/>
    <w:rsid w:val="004919AA"/>
    <w:rsid w:val="00491AAF"/>
    <w:rsid w:val="00494341"/>
    <w:rsid w:val="00495729"/>
    <w:rsid w:val="004958A9"/>
    <w:rsid w:val="004A0024"/>
    <w:rsid w:val="004A4ED5"/>
    <w:rsid w:val="004B024C"/>
    <w:rsid w:val="004B42FD"/>
    <w:rsid w:val="004C149D"/>
    <w:rsid w:val="004D035F"/>
    <w:rsid w:val="004D1EBB"/>
    <w:rsid w:val="004D25D8"/>
    <w:rsid w:val="004D28E4"/>
    <w:rsid w:val="004D44B4"/>
    <w:rsid w:val="004D625C"/>
    <w:rsid w:val="004D648C"/>
    <w:rsid w:val="004D6719"/>
    <w:rsid w:val="004E1BC3"/>
    <w:rsid w:val="004E2F1E"/>
    <w:rsid w:val="004F12AF"/>
    <w:rsid w:val="004F77A2"/>
    <w:rsid w:val="004F7B35"/>
    <w:rsid w:val="00504D78"/>
    <w:rsid w:val="00511513"/>
    <w:rsid w:val="00513A14"/>
    <w:rsid w:val="00514919"/>
    <w:rsid w:val="005169F2"/>
    <w:rsid w:val="00516F29"/>
    <w:rsid w:val="00520411"/>
    <w:rsid w:val="0052286D"/>
    <w:rsid w:val="0053279D"/>
    <w:rsid w:val="00541315"/>
    <w:rsid w:val="00544E91"/>
    <w:rsid w:val="005453CA"/>
    <w:rsid w:val="00547862"/>
    <w:rsid w:val="00551054"/>
    <w:rsid w:val="00551D13"/>
    <w:rsid w:val="00552E43"/>
    <w:rsid w:val="0055341B"/>
    <w:rsid w:val="00554865"/>
    <w:rsid w:val="005557E5"/>
    <w:rsid w:val="00556250"/>
    <w:rsid w:val="005562CE"/>
    <w:rsid w:val="00557F60"/>
    <w:rsid w:val="00560931"/>
    <w:rsid w:val="00565E3E"/>
    <w:rsid w:val="00576B8F"/>
    <w:rsid w:val="00580A71"/>
    <w:rsid w:val="00581791"/>
    <w:rsid w:val="00582CD1"/>
    <w:rsid w:val="0058572C"/>
    <w:rsid w:val="005A0A0F"/>
    <w:rsid w:val="005A3A97"/>
    <w:rsid w:val="005B04B9"/>
    <w:rsid w:val="005B4CD8"/>
    <w:rsid w:val="005C0867"/>
    <w:rsid w:val="005C0AB7"/>
    <w:rsid w:val="005C4041"/>
    <w:rsid w:val="005D1D05"/>
    <w:rsid w:val="005E0878"/>
    <w:rsid w:val="005E1501"/>
    <w:rsid w:val="005E3C02"/>
    <w:rsid w:val="005F05E6"/>
    <w:rsid w:val="005F2E08"/>
    <w:rsid w:val="005F647C"/>
    <w:rsid w:val="00607AF6"/>
    <w:rsid w:val="00612AE7"/>
    <w:rsid w:val="006169CD"/>
    <w:rsid w:val="00622123"/>
    <w:rsid w:val="00627D6A"/>
    <w:rsid w:val="006319E3"/>
    <w:rsid w:val="006374D7"/>
    <w:rsid w:val="00642CAC"/>
    <w:rsid w:val="00642FCC"/>
    <w:rsid w:val="00645A64"/>
    <w:rsid w:val="00647254"/>
    <w:rsid w:val="00652F9F"/>
    <w:rsid w:val="00656F8B"/>
    <w:rsid w:val="0067132A"/>
    <w:rsid w:val="0068048B"/>
    <w:rsid w:val="00685DCF"/>
    <w:rsid w:val="00686FDF"/>
    <w:rsid w:val="00693579"/>
    <w:rsid w:val="00694E6C"/>
    <w:rsid w:val="0069733E"/>
    <w:rsid w:val="006A04BE"/>
    <w:rsid w:val="006B3A9B"/>
    <w:rsid w:val="006B724E"/>
    <w:rsid w:val="006C028A"/>
    <w:rsid w:val="006C06FD"/>
    <w:rsid w:val="006E04C4"/>
    <w:rsid w:val="006F0851"/>
    <w:rsid w:val="0070016D"/>
    <w:rsid w:val="007030BB"/>
    <w:rsid w:val="007109C3"/>
    <w:rsid w:val="00712661"/>
    <w:rsid w:val="007201B7"/>
    <w:rsid w:val="00723091"/>
    <w:rsid w:val="007320F6"/>
    <w:rsid w:val="00735D69"/>
    <w:rsid w:val="0074014F"/>
    <w:rsid w:val="00740307"/>
    <w:rsid w:val="007408A2"/>
    <w:rsid w:val="00742393"/>
    <w:rsid w:val="00743DF4"/>
    <w:rsid w:val="00745879"/>
    <w:rsid w:val="00746300"/>
    <w:rsid w:val="00747B8E"/>
    <w:rsid w:val="0075782C"/>
    <w:rsid w:val="00757E98"/>
    <w:rsid w:val="00760212"/>
    <w:rsid w:val="00772A76"/>
    <w:rsid w:val="00773771"/>
    <w:rsid w:val="00775364"/>
    <w:rsid w:val="00781EEC"/>
    <w:rsid w:val="00782CFC"/>
    <w:rsid w:val="00792363"/>
    <w:rsid w:val="007A0FB8"/>
    <w:rsid w:val="007A269A"/>
    <w:rsid w:val="007A282E"/>
    <w:rsid w:val="007A39E9"/>
    <w:rsid w:val="007B25F6"/>
    <w:rsid w:val="007B6B4B"/>
    <w:rsid w:val="007B75E0"/>
    <w:rsid w:val="007C00D6"/>
    <w:rsid w:val="007C3D12"/>
    <w:rsid w:val="007C53A8"/>
    <w:rsid w:val="007C616B"/>
    <w:rsid w:val="007C70DD"/>
    <w:rsid w:val="007D3FB3"/>
    <w:rsid w:val="007D4680"/>
    <w:rsid w:val="007D5CA9"/>
    <w:rsid w:val="007D5FF6"/>
    <w:rsid w:val="007D773A"/>
    <w:rsid w:val="007E151B"/>
    <w:rsid w:val="007E6051"/>
    <w:rsid w:val="007F438C"/>
    <w:rsid w:val="007F58CF"/>
    <w:rsid w:val="007F5B2B"/>
    <w:rsid w:val="007F5EAD"/>
    <w:rsid w:val="0080233A"/>
    <w:rsid w:val="00804BB8"/>
    <w:rsid w:val="00807BC7"/>
    <w:rsid w:val="008202FA"/>
    <w:rsid w:val="008222EE"/>
    <w:rsid w:val="008261D3"/>
    <w:rsid w:val="008327E9"/>
    <w:rsid w:val="00840377"/>
    <w:rsid w:val="00841498"/>
    <w:rsid w:val="008423B7"/>
    <w:rsid w:val="0085109D"/>
    <w:rsid w:val="00861C64"/>
    <w:rsid w:val="00866398"/>
    <w:rsid w:val="00875109"/>
    <w:rsid w:val="008B5D3C"/>
    <w:rsid w:val="008C2741"/>
    <w:rsid w:val="008D51C7"/>
    <w:rsid w:val="008E5757"/>
    <w:rsid w:val="008F13B2"/>
    <w:rsid w:val="008F1A3F"/>
    <w:rsid w:val="008F449B"/>
    <w:rsid w:val="008F517E"/>
    <w:rsid w:val="008F7869"/>
    <w:rsid w:val="00901A8D"/>
    <w:rsid w:val="00902542"/>
    <w:rsid w:val="00904D19"/>
    <w:rsid w:val="0091049B"/>
    <w:rsid w:val="009123EA"/>
    <w:rsid w:val="009143A3"/>
    <w:rsid w:val="00916365"/>
    <w:rsid w:val="00920C1C"/>
    <w:rsid w:val="00926157"/>
    <w:rsid w:val="009303E4"/>
    <w:rsid w:val="00931638"/>
    <w:rsid w:val="00935136"/>
    <w:rsid w:val="0093736D"/>
    <w:rsid w:val="0094073D"/>
    <w:rsid w:val="00951150"/>
    <w:rsid w:val="00960A4E"/>
    <w:rsid w:val="009649D1"/>
    <w:rsid w:val="009660FB"/>
    <w:rsid w:val="00971FFA"/>
    <w:rsid w:val="009729E2"/>
    <w:rsid w:val="009835FC"/>
    <w:rsid w:val="00983CE9"/>
    <w:rsid w:val="00986FEE"/>
    <w:rsid w:val="00990492"/>
    <w:rsid w:val="009909D4"/>
    <w:rsid w:val="009910D3"/>
    <w:rsid w:val="00997646"/>
    <w:rsid w:val="009A34CC"/>
    <w:rsid w:val="009A4339"/>
    <w:rsid w:val="009A66C8"/>
    <w:rsid w:val="009C608B"/>
    <w:rsid w:val="009D5316"/>
    <w:rsid w:val="009D539D"/>
    <w:rsid w:val="009D659E"/>
    <w:rsid w:val="009D7BE5"/>
    <w:rsid w:val="009E2A1E"/>
    <w:rsid w:val="009E531A"/>
    <w:rsid w:val="009F15FE"/>
    <w:rsid w:val="009F2FFA"/>
    <w:rsid w:val="009F538F"/>
    <w:rsid w:val="009F634A"/>
    <w:rsid w:val="009F6DDA"/>
    <w:rsid w:val="009F7AC4"/>
    <w:rsid w:val="00A10C43"/>
    <w:rsid w:val="00A14B76"/>
    <w:rsid w:val="00A15F37"/>
    <w:rsid w:val="00A2065D"/>
    <w:rsid w:val="00A43FDA"/>
    <w:rsid w:val="00A45735"/>
    <w:rsid w:val="00A52603"/>
    <w:rsid w:val="00A552BC"/>
    <w:rsid w:val="00A55416"/>
    <w:rsid w:val="00A577E2"/>
    <w:rsid w:val="00A62621"/>
    <w:rsid w:val="00A65029"/>
    <w:rsid w:val="00A66770"/>
    <w:rsid w:val="00A66FA7"/>
    <w:rsid w:val="00A6719F"/>
    <w:rsid w:val="00A718C7"/>
    <w:rsid w:val="00A749C7"/>
    <w:rsid w:val="00A808F3"/>
    <w:rsid w:val="00A854F6"/>
    <w:rsid w:val="00A855B9"/>
    <w:rsid w:val="00A91566"/>
    <w:rsid w:val="00A91A40"/>
    <w:rsid w:val="00A93BEB"/>
    <w:rsid w:val="00A959C8"/>
    <w:rsid w:val="00AA02D0"/>
    <w:rsid w:val="00AA1F60"/>
    <w:rsid w:val="00AA47BB"/>
    <w:rsid w:val="00AA61B1"/>
    <w:rsid w:val="00AB29A6"/>
    <w:rsid w:val="00AB30FA"/>
    <w:rsid w:val="00AB42DA"/>
    <w:rsid w:val="00AB4D51"/>
    <w:rsid w:val="00AC1461"/>
    <w:rsid w:val="00AC2761"/>
    <w:rsid w:val="00AC3877"/>
    <w:rsid w:val="00AC5FC4"/>
    <w:rsid w:val="00AC6577"/>
    <w:rsid w:val="00AD128C"/>
    <w:rsid w:val="00AD3B06"/>
    <w:rsid w:val="00AD5FE2"/>
    <w:rsid w:val="00AE138E"/>
    <w:rsid w:val="00AE48AC"/>
    <w:rsid w:val="00AF29E8"/>
    <w:rsid w:val="00AF2B20"/>
    <w:rsid w:val="00AF2FC0"/>
    <w:rsid w:val="00B0340F"/>
    <w:rsid w:val="00B0432B"/>
    <w:rsid w:val="00B04431"/>
    <w:rsid w:val="00B05AAD"/>
    <w:rsid w:val="00B07968"/>
    <w:rsid w:val="00B1599A"/>
    <w:rsid w:val="00B223D8"/>
    <w:rsid w:val="00B23B49"/>
    <w:rsid w:val="00B335AD"/>
    <w:rsid w:val="00B3413B"/>
    <w:rsid w:val="00B44EB9"/>
    <w:rsid w:val="00B5376B"/>
    <w:rsid w:val="00B710A0"/>
    <w:rsid w:val="00B80098"/>
    <w:rsid w:val="00B80972"/>
    <w:rsid w:val="00B83D08"/>
    <w:rsid w:val="00B965B6"/>
    <w:rsid w:val="00B979CF"/>
    <w:rsid w:val="00BA1248"/>
    <w:rsid w:val="00BA2B79"/>
    <w:rsid w:val="00BA5C66"/>
    <w:rsid w:val="00BB2267"/>
    <w:rsid w:val="00BB2DC6"/>
    <w:rsid w:val="00BB392C"/>
    <w:rsid w:val="00BB6713"/>
    <w:rsid w:val="00BC2A58"/>
    <w:rsid w:val="00BC463B"/>
    <w:rsid w:val="00BC4820"/>
    <w:rsid w:val="00BD2A6B"/>
    <w:rsid w:val="00BD466E"/>
    <w:rsid w:val="00BD5B40"/>
    <w:rsid w:val="00BE01C8"/>
    <w:rsid w:val="00BF056B"/>
    <w:rsid w:val="00BF293E"/>
    <w:rsid w:val="00BF2A68"/>
    <w:rsid w:val="00BF2F97"/>
    <w:rsid w:val="00BF3D86"/>
    <w:rsid w:val="00C02B99"/>
    <w:rsid w:val="00C03A4E"/>
    <w:rsid w:val="00C058CA"/>
    <w:rsid w:val="00C0676C"/>
    <w:rsid w:val="00C06773"/>
    <w:rsid w:val="00C06CF7"/>
    <w:rsid w:val="00C07FD7"/>
    <w:rsid w:val="00C13BDE"/>
    <w:rsid w:val="00C17460"/>
    <w:rsid w:val="00C206EA"/>
    <w:rsid w:val="00C216F7"/>
    <w:rsid w:val="00C24F5C"/>
    <w:rsid w:val="00C27F6A"/>
    <w:rsid w:val="00C303B6"/>
    <w:rsid w:val="00C317A1"/>
    <w:rsid w:val="00C319D6"/>
    <w:rsid w:val="00C348BA"/>
    <w:rsid w:val="00C35947"/>
    <w:rsid w:val="00C369DF"/>
    <w:rsid w:val="00C41CC4"/>
    <w:rsid w:val="00C43FDE"/>
    <w:rsid w:val="00C45600"/>
    <w:rsid w:val="00C57F1E"/>
    <w:rsid w:val="00C63018"/>
    <w:rsid w:val="00C63B25"/>
    <w:rsid w:val="00C761E4"/>
    <w:rsid w:val="00C76244"/>
    <w:rsid w:val="00C81336"/>
    <w:rsid w:val="00C8179E"/>
    <w:rsid w:val="00C85261"/>
    <w:rsid w:val="00C8778F"/>
    <w:rsid w:val="00C91D26"/>
    <w:rsid w:val="00C9616D"/>
    <w:rsid w:val="00CA4C32"/>
    <w:rsid w:val="00CB0241"/>
    <w:rsid w:val="00CB2ED9"/>
    <w:rsid w:val="00CC165B"/>
    <w:rsid w:val="00CC40DE"/>
    <w:rsid w:val="00CC5217"/>
    <w:rsid w:val="00CC5EF7"/>
    <w:rsid w:val="00CC78E9"/>
    <w:rsid w:val="00CD43CB"/>
    <w:rsid w:val="00CD6C9A"/>
    <w:rsid w:val="00CE11F5"/>
    <w:rsid w:val="00CE261A"/>
    <w:rsid w:val="00CE6065"/>
    <w:rsid w:val="00CF074D"/>
    <w:rsid w:val="00CF3BAB"/>
    <w:rsid w:val="00CF5406"/>
    <w:rsid w:val="00D0229E"/>
    <w:rsid w:val="00D04FB4"/>
    <w:rsid w:val="00D108F4"/>
    <w:rsid w:val="00D17521"/>
    <w:rsid w:val="00D200D6"/>
    <w:rsid w:val="00D23634"/>
    <w:rsid w:val="00D244F7"/>
    <w:rsid w:val="00D258BE"/>
    <w:rsid w:val="00D3011A"/>
    <w:rsid w:val="00D3139E"/>
    <w:rsid w:val="00D31C56"/>
    <w:rsid w:val="00D458B0"/>
    <w:rsid w:val="00D45ECB"/>
    <w:rsid w:val="00D465F8"/>
    <w:rsid w:val="00D6032A"/>
    <w:rsid w:val="00D60F50"/>
    <w:rsid w:val="00D643D3"/>
    <w:rsid w:val="00D7033C"/>
    <w:rsid w:val="00D8346B"/>
    <w:rsid w:val="00D936BD"/>
    <w:rsid w:val="00D95C1D"/>
    <w:rsid w:val="00DA132A"/>
    <w:rsid w:val="00DA5A66"/>
    <w:rsid w:val="00DB0013"/>
    <w:rsid w:val="00DB056E"/>
    <w:rsid w:val="00DB0F2F"/>
    <w:rsid w:val="00DC2B87"/>
    <w:rsid w:val="00DC3630"/>
    <w:rsid w:val="00DC535C"/>
    <w:rsid w:val="00DC5C93"/>
    <w:rsid w:val="00DD718B"/>
    <w:rsid w:val="00DD7EBE"/>
    <w:rsid w:val="00DE2825"/>
    <w:rsid w:val="00DE6707"/>
    <w:rsid w:val="00DE78CA"/>
    <w:rsid w:val="00DF09E1"/>
    <w:rsid w:val="00DF1D0E"/>
    <w:rsid w:val="00DF42D1"/>
    <w:rsid w:val="00DF5125"/>
    <w:rsid w:val="00DF6A53"/>
    <w:rsid w:val="00DF6A54"/>
    <w:rsid w:val="00E0790B"/>
    <w:rsid w:val="00E07DFE"/>
    <w:rsid w:val="00E11A6F"/>
    <w:rsid w:val="00E132C1"/>
    <w:rsid w:val="00E166E6"/>
    <w:rsid w:val="00E1672C"/>
    <w:rsid w:val="00E26EB3"/>
    <w:rsid w:val="00E3429C"/>
    <w:rsid w:val="00E374F7"/>
    <w:rsid w:val="00E41C53"/>
    <w:rsid w:val="00E50118"/>
    <w:rsid w:val="00E5017C"/>
    <w:rsid w:val="00E628CD"/>
    <w:rsid w:val="00E7287C"/>
    <w:rsid w:val="00E73AD1"/>
    <w:rsid w:val="00E74609"/>
    <w:rsid w:val="00E74BFC"/>
    <w:rsid w:val="00E766F3"/>
    <w:rsid w:val="00E77999"/>
    <w:rsid w:val="00E80902"/>
    <w:rsid w:val="00E8670A"/>
    <w:rsid w:val="00E92755"/>
    <w:rsid w:val="00E95628"/>
    <w:rsid w:val="00E95714"/>
    <w:rsid w:val="00E95999"/>
    <w:rsid w:val="00E96355"/>
    <w:rsid w:val="00EA4114"/>
    <w:rsid w:val="00EA4D69"/>
    <w:rsid w:val="00EA66EC"/>
    <w:rsid w:val="00EA7644"/>
    <w:rsid w:val="00EB1602"/>
    <w:rsid w:val="00EB22DA"/>
    <w:rsid w:val="00EC2C72"/>
    <w:rsid w:val="00EC2D0D"/>
    <w:rsid w:val="00EC2D41"/>
    <w:rsid w:val="00EC55D1"/>
    <w:rsid w:val="00EC5B9D"/>
    <w:rsid w:val="00EC766D"/>
    <w:rsid w:val="00ED0E9A"/>
    <w:rsid w:val="00ED17F3"/>
    <w:rsid w:val="00ED545D"/>
    <w:rsid w:val="00EE0B00"/>
    <w:rsid w:val="00EE5BFE"/>
    <w:rsid w:val="00EE6A4C"/>
    <w:rsid w:val="00EE6B25"/>
    <w:rsid w:val="00EE7BF3"/>
    <w:rsid w:val="00EF2B12"/>
    <w:rsid w:val="00EF4779"/>
    <w:rsid w:val="00EF5147"/>
    <w:rsid w:val="00F2339E"/>
    <w:rsid w:val="00F3551A"/>
    <w:rsid w:val="00F3640C"/>
    <w:rsid w:val="00F3754A"/>
    <w:rsid w:val="00F46547"/>
    <w:rsid w:val="00F46FC5"/>
    <w:rsid w:val="00F5148D"/>
    <w:rsid w:val="00F51C56"/>
    <w:rsid w:val="00F52715"/>
    <w:rsid w:val="00F539E9"/>
    <w:rsid w:val="00F54EF0"/>
    <w:rsid w:val="00F61FAD"/>
    <w:rsid w:val="00F64A7B"/>
    <w:rsid w:val="00F737DC"/>
    <w:rsid w:val="00F75B50"/>
    <w:rsid w:val="00F771D5"/>
    <w:rsid w:val="00F81C23"/>
    <w:rsid w:val="00F827D8"/>
    <w:rsid w:val="00F82C9E"/>
    <w:rsid w:val="00F837A0"/>
    <w:rsid w:val="00F842D4"/>
    <w:rsid w:val="00F874A2"/>
    <w:rsid w:val="00F90926"/>
    <w:rsid w:val="00F9244E"/>
    <w:rsid w:val="00F937EE"/>
    <w:rsid w:val="00F93F39"/>
    <w:rsid w:val="00F96C35"/>
    <w:rsid w:val="00FB0620"/>
    <w:rsid w:val="00FB3637"/>
    <w:rsid w:val="00FB4480"/>
    <w:rsid w:val="00FC5CC5"/>
    <w:rsid w:val="00FC7B41"/>
    <w:rsid w:val="00FD0271"/>
    <w:rsid w:val="00FD133D"/>
    <w:rsid w:val="00FD4FE4"/>
    <w:rsid w:val="00FD5E05"/>
    <w:rsid w:val="00FE1087"/>
    <w:rsid w:val="00FE2422"/>
    <w:rsid w:val="00FE3197"/>
    <w:rsid w:val="00FE6B6F"/>
    <w:rsid w:val="00FF1806"/>
    <w:rsid w:val="00FF37B5"/>
    <w:rsid w:val="00FF4757"/>
    <w:rsid w:val="00FF57EF"/>
    <w:rsid w:val="00FF5E2B"/>
    <w:rsid w:val="060700EA"/>
    <w:rsid w:val="0781351C"/>
    <w:rsid w:val="0C6810AA"/>
    <w:rsid w:val="0CAF268A"/>
    <w:rsid w:val="0CFD6959"/>
    <w:rsid w:val="0E5B5ED6"/>
    <w:rsid w:val="0F2A143A"/>
    <w:rsid w:val="0F3E64F9"/>
    <w:rsid w:val="0F51700D"/>
    <w:rsid w:val="124D2F7A"/>
    <w:rsid w:val="13EE7176"/>
    <w:rsid w:val="16EE0457"/>
    <w:rsid w:val="173E416F"/>
    <w:rsid w:val="18540D3E"/>
    <w:rsid w:val="19396FB4"/>
    <w:rsid w:val="19666EC8"/>
    <w:rsid w:val="199F686E"/>
    <w:rsid w:val="1C36385B"/>
    <w:rsid w:val="1C424721"/>
    <w:rsid w:val="1CA077C1"/>
    <w:rsid w:val="1E2C251A"/>
    <w:rsid w:val="1E4411B8"/>
    <w:rsid w:val="1E860B3B"/>
    <w:rsid w:val="1EFA5ADA"/>
    <w:rsid w:val="1FC102B2"/>
    <w:rsid w:val="1FF266BE"/>
    <w:rsid w:val="205661D5"/>
    <w:rsid w:val="206D629F"/>
    <w:rsid w:val="22B42350"/>
    <w:rsid w:val="24B405BC"/>
    <w:rsid w:val="269658C1"/>
    <w:rsid w:val="28C957C5"/>
    <w:rsid w:val="294A7D5B"/>
    <w:rsid w:val="2D182E14"/>
    <w:rsid w:val="2D3F1C00"/>
    <w:rsid w:val="2E0C1698"/>
    <w:rsid w:val="2F5A1F21"/>
    <w:rsid w:val="309709FD"/>
    <w:rsid w:val="35DF3DF0"/>
    <w:rsid w:val="37C51563"/>
    <w:rsid w:val="383A0653"/>
    <w:rsid w:val="3A1A4D37"/>
    <w:rsid w:val="3A622281"/>
    <w:rsid w:val="40C737D2"/>
    <w:rsid w:val="425432A9"/>
    <w:rsid w:val="43DB253B"/>
    <w:rsid w:val="44DE41B5"/>
    <w:rsid w:val="48D61EE2"/>
    <w:rsid w:val="4A9621B8"/>
    <w:rsid w:val="4B69576C"/>
    <w:rsid w:val="4C143394"/>
    <w:rsid w:val="4C3A1F26"/>
    <w:rsid w:val="4E86742A"/>
    <w:rsid w:val="4F532425"/>
    <w:rsid w:val="501A5E16"/>
    <w:rsid w:val="516356A9"/>
    <w:rsid w:val="51AB3EC9"/>
    <w:rsid w:val="51FA0C8F"/>
    <w:rsid w:val="527D773A"/>
    <w:rsid w:val="5299207A"/>
    <w:rsid w:val="557104C5"/>
    <w:rsid w:val="55A90FF1"/>
    <w:rsid w:val="566C20B8"/>
    <w:rsid w:val="56D2196B"/>
    <w:rsid w:val="5891712D"/>
    <w:rsid w:val="5A00400C"/>
    <w:rsid w:val="5E590E3D"/>
    <w:rsid w:val="600669BD"/>
    <w:rsid w:val="60806730"/>
    <w:rsid w:val="624F481B"/>
    <w:rsid w:val="65EB3530"/>
    <w:rsid w:val="66286893"/>
    <w:rsid w:val="670C4466"/>
    <w:rsid w:val="6788455A"/>
    <w:rsid w:val="67FD6F7B"/>
    <w:rsid w:val="684F2AAF"/>
    <w:rsid w:val="6B815956"/>
    <w:rsid w:val="6BAF5696"/>
    <w:rsid w:val="6C5461AA"/>
    <w:rsid w:val="6E4E57EF"/>
    <w:rsid w:val="70781F2D"/>
    <w:rsid w:val="73951319"/>
    <w:rsid w:val="755960E0"/>
    <w:rsid w:val="756643B1"/>
    <w:rsid w:val="76726D86"/>
    <w:rsid w:val="77EB74A6"/>
    <w:rsid w:val="79ED5B11"/>
    <w:rsid w:val="7A3D3AAB"/>
    <w:rsid w:val="7A9B3AB3"/>
    <w:rsid w:val="7AB5465D"/>
    <w:rsid w:val="7B782673"/>
    <w:rsid w:val="7E67086F"/>
    <w:rsid w:val="7F2315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1"/>
    <w:unhideWhenUsed/>
    <w:qFormat/>
    <w:uiPriority w:val="99"/>
    <w:pPr>
      <w:jc w:val="left"/>
    </w:pPr>
    <w:rPr>
      <w:rFonts w:ascii="Calibri" w:hAnsi="Calibri"/>
      <w:kern w:val="0"/>
      <w:sz w:val="20"/>
      <w:szCs w:val="21"/>
    </w:rPr>
  </w:style>
  <w:style w:type="paragraph" w:styleId="7">
    <w:name w:val="Body Text Indent"/>
    <w:basedOn w:val="1"/>
    <w:qFormat/>
    <w:uiPriority w:val="0"/>
    <w:pPr>
      <w:ind w:firstLine="634"/>
    </w:pPr>
    <w:rPr>
      <w:rFonts w:ascii="Times New Roman" w:hAnsi="Times New Roman" w:eastAsia="仿宋_GB2312"/>
      <w:sz w:val="32"/>
    </w:rPr>
  </w:style>
  <w:style w:type="paragraph" w:styleId="8">
    <w:name w:val="Balloon Text"/>
    <w:basedOn w:val="1"/>
    <w:link w:val="22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 2"/>
    <w:basedOn w:val="7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59"/>
    <w:rPr>
      <w:rFonts w:ascii="宋体" w:hAnsi="Times New Roman" w:eastAsia="宋体" w:cs="Times New Roman"/>
      <w:sz w:val="18"/>
      <w:szCs w:val="1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Hyperlink"/>
    <w:unhideWhenUsed/>
    <w:qFormat/>
    <w:uiPriority w:val="99"/>
    <w:rPr>
      <w:color w:val="0000CC"/>
      <w:u w:val="single"/>
    </w:rPr>
  </w:style>
  <w:style w:type="character" w:styleId="17">
    <w:name w:val="annotation reference"/>
    <w:unhideWhenUsed/>
    <w:qFormat/>
    <w:uiPriority w:val="0"/>
    <w:rPr>
      <w:sz w:val="21"/>
      <w:szCs w:val="21"/>
    </w:rPr>
  </w:style>
  <w:style w:type="character" w:customStyle="1" w:styleId="18">
    <w:name w:val="标题 1 字符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1">
    <w:name w:val="批注文字 字符1"/>
    <w:link w:val="6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2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3">
    <w:name w:val="页脚 字符"/>
    <w:link w:val="9"/>
    <w:qFormat/>
    <w:uiPriority w:val="99"/>
    <w:rPr>
      <w:sz w:val="18"/>
      <w:szCs w:val="18"/>
    </w:rPr>
  </w:style>
  <w:style w:type="character" w:customStyle="1" w:styleId="24">
    <w:name w:val="页眉 字符"/>
    <w:link w:val="10"/>
    <w:uiPriority w:val="99"/>
    <w:rPr>
      <w:sz w:val="18"/>
      <w:szCs w:val="18"/>
    </w:rPr>
  </w:style>
  <w:style w:type="character" w:customStyle="1" w:styleId="25">
    <w:name w:val="段 Char"/>
    <w:link w:val="26"/>
    <w:qFormat/>
    <w:uiPriority w:val="0"/>
    <w:rPr>
      <w:rFonts w:ascii="宋体"/>
      <w:sz w:val="21"/>
      <w:lang w:val="en-US" w:eastAsia="zh-CN" w:bidi="ar-SA"/>
    </w:rPr>
  </w:style>
  <w:style w:type="paragraph" w:customStyle="1" w:styleId="26">
    <w:name w:val="段"/>
    <w:link w:val="25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7">
    <w:name w:val="标题 1 字符"/>
    <w:qFormat/>
    <w:uiPriority w:val="9"/>
    <w:rPr>
      <w:b/>
      <w:bCs/>
      <w:kern w:val="44"/>
      <w:sz w:val="44"/>
      <w:szCs w:val="44"/>
    </w:rPr>
  </w:style>
  <w:style w:type="paragraph" w:customStyle="1" w:styleId="28">
    <w:name w:val="字母编号列项（一级）"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9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30">
    <w:name w:val="_Style 5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3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32">
    <w:name w:val="二级条标题"/>
    <w:basedOn w:val="33"/>
    <w:next w:val="26"/>
    <w:qFormat/>
    <w:uiPriority w:val="0"/>
    <w:pPr>
      <w:ind w:left="1134"/>
      <w:outlineLvl w:val="3"/>
    </w:pPr>
    <w:rPr>
      <w:rFonts w:hAnsi="Calibri" w:cs="Times New Roman"/>
      <w:kern w:val="0"/>
    </w:rPr>
  </w:style>
  <w:style w:type="paragraph" w:customStyle="1" w:styleId="33">
    <w:name w:val="一级条标题"/>
    <w:next w:val="26"/>
    <w:qFormat/>
    <w:uiPriority w:val="0"/>
    <w:pPr>
      <w:spacing w:beforeLines="50" w:afterLines="50"/>
      <w:ind w:left="993"/>
      <w:outlineLvl w:val="2"/>
    </w:pPr>
    <w:rPr>
      <w:rFonts w:ascii="黑体" w:hAnsi="Times New Roman" w:eastAsia="黑体" w:cs="Times New Roman"/>
      <w:kern w:val="2"/>
      <w:sz w:val="21"/>
      <w:szCs w:val="21"/>
      <w:lang w:val="en-US" w:eastAsia="zh-CN" w:bidi="ar-SA"/>
    </w:rPr>
  </w:style>
  <w:style w:type="paragraph" w:styleId="3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35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36">
    <w:name w:val="三级条标题"/>
    <w:basedOn w:val="32"/>
    <w:next w:val="26"/>
    <w:qFormat/>
    <w:uiPriority w:val="0"/>
    <w:pPr>
      <w:ind w:left="0"/>
      <w:outlineLvl w:val="4"/>
    </w:pPr>
  </w:style>
  <w:style w:type="character" w:customStyle="1" w:styleId="37">
    <w:name w:val="批注文字 字符"/>
    <w:semiHidden/>
    <w:qFormat/>
    <w:uiPriority w:val="99"/>
    <w:rPr>
      <w:kern w:val="2"/>
      <w:sz w:val="21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2996</Words>
  <Characters>3177</Characters>
  <Lines>18</Lines>
  <Paragraphs>5</Paragraphs>
  <TotalTime>84</TotalTime>
  <ScaleCrop>false</ScaleCrop>
  <LinksUpToDate>false</LinksUpToDate>
  <CharactersWithSpaces>3198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2024-07-08T03:01:00Z</dcterms:created>
  <dc:creator>liu</dc:creator>
  <cp:lastModifiedBy>宁静以致远~</cp:lastModifiedBy>
  <cp:lastPrinted>2020-05-29T08:40:00Z</cp:lastPrinted>
  <dcterms:modified xsi:type="dcterms:W3CDTF">2026-08-18T02:31:52Z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63429ABF797C443CA3E8BD1C7E10115C_13</vt:lpwstr>
  </property>
  <property fmtid="{D5CDD505-2E9C-101B-9397-08002B2CF9AE}" pid="4" name="KSOTemplateDocerSaveRecord">
    <vt:lpwstr>eyJoZGlkIjoiYjY5ODdiYWZhYzQxMDhkMWZjZjVjZDA1OGFkNjQzYjgiLCJ1c2VySWQiOiI4NjU1NDkwMjgifQ==</vt:lpwstr>
  </property>
</Properties>
</file>