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12FF38" w14:textId="77777777" w:rsidR="00FC0C6C" w:rsidRDefault="00B156C9">
      <w:pPr>
        <w:pStyle w:val="aff3"/>
        <w:framePr w:w="1391" w:h="609" w:hRule="exact" w:wrap="auto"/>
        <w:rPr>
          <w:rFonts w:hAnsi="黑体" w:cs="黑体"/>
        </w:rPr>
      </w:pPr>
      <w:bookmarkStart w:id="0" w:name="_Toc47167740"/>
      <w:bookmarkStart w:id="1" w:name="_Toc47167915"/>
      <w:r>
        <w:rPr>
          <w:rFonts w:hAnsi="黑体" w:cs="黑体" w:hint="eastAsia"/>
        </w:rPr>
        <w:br w:type="page"/>
        <w:t>ICS 91.140.60</w:t>
      </w:r>
    </w:p>
    <w:p w14:paraId="37D5C9A8" w14:textId="77777777" w:rsidR="00FC0C6C" w:rsidRDefault="00B156C9">
      <w:pPr>
        <w:pStyle w:val="aff3"/>
        <w:framePr w:w="1391" w:h="609" w:hRule="exact" w:wrap="auto"/>
        <w:rPr>
          <w:rFonts w:hAnsi="黑体" w:cs="黑体"/>
        </w:rPr>
      </w:pPr>
      <w:r>
        <w:rPr>
          <w:rFonts w:hAnsi="黑体" w:cs="黑体" w:hint="eastAsia"/>
        </w:rPr>
        <w:t>CCS N 12</w:t>
      </w:r>
    </w:p>
    <w:p w14:paraId="1FA6025B" w14:textId="77777777" w:rsidR="00FC0C6C" w:rsidRDefault="00FC0C6C">
      <w:pPr>
        <w:pStyle w:val="Char"/>
        <w:ind w:firstLineChars="0" w:firstLine="0"/>
        <w:rPr>
          <w:rFonts w:ascii="Times New Roman"/>
          <w:szCs w:val="21"/>
        </w:rPr>
      </w:pPr>
    </w:p>
    <w:p w14:paraId="3EB52C1C" w14:textId="77777777" w:rsidR="00FC0C6C" w:rsidRDefault="00FC0C6C">
      <w:pPr>
        <w:pStyle w:val="Char"/>
        <w:ind w:firstLineChars="0" w:firstLine="0"/>
        <w:jc w:val="right"/>
        <w:rPr>
          <w:rFonts w:ascii="Times New Roman"/>
          <w:sz w:val="28"/>
          <w:szCs w:val="28"/>
        </w:rPr>
      </w:pPr>
    </w:p>
    <w:p w14:paraId="4769F9D9" w14:textId="77777777" w:rsidR="00FC0C6C" w:rsidRDefault="00FC0C6C">
      <w:pPr>
        <w:pStyle w:val="Char"/>
        <w:ind w:firstLineChars="0" w:firstLine="0"/>
        <w:jc w:val="right"/>
        <w:rPr>
          <w:rFonts w:ascii="Times New Roman"/>
          <w:sz w:val="28"/>
          <w:szCs w:val="28"/>
        </w:rPr>
      </w:pPr>
    </w:p>
    <w:p w14:paraId="47A2E534" w14:textId="77777777" w:rsidR="00FC0C6C" w:rsidRDefault="00B156C9">
      <w:pPr>
        <w:pStyle w:val="Char"/>
        <w:spacing w:beforeLines="100" w:before="312"/>
        <w:ind w:leftChars="50" w:left="31680" w:hangingChars="3400" w:hanging="31680"/>
        <w:jc w:val="distribute"/>
        <w:rPr>
          <w:rFonts w:ascii="黑体" w:eastAsia="黑体" w:hAnsi="黑体" w:cs="黑体"/>
          <w:b/>
          <w:spacing w:val="130"/>
          <w:w w:val="150"/>
          <w:sz w:val="48"/>
          <w:szCs w:val="48"/>
        </w:rPr>
      </w:pPr>
      <w:r>
        <w:rPr>
          <w:rFonts w:ascii="黑体" w:eastAsia="黑体" w:hAnsi="黑体" w:cs="黑体" w:hint="eastAsia"/>
          <w:b/>
          <w:spacing w:val="130"/>
          <w:w w:val="150"/>
          <w:sz w:val="48"/>
          <w:szCs w:val="48"/>
        </w:rPr>
        <w:t>团体标准</w:t>
      </w:r>
    </w:p>
    <w:p w14:paraId="4F3FE0E5" w14:textId="77777777" w:rsidR="00FC0C6C" w:rsidRDefault="00B156C9">
      <w:pPr>
        <w:pStyle w:val="Char"/>
        <w:ind w:leftChars="50" w:left="9625" w:hangingChars="3400" w:hanging="9520"/>
        <w:jc w:val="right"/>
        <w:rPr>
          <w:rFonts w:ascii="Times New Roman" w:eastAsia="黑体" w:hAnsi="Times New Roman" w:cs="Times New Roman"/>
          <w:bCs/>
          <w:sz w:val="28"/>
          <w:szCs w:val="28"/>
        </w:rPr>
      </w:pPr>
      <w:r>
        <w:rPr>
          <w:rFonts w:ascii="Times New Roman" w:eastAsia="黑体" w:hAnsi="Times New Roman" w:cs="Times New Roman"/>
          <w:bCs/>
          <w:sz w:val="28"/>
          <w:szCs w:val="28"/>
        </w:rPr>
        <w:t xml:space="preserve">T/CIMA </w:t>
      </w:r>
      <w:r>
        <w:rPr>
          <w:rFonts w:ascii="Times New Roman" w:eastAsia="黑体" w:hAnsi="Times New Roman" w:cs="Times New Roman" w:hint="eastAsia"/>
          <w:bCs/>
          <w:sz w:val="28"/>
          <w:szCs w:val="28"/>
        </w:rPr>
        <w:t>0160.2</w:t>
      </w:r>
      <w:r>
        <w:rPr>
          <w:rFonts w:ascii="Times New Roman" w:eastAsia="黑体" w:hAnsi="Times New Roman" w:cs="Times New Roman"/>
          <w:bCs/>
          <w:sz w:val="28"/>
          <w:szCs w:val="28"/>
        </w:rPr>
        <w:t>－</w:t>
      </w:r>
      <w:r>
        <w:rPr>
          <w:rFonts w:ascii="Times New Roman" w:eastAsia="黑体" w:hAnsi="Times New Roman" w:cs="Times New Roman"/>
          <w:bCs/>
          <w:sz w:val="28"/>
          <w:szCs w:val="28"/>
        </w:rPr>
        <w:t>202</w:t>
      </w:r>
      <w:r>
        <w:rPr>
          <w:rFonts w:ascii="Times New Roman" w:eastAsia="黑体" w:hAnsi="Times New Roman" w:cs="Times New Roman" w:hint="eastAsia"/>
          <w:bCs/>
          <w:sz w:val="28"/>
          <w:szCs w:val="28"/>
        </w:rPr>
        <w:t>X</w:t>
      </w:r>
    </w:p>
    <w:p w14:paraId="60A38556" w14:textId="77777777" w:rsidR="00FC0C6C" w:rsidRDefault="00B156C9">
      <w:pPr>
        <w:pStyle w:val="Char"/>
        <w:ind w:leftChars="50" w:left="7245" w:hangingChars="3400" w:hanging="7140"/>
        <w:jc w:val="right"/>
        <w:rPr>
          <w:rFonts w:ascii="Times New Roman" w:hAnsi="Times New Roman" w:cs="Times New Roman"/>
          <w:sz w:val="28"/>
          <w:szCs w:val="28"/>
        </w:rPr>
      </w:pPr>
      <w:r>
        <w:rPr>
          <w:noProof/>
          <w:szCs w:val="21"/>
        </w:rPr>
        <mc:AlternateContent>
          <mc:Choice Requires="wps">
            <w:drawing>
              <wp:anchor distT="0" distB="0" distL="114300" distR="114300" simplePos="0" relativeHeight="251664384" behindDoc="0" locked="0" layoutInCell="1" allowOverlap="1" wp14:anchorId="284CC99F" wp14:editId="24DF9C93">
                <wp:simplePos x="0" y="0"/>
                <wp:positionH relativeFrom="column">
                  <wp:posOffset>-29210</wp:posOffset>
                </wp:positionH>
                <wp:positionV relativeFrom="paragraph">
                  <wp:posOffset>309880</wp:posOffset>
                </wp:positionV>
                <wp:extent cx="6036945" cy="8255"/>
                <wp:effectExtent l="0" t="0" r="0" b="0"/>
                <wp:wrapNone/>
                <wp:docPr id="1" name="直接箭头连接符 1"/>
                <wp:cNvGraphicFramePr/>
                <a:graphic xmlns:a="http://schemas.openxmlformats.org/drawingml/2006/main">
                  <a:graphicData uri="http://schemas.microsoft.com/office/word/2010/wordprocessingShape">
                    <wps:wsp>
                      <wps:cNvCnPr/>
                      <wps:spPr>
                        <a:xfrm flipV="1">
                          <a:off x="0" y="0"/>
                          <a:ext cx="6036945" cy="82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psCustomData="http://www.wps.cn/officeDocument/2013/wpsCustomData">
            <w:pict>
              <v:shape id="_x0000_s1026" o:spid="_x0000_s1026" o:spt="32" type="#_x0000_t32" style="position:absolute;left:0pt;flip:y;margin-left:-2.3pt;margin-top:24.4pt;height:0.65pt;width:475.35pt;z-index:251664384;mso-width-relative:page;mso-height-relative:page;" filled="f" stroked="t" coordsize="21600,21600" o:gfxdata="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So4XXWAAAACAEAAA8AAAAAAAAAAQAgAAAAIgAAAGRycy9k&#10;b3ducmV2LnhtbFBLAQIUABQAAAAIAIdO4kC5kmIwBAIAAPkDAAAOAAAAAAAAAAEAIAAAACUBAABk&#10;cnMvZTJvRG9jLnhtbFBLBQYAAAAABgAGAFkBAACbBQAAAAA=&#10;">
                <v:fill on="f" focussize="0,0"/>
                <v:stroke color="#000000" joinstyle="round"/>
                <v:imagedata o:title=""/>
                <o:lock v:ext="edit" aspectratio="f"/>
              </v:shape>
            </w:pict>
          </mc:Fallback>
        </mc:AlternateContent>
      </w:r>
    </w:p>
    <w:p w14:paraId="43E88183" w14:textId="77777777" w:rsidR="00FC0C6C" w:rsidRDefault="00FC0C6C">
      <w:pPr>
        <w:jc w:val="center"/>
        <w:rPr>
          <w:rFonts w:ascii="黑体" w:eastAsia="黑体" w:hAnsi="黑体" w:cs="黑体"/>
          <w:sz w:val="52"/>
          <w:szCs w:val="52"/>
        </w:rPr>
      </w:pPr>
    </w:p>
    <w:p w14:paraId="1050E19B" w14:textId="77777777" w:rsidR="00FC0C6C" w:rsidRDefault="00B156C9">
      <w:pPr>
        <w:jc w:val="center"/>
        <w:rPr>
          <w:rFonts w:ascii="黑体" w:eastAsia="黑体" w:hAnsi="黑体" w:cs="黑体"/>
          <w:sz w:val="52"/>
          <w:szCs w:val="52"/>
        </w:rPr>
      </w:pPr>
      <w:r>
        <w:rPr>
          <w:rFonts w:ascii="黑体" w:eastAsia="黑体" w:hAnsi="黑体" w:cs="黑体" w:hint="eastAsia"/>
          <w:sz w:val="52"/>
          <w:szCs w:val="52"/>
        </w:rPr>
        <w:t>生物气溶胶实验仪器设备  撞击式生物气溶胶采样器</w:t>
      </w:r>
    </w:p>
    <w:p w14:paraId="000BF80F" w14:textId="77777777" w:rsidR="00FC0C6C" w:rsidRDefault="00B156C9">
      <w:pPr>
        <w:jc w:val="center"/>
        <w:rPr>
          <w:rFonts w:ascii="黑体" w:eastAsia="黑体" w:hAnsi="黑体" w:cs="黑体"/>
          <w:kern w:val="0"/>
          <w:sz w:val="28"/>
          <w:szCs w:val="28"/>
          <w:lang w:val="fr-FR"/>
        </w:rPr>
      </w:pPr>
      <w:r>
        <w:rPr>
          <w:rFonts w:ascii="黑体" w:eastAsia="黑体" w:hAnsi="黑体" w:cs="黑体" w:hint="eastAsia"/>
          <w:sz w:val="28"/>
          <w:szCs w:val="28"/>
          <w:shd w:val="clear" w:color="auto" w:fill="FFFFFF"/>
        </w:rPr>
        <w:t>Bioaerosol experimental instruments and equipment</w:t>
      </w:r>
      <w:r>
        <w:rPr>
          <w:rFonts w:ascii="黑体" w:eastAsia="黑体" w:hAnsi="黑体" w:cs="黑体" w:hint="eastAsia"/>
          <w:kern w:val="0"/>
          <w:sz w:val="28"/>
          <w:szCs w:val="28"/>
        </w:rPr>
        <w:t>——I</w:t>
      </w:r>
      <w:r>
        <w:rPr>
          <w:rFonts w:ascii="黑体" w:eastAsia="黑体" w:hAnsi="黑体" w:cs="黑体" w:hint="eastAsia"/>
          <w:kern w:val="0"/>
          <w:sz w:val="28"/>
          <w:szCs w:val="28"/>
          <w:lang w:val="fr-FR"/>
        </w:rPr>
        <w:t xml:space="preserve">mpact </w:t>
      </w:r>
      <w:r>
        <w:rPr>
          <w:rFonts w:ascii="黑体" w:eastAsia="黑体" w:hAnsi="黑体" w:cs="黑体" w:hint="eastAsia"/>
          <w:sz w:val="28"/>
          <w:szCs w:val="28"/>
          <w:shd w:val="clear" w:color="auto" w:fill="FFFFFF"/>
        </w:rPr>
        <w:t xml:space="preserve">bioaerosol </w:t>
      </w:r>
      <w:r>
        <w:rPr>
          <w:rFonts w:ascii="黑体" w:eastAsia="黑体" w:hAnsi="黑体" w:cs="黑体" w:hint="eastAsia"/>
          <w:kern w:val="0"/>
          <w:sz w:val="28"/>
          <w:szCs w:val="28"/>
          <w:lang w:val="fr-FR"/>
        </w:rPr>
        <w:t>samplers</w:t>
      </w:r>
    </w:p>
    <w:p w14:paraId="66381869" w14:textId="77777777" w:rsidR="00FC0C6C" w:rsidRDefault="00B156C9">
      <w:pPr>
        <w:jc w:val="center"/>
        <w:rPr>
          <w:rFonts w:ascii="黑体" w:eastAsia="黑体" w:hAnsi="黑体" w:cs="黑体"/>
          <w:kern w:val="0"/>
          <w:sz w:val="28"/>
          <w:szCs w:val="28"/>
          <w:lang w:val="fr-FR"/>
        </w:rPr>
      </w:pPr>
      <w:r>
        <w:rPr>
          <w:rFonts w:ascii="黑体" w:eastAsia="黑体" w:hAnsi="黑体" w:cs="黑体" w:hint="eastAsia"/>
          <w:kern w:val="0"/>
          <w:sz w:val="28"/>
          <w:szCs w:val="28"/>
          <w:lang w:val="fr-FR"/>
        </w:rPr>
        <w:t>（</w:t>
      </w:r>
      <w:r>
        <w:rPr>
          <w:rFonts w:ascii="黑体" w:eastAsia="黑体" w:hAnsi="黑体" w:cs="黑体" w:hint="eastAsia"/>
          <w:kern w:val="0"/>
          <w:sz w:val="28"/>
          <w:szCs w:val="28"/>
        </w:rPr>
        <w:t>征求意见稿</w:t>
      </w:r>
      <w:r>
        <w:rPr>
          <w:rFonts w:ascii="黑体" w:eastAsia="黑体" w:hAnsi="黑体" w:cs="黑体" w:hint="eastAsia"/>
          <w:kern w:val="0"/>
          <w:sz w:val="28"/>
          <w:szCs w:val="28"/>
          <w:lang w:val="fr-FR"/>
        </w:rPr>
        <w:t>）</w:t>
      </w:r>
    </w:p>
    <w:p w14:paraId="554D5331" w14:textId="77777777" w:rsidR="00FC0C6C" w:rsidRDefault="00FC0C6C">
      <w:pPr>
        <w:jc w:val="center"/>
        <w:rPr>
          <w:rFonts w:ascii="黑体" w:eastAsia="黑体" w:hAnsi="黑体" w:cs="黑体"/>
          <w:kern w:val="0"/>
          <w:sz w:val="28"/>
          <w:szCs w:val="28"/>
          <w:lang w:val="fr-FR"/>
        </w:rPr>
      </w:pPr>
    </w:p>
    <w:p w14:paraId="37120D6B" w14:textId="77777777" w:rsidR="00FC0C6C" w:rsidRDefault="00FC0C6C">
      <w:pPr>
        <w:jc w:val="center"/>
        <w:rPr>
          <w:rFonts w:ascii="黑体" w:eastAsia="黑体" w:hAnsi="黑体" w:cs="黑体"/>
          <w:kern w:val="0"/>
          <w:sz w:val="28"/>
          <w:szCs w:val="28"/>
          <w:lang w:val="fr-FR"/>
        </w:rPr>
      </w:pPr>
    </w:p>
    <w:p w14:paraId="110D607F" w14:textId="77777777" w:rsidR="00FC0C6C" w:rsidRDefault="00B156C9">
      <w:pPr>
        <w:jc w:val="center"/>
        <w:rPr>
          <w:rFonts w:ascii="宋体" w:eastAsia="宋体" w:hAnsi="宋体" w:cs="宋体"/>
          <w:color w:val="FF0000"/>
          <w:kern w:val="0"/>
          <w:szCs w:val="21"/>
        </w:rPr>
      </w:pPr>
      <w:r>
        <w:rPr>
          <w:rFonts w:ascii="宋体" w:eastAsia="宋体" w:hAnsi="宋体" w:cs="宋体" w:hint="eastAsia"/>
          <w:color w:val="FF0000"/>
          <w:kern w:val="0"/>
          <w:szCs w:val="21"/>
        </w:rPr>
        <w:t>在提交反馈意见时，请将您知道的相关专利连同支持性文件一并附上</w:t>
      </w:r>
    </w:p>
    <w:p w14:paraId="493B9BE9" w14:textId="77777777" w:rsidR="00FC0C6C" w:rsidRDefault="00FC0C6C">
      <w:pPr>
        <w:adjustRightInd w:val="0"/>
        <w:snapToGrid w:val="0"/>
        <w:spacing w:before="851" w:after="680"/>
        <w:ind w:leftChars="-64" w:left="-134" w:rightChars="86" w:right="181" w:firstLineChars="177" w:firstLine="372"/>
        <w:jc w:val="center"/>
      </w:pPr>
    </w:p>
    <w:p w14:paraId="0ED92731" w14:textId="77777777" w:rsidR="00FC0C6C" w:rsidRDefault="00B156C9">
      <w:pPr>
        <w:widowControl/>
        <w:jc w:val="left"/>
        <w:rPr>
          <w:rFonts w:ascii="黑体" w:eastAsia="黑体" w:hAnsi="黑体"/>
          <w:kern w:val="0"/>
          <w:sz w:val="32"/>
          <w:szCs w:val="20"/>
        </w:rPr>
      </w:pPr>
      <w:r>
        <w:rPr>
          <w:rFonts w:ascii="宋体" w:eastAsia="宋体" w:hAnsi="宋体"/>
          <w:b/>
          <w:noProof/>
          <w:spacing w:val="130"/>
          <w:sz w:val="44"/>
          <w:szCs w:val="44"/>
        </w:rPr>
        <mc:AlternateContent>
          <mc:Choice Requires="wps">
            <w:drawing>
              <wp:anchor distT="0" distB="0" distL="114300" distR="114300" simplePos="0" relativeHeight="251663360" behindDoc="0" locked="1" layoutInCell="1" allowOverlap="1" wp14:anchorId="318675A4" wp14:editId="0E5BDDF0">
                <wp:simplePos x="0" y="0"/>
                <wp:positionH relativeFrom="column">
                  <wp:posOffset>-170815</wp:posOffset>
                </wp:positionH>
                <wp:positionV relativeFrom="paragraph">
                  <wp:posOffset>1553210</wp:posOffset>
                </wp:positionV>
                <wp:extent cx="6120130" cy="0"/>
                <wp:effectExtent l="0" t="0" r="0" b="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psCustomData="http://www.wps.cn/officeDocument/2013/wpsCustomData">
            <w:pict>
              <v:line id="_x0000_s1026" o:spid="_x0000_s1026" o:spt="20" style="position:absolute;left:0pt;margin-left:-13.45pt;margin-top:122.3pt;height:0pt;width:481.9pt;z-index:251663360;mso-width-relative:page;mso-height-relative:page;" filled="f" stroked="t" coordsize="21600,21600" o:gfxdata="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lbVIHX&#10;AAAACwEAAA8AAAAAAAAAAQAgAAAAIgAAAGRycy9kb3ducmV2LnhtbFBLAQIUABQAAAAIAIdO4kB+&#10;2Bv66AEAALgDAAAOAAAAAAAAAAEAIAAAACYBAABkcnMvZTJvRG9jLnhtbFBLBQYAAAAABgAGAFkB&#10;AACABQAAAAA=&#10;">
                <v:fill on="f" focussize="0,0"/>
                <v:stroke color="#000000" joinstyle="round"/>
                <v:imagedata o:title=""/>
                <o:lock v:ext="edit" aspectratio="f"/>
                <w10:anchorlock/>
              </v:line>
            </w:pict>
          </mc:Fallback>
        </mc:AlternateContent>
      </w:r>
    </w:p>
    <w:p w14:paraId="3BC14BB5" w14:textId="77777777" w:rsidR="00FC0C6C" w:rsidRDefault="00B156C9">
      <w:pPr>
        <w:pStyle w:val="aff4"/>
        <w:framePr w:wrap="auto" w:x="1211" w:y="14258"/>
        <w:rPr>
          <w:rFonts w:ascii="黑体" w:hAnsi="黑体"/>
          <w:sz w:val="30"/>
          <w:szCs w:val="30"/>
        </w:rPr>
      </w:pPr>
      <w:r>
        <w:rPr>
          <w:rFonts w:ascii="Times New Roman" w:hAnsi="Times New Roman" w:cs="Times New Roman"/>
          <w:sz w:val="30"/>
          <w:szCs w:val="30"/>
        </w:rPr>
        <w:t>202</w:t>
      </w:r>
      <w:r>
        <w:rPr>
          <w:rFonts w:ascii="Times New Roman" w:hAnsi="Times New Roman" w:cs="Times New Roman" w:hint="eastAsia"/>
          <w:sz w:val="30"/>
          <w:szCs w:val="30"/>
        </w:rPr>
        <w:t>X</w:t>
      </w:r>
      <w:r>
        <w:rPr>
          <w:rFonts w:ascii="Times New Roman" w:hAnsi="Times New Roman" w:cs="Times New Roman"/>
          <w:sz w:val="30"/>
          <w:szCs w:val="30"/>
        </w:rPr>
        <w:t>－</w:t>
      </w:r>
      <w:r>
        <w:rPr>
          <w:rFonts w:ascii="Times New Roman" w:hAnsi="Times New Roman" w:cs="Times New Roman"/>
          <w:sz w:val="30"/>
          <w:szCs w:val="30"/>
        </w:rPr>
        <w:t>xx</w:t>
      </w:r>
      <w:r>
        <w:rPr>
          <w:rFonts w:ascii="Times New Roman" w:hAnsi="Times New Roman" w:cs="Times New Roman"/>
          <w:sz w:val="30"/>
          <w:szCs w:val="30"/>
        </w:rPr>
        <w:t>－</w:t>
      </w:r>
      <w:r>
        <w:rPr>
          <w:rFonts w:ascii="Times New Roman" w:hAnsi="Times New Roman" w:cs="Times New Roman"/>
          <w:sz w:val="30"/>
          <w:szCs w:val="30"/>
        </w:rPr>
        <w:t xml:space="preserve">xx </w:t>
      </w:r>
      <w:r>
        <w:rPr>
          <w:rFonts w:ascii="黑体" w:hAnsi="黑体"/>
          <w:sz w:val="30"/>
          <w:szCs w:val="30"/>
        </w:rPr>
        <w:t>发布</w:t>
      </w:r>
    </w:p>
    <w:p w14:paraId="01822E7B" w14:textId="77777777" w:rsidR="00FC0C6C" w:rsidRDefault="00B156C9">
      <w:pPr>
        <w:pStyle w:val="aff5"/>
        <w:framePr w:wrap="auto" w:x="6792" w:y="14275"/>
        <w:rPr>
          <w:rFonts w:ascii="黑体" w:hAnsi="黑体"/>
          <w:sz w:val="30"/>
          <w:szCs w:val="30"/>
        </w:rPr>
      </w:pPr>
      <w:r>
        <w:rPr>
          <w:rFonts w:ascii="Times New Roman" w:hAnsi="Times New Roman" w:cs="Times New Roman"/>
          <w:sz w:val="30"/>
          <w:szCs w:val="30"/>
        </w:rPr>
        <w:t>202</w:t>
      </w:r>
      <w:r>
        <w:rPr>
          <w:rFonts w:ascii="Times New Roman" w:hAnsi="Times New Roman" w:cs="Times New Roman" w:hint="eastAsia"/>
          <w:sz w:val="30"/>
          <w:szCs w:val="30"/>
        </w:rPr>
        <w:t>X</w:t>
      </w:r>
      <w:r>
        <w:rPr>
          <w:rFonts w:ascii="Times New Roman" w:hAnsi="Times New Roman" w:cs="Times New Roman"/>
          <w:sz w:val="30"/>
          <w:szCs w:val="30"/>
        </w:rPr>
        <w:t>－</w:t>
      </w:r>
      <w:r>
        <w:rPr>
          <w:rFonts w:ascii="Times New Roman" w:hAnsi="Times New Roman" w:cs="Times New Roman"/>
          <w:sz w:val="30"/>
          <w:szCs w:val="30"/>
        </w:rPr>
        <w:t>xx</w:t>
      </w:r>
      <w:r>
        <w:rPr>
          <w:rFonts w:ascii="Times New Roman" w:hAnsi="Times New Roman" w:cs="Times New Roman"/>
          <w:sz w:val="30"/>
          <w:szCs w:val="30"/>
        </w:rPr>
        <w:t>－</w:t>
      </w:r>
      <w:r>
        <w:rPr>
          <w:rFonts w:ascii="Times New Roman" w:hAnsi="Times New Roman" w:cs="Times New Roman"/>
          <w:sz w:val="30"/>
          <w:szCs w:val="30"/>
        </w:rPr>
        <w:t xml:space="preserve">xx </w:t>
      </w:r>
      <w:r>
        <w:rPr>
          <w:rFonts w:ascii="黑体" w:hAnsi="黑体"/>
          <w:sz w:val="30"/>
          <w:szCs w:val="30"/>
        </w:rPr>
        <w:t>实施</w:t>
      </w:r>
    </w:p>
    <w:p w14:paraId="7A3DE259" w14:textId="77777777" w:rsidR="00FC0C6C" w:rsidRDefault="00B156C9">
      <w:pPr>
        <w:pStyle w:val="af"/>
        <w:spacing w:before="65" w:line="0" w:lineRule="atLeast"/>
        <w:rPr>
          <w:rFonts w:ascii="黑体" w:eastAsia="黑体" w:hAnsi="黑体"/>
        </w:rPr>
        <w:sectPr w:rsidR="00FC0C6C">
          <w:headerReference w:type="even" r:id="rId8"/>
          <w:pgSz w:w="11906" w:h="16838"/>
          <w:pgMar w:top="567" w:right="1134" w:bottom="1134" w:left="1134" w:header="1417" w:footer="1134" w:gutter="283"/>
          <w:pgNumType w:fmt="upperRoman" w:start="1"/>
          <w:cols w:space="0"/>
          <w:docGrid w:type="lines" w:linePitch="312"/>
        </w:sectPr>
      </w:pPr>
      <w:r>
        <w:rPr>
          <w:rFonts w:ascii="黑体" w:hAnsi="黑体"/>
          <w:noProof/>
        </w:rPr>
        <mc:AlternateContent>
          <mc:Choice Requires="wps">
            <w:drawing>
              <wp:anchor distT="0" distB="0" distL="114300" distR="114300" simplePos="0" relativeHeight="251662336" behindDoc="0" locked="0" layoutInCell="1" allowOverlap="1" wp14:anchorId="755DECFE" wp14:editId="2F59BDF1">
                <wp:simplePos x="0" y="0"/>
                <wp:positionH relativeFrom="column">
                  <wp:posOffset>-108585</wp:posOffset>
                </wp:positionH>
                <wp:positionV relativeFrom="paragraph">
                  <wp:posOffset>1161415</wp:posOffset>
                </wp:positionV>
                <wp:extent cx="6209665" cy="595630"/>
                <wp:effectExtent l="0" t="0" r="635" b="13970"/>
                <wp:wrapSquare wrapText="bothSides"/>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595630"/>
                        </a:xfrm>
                        <a:prstGeom prst="rect">
                          <a:avLst/>
                        </a:prstGeom>
                        <a:solidFill>
                          <a:srgbClr val="FFFFFF"/>
                        </a:solidFill>
                        <a:ln>
                          <a:noFill/>
                        </a:ln>
                        <a:effectLst/>
                      </wps:spPr>
                      <wps:txbx>
                        <w:txbxContent>
                          <w:p w14:paraId="405737E5" w14:textId="77777777" w:rsidR="00FC0C6C" w:rsidRDefault="00B156C9">
                            <w:pPr>
                              <w:pStyle w:val="Char"/>
                              <w:spacing w:beforeLines="100" w:before="312" w:line="320" w:lineRule="exact"/>
                              <w:ind w:firstLineChars="0" w:firstLine="0"/>
                              <w:jc w:val="center"/>
                              <w:rPr>
                                <w:rFonts w:ascii="Times New Roman" w:eastAsia="黑体" w:hAnsi="Times New Roman" w:cs="Times New Roman"/>
                                <w:spacing w:val="20"/>
                                <w:w w:val="135"/>
                                <w:sz w:val="28"/>
                                <w:szCs w:val="20"/>
                              </w:rPr>
                            </w:pPr>
                            <w:r>
                              <w:rPr>
                                <w:rFonts w:ascii="Times New Roman" w:eastAsia="黑体" w:hAnsi="Times New Roman" w:cs="Times New Roman" w:hint="eastAsia"/>
                                <w:spacing w:val="20"/>
                                <w:w w:val="135"/>
                                <w:sz w:val="28"/>
                                <w:szCs w:val="20"/>
                              </w:rPr>
                              <w:t>中国仪器仪表行业协会   发</w:t>
                            </w:r>
                            <w:r>
                              <w:rPr>
                                <w:rFonts w:ascii="Times New Roman" w:eastAsia="黑体" w:hAnsi="Times New Roman" w:cs="Times New Roman" w:hint="eastAsia"/>
                                <w:spacing w:val="20"/>
                                <w:w w:val="135"/>
                                <w:sz w:val="28"/>
                                <w:szCs w:val="20"/>
                              </w:rPr>
                              <w:t xml:space="preserve"> </w:t>
                            </w:r>
                            <w:r>
                              <w:rPr>
                                <w:rFonts w:ascii="Times New Roman" w:eastAsia="黑体" w:hAnsi="Times New Roman" w:cs="Times New Roman" w:hint="eastAsia"/>
                                <w:spacing w:val="20"/>
                                <w:w w:val="135"/>
                                <w:sz w:val="28"/>
                                <w:szCs w:val="20"/>
                              </w:rPr>
                              <w:t>布</w:t>
                            </w:r>
                          </w:p>
                        </w:txbxContent>
                      </wps:txbx>
                      <wps:bodyPr rot="0" vert="horz" wrap="square" lIns="91440" tIns="45720" rIns="91440" bIns="45720" anchor="t" anchorCtr="0" upright="1">
                        <a:noAutofit/>
                      </wps:bodyPr>
                    </wps:wsp>
                  </a:graphicData>
                </a:graphic>
              </wp:anchor>
            </w:drawing>
          </mc:Choice>
          <mc:Fallback>
            <w:pict>
              <v:shapetype w14:anchorId="755DECFE" id="_x0000_t202" coordsize="21600,21600" o:spt="202" path="m,l,21600r21600,l21600,xe">
                <v:stroke joinstyle="miter"/>
                <v:path gradientshapeok="t" o:connecttype="rect"/>
              </v:shapetype>
              <v:shape id="文本框 8" o:spid="_x0000_s1026" type="#_x0000_t202" style="position:absolute;left:0;text-align:left;margin-left:-8.55pt;margin-top:91.45pt;width:488.95pt;height:46.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" stroked="f">
                <v:textbox>
                  <w:txbxContent>
                    <w:p w14:paraId="405737E5" w14:textId="77777777" w:rsidR="00FC0C6C" w:rsidRDefault="00B156C9">
                      <w:pPr>
                        <w:pStyle w:val="Char"/>
                        <w:spacing w:beforeLines="100" w:before="312" w:line="320" w:lineRule="exact"/>
                        <w:ind w:firstLineChars="0" w:firstLine="0"/>
                        <w:jc w:val="center"/>
                        <w:rPr>
                          <w:rFonts w:ascii="Times New Roman" w:eastAsia="黑体" w:hAnsi="Times New Roman" w:cs="Times New Roman"/>
                          <w:spacing w:val="20"/>
                          <w:w w:val="135"/>
                          <w:sz w:val="28"/>
                          <w:szCs w:val="20"/>
                        </w:rPr>
                      </w:pPr>
                      <w:r>
                        <w:rPr>
                          <w:rFonts w:ascii="Times New Roman" w:eastAsia="黑体" w:hAnsi="Times New Roman" w:cs="Times New Roman" w:hint="eastAsia"/>
                          <w:spacing w:val="20"/>
                          <w:w w:val="135"/>
                          <w:sz w:val="28"/>
                          <w:szCs w:val="20"/>
                        </w:rPr>
                        <w:t>中国仪器仪表行业协会   发</w:t>
                      </w:r>
                      <w:r>
                        <w:rPr>
                          <w:rFonts w:ascii="Times New Roman" w:eastAsia="黑体" w:hAnsi="Times New Roman" w:cs="Times New Roman" w:hint="eastAsia"/>
                          <w:spacing w:val="20"/>
                          <w:w w:val="135"/>
                          <w:sz w:val="28"/>
                          <w:szCs w:val="20"/>
                        </w:rPr>
                        <w:t xml:space="preserve"> </w:t>
                      </w:r>
                      <w:r>
                        <w:rPr>
                          <w:rFonts w:ascii="Times New Roman" w:eastAsia="黑体" w:hAnsi="Times New Roman" w:cs="Times New Roman" w:hint="eastAsia"/>
                          <w:spacing w:val="20"/>
                          <w:w w:val="135"/>
                          <w:sz w:val="28"/>
                          <w:szCs w:val="20"/>
                        </w:rPr>
                        <w:t>布</w:t>
                      </w:r>
                    </w:p>
                  </w:txbxContent>
                </v:textbox>
                <w10:wrap type="square"/>
              </v:shape>
            </w:pict>
          </mc:Fallback>
        </mc:AlternateContent>
      </w:r>
    </w:p>
    <w:bookmarkEnd w:id="1" w:displacedByCustomXml="next"/>
    <w:bookmarkEnd w:id="0" w:displacedByCustomXml="next"/>
    <w:bookmarkStart w:id="2" w:name="_Toc13783" w:displacedByCustomXml="next"/>
    <w:bookmarkStart w:id="3" w:name="_Toc16055" w:displacedByCustomXml="next"/>
    <w:sdt>
      <w:sdtPr>
        <w:rPr>
          <w:rFonts w:asciiTheme="minorHAnsi" w:eastAsiaTheme="minorEastAsia" w:hAnsiTheme="minorHAnsi" w:cstheme="minorBidi" w:hint="eastAsia"/>
          <w:bCs w:val="0"/>
          <w:sz w:val="21"/>
          <w:szCs w:val="24"/>
        </w:rPr>
        <w:id w:val="147464967"/>
        <w15:color w:val="DBDBDB"/>
        <w:docPartObj>
          <w:docPartGallery w:val="Table of Contents"/>
          <w:docPartUnique/>
        </w:docPartObj>
      </w:sdtPr>
      <w:sdtEndPr>
        <w:rPr>
          <w:rFonts w:ascii="宋体" w:eastAsia="宋体" w:hAnsi="宋体" w:cs="宋体"/>
          <w:b/>
          <w:bCs/>
          <w:szCs w:val="21"/>
        </w:rPr>
      </w:sdtEndPr>
      <w:sdtContent>
        <w:p w14:paraId="6D08335E" w14:textId="77777777" w:rsidR="00FC0C6C" w:rsidRDefault="00B156C9">
          <w:pPr>
            <w:pStyle w:val="aff9"/>
            <w:adjustRightInd w:val="0"/>
          </w:pPr>
          <w:r>
            <w:rPr>
              <w:rFonts w:hint="eastAsia"/>
            </w:rPr>
            <w:t>目</w:t>
          </w:r>
          <w:r>
            <w:rPr>
              <w:rFonts w:hint="eastAsia"/>
            </w:rPr>
            <w:t xml:space="preserve">  </w:t>
          </w:r>
          <w:r>
            <w:rPr>
              <w:rFonts w:hint="eastAsia"/>
            </w:rPr>
            <w:t>次</w:t>
          </w:r>
          <w:bookmarkEnd w:id="3"/>
          <w:bookmarkEnd w:id="2"/>
        </w:p>
        <w:p w14:paraId="6EA77B8E" w14:textId="77777777" w:rsidR="00FC0C6C" w:rsidRDefault="00B156C9">
          <w:pPr>
            <w:pStyle w:val="TOC1"/>
            <w:tabs>
              <w:tab w:val="right" w:leader="dot" w:pos="9355"/>
            </w:tabs>
            <w:spacing w:line="400" w:lineRule="exact"/>
            <w:rPr>
              <w:rFonts w:ascii="宋体" w:eastAsia="宋体" w:hAnsi="宋体" w:cs="宋体"/>
            </w:rPr>
          </w:pPr>
          <w:r>
            <w:rPr>
              <w:rFonts w:ascii="宋体" w:eastAsia="宋体" w:hAnsi="宋体" w:cs="宋体" w:hint="eastAsia"/>
              <w:b/>
              <w:bCs/>
              <w:szCs w:val="21"/>
            </w:rPr>
            <w:fldChar w:fldCharType="begin"/>
          </w:r>
          <w:r>
            <w:rPr>
              <w:rFonts w:ascii="宋体" w:eastAsia="宋体" w:hAnsi="宋体" w:cs="宋体" w:hint="eastAsia"/>
              <w:b/>
              <w:bCs/>
              <w:szCs w:val="21"/>
            </w:rPr>
            <w:instrText xml:space="preserve">TOC \o "1-2" \h \u </w:instrText>
          </w:r>
          <w:r>
            <w:rPr>
              <w:rFonts w:ascii="宋体" w:eastAsia="宋体" w:hAnsi="宋体" w:cs="宋体" w:hint="eastAsia"/>
              <w:b/>
              <w:bCs/>
              <w:szCs w:val="21"/>
            </w:rPr>
            <w:fldChar w:fldCharType="separate"/>
          </w:r>
          <w:hyperlink w:anchor="_Toc27898" w:history="1">
            <w:r w:rsidR="00FC0C6C">
              <w:rPr>
                <w:rFonts w:ascii="宋体" w:eastAsia="宋体" w:hAnsi="宋体" w:cs="宋体" w:hint="eastAsia"/>
              </w:rPr>
              <w:t>前言</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_Toc27898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II</w:t>
            </w:r>
            <w:r w:rsidR="00FC0C6C">
              <w:rPr>
                <w:rFonts w:ascii="宋体" w:eastAsia="宋体" w:hAnsi="宋体" w:cs="宋体" w:hint="eastAsia"/>
              </w:rPr>
              <w:fldChar w:fldCharType="end"/>
            </w:r>
          </w:hyperlink>
        </w:p>
        <w:p w14:paraId="2A3BF1B2" w14:textId="77777777" w:rsidR="00FC0C6C" w:rsidRDefault="00EE4267">
          <w:pPr>
            <w:pStyle w:val="TOC2"/>
            <w:tabs>
              <w:tab w:val="right" w:leader="dot" w:pos="9355"/>
            </w:tabs>
            <w:spacing w:line="400" w:lineRule="exact"/>
            <w:ind w:leftChars="0" w:left="0"/>
            <w:rPr>
              <w:rFonts w:ascii="宋体" w:eastAsia="宋体" w:hAnsi="宋体" w:cs="宋体"/>
            </w:rPr>
          </w:pPr>
          <w:hyperlink w:anchor="_Toc11298" w:history="1">
            <w:r w:rsidR="00FC0C6C">
              <w:rPr>
                <w:rFonts w:ascii="宋体" w:eastAsia="宋体" w:hAnsi="宋体" w:cs="宋体" w:hint="eastAsia"/>
                <w:szCs w:val="21"/>
              </w:rPr>
              <w:t>1  范围</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_Toc11298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1</w:t>
            </w:r>
            <w:r w:rsidR="00FC0C6C">
              <w:rPr>
                <w:rFonts w:ascii="宋体" w:eastAsia="宋体" w:hAnsi="宋体" w:cs="宋体" w:hint="eastAsia"/>
              </w:rPr>
              <w:fldChar w:fldCharType="end"/>
            </w:r>
          </w:hyperlink>
        </w:p>
        <w:p w14:paraId="58B3FDEC" w14:textId="77777777" w:rsidR="00FC0C6C" w:rsidRDefault="00EE4267">
          <w:pPr>
            <w:pStyle w:val="TOC2"/>
            <w:tabs>
              <w:tab w:val="right" w:leader="dot" w:pos="9355"/>
            </w:tabs>
            <w:spacing w:line="400" w:lineRule="exact"/>
            <w:ind w:leftChars="0" w:left="0"/>
            <w:rPr>
              <w:rFonts w:ascii="宋体" w:eastAsia="宋体" w:hAnsi="宋体" w:cs="宋体"/>
            </w:rPr>
          </w:pPr>
          <w:hyperlink w:anchor="_Toc16204" w:history="1">
            <w:r w:rsidR="00FC0C6C">
              <w:rPr>
                <w:rFonts w:ascii="宋体" w:eastAsia="宋体" w:hAnsi="宋体" w:cs="宋体" w:hint="eastAsia"/>
                <w:szCs w:val="21"/>
              </w:rPr>
              <w:t>2  规范性引用文件</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_Toc16204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1</w:t>
            </w:r>
            <w:r w:rsidR="00FC0C6C">
              <w:rPr>
                <w:rFonts w:ascii="宋体" w:eastAsia="宋体" w:hAnsi="宋体" w:cs="宋体" w:hint="eastAsia"/>
              </w:rPr>
              <w:fldChar w:fldCharType="end"/>
            </w:r>
          </w:hyperlink>
        </w:p>
        <w:p w14:paraId="0C2132C9" w14:textId="77777777" w:rsidR="00FC0C6C" w:rsidRDefault="00EE4267">
          <w:pPr>
            <w:pStyle w:val="TOC2"/>
            <w:tabs>
              <w:tab w:val="right" w:leader="dot" w:pos="9355"/>
            </w:tabs>
            <w:spacing w:line="400" w:lineRule="exact"/>
            <w:ind w:leftChars="0" w:left="0"/>
            <w:rPr>
              <w:rFonts w:ascii="宋体" w:eastAsia="宋体" w:hAnsi="宋体" w:cs="宋体"/>
            </w:rPr>
          </w:pPr>
          <w:hyperlink w:anchor="_Toc10631" w:history="1">
            <w:r w:rsidR="00FC0C6C">
              <w:rPr>
                <w:rFonts w:ascii="宋体" w:eastAsia="宋体" w:hAnsi="宋体" w:cs="宋体" w:hint="eastAsia"/>
                <w:szCs w:val="21"/>
              </w:rPr>
              <w:t>3  术语和定义</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_Toc10631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1</w:t>
            </w:r>
            <w:r w:rsidR="00FC0C6C">
              <w:rPr>
                <w:rFonts w:ascii="宋体" w:eastAsia="宋体" w:hAnsi="宋体" w:cs="宋体" w:hint="eastAsia"/>
              </w:rPr>
              <w:fldChar w:fldCharType="end"/>
            </w:r>
          </w:hyperlink>
        </w:p>
        <w:p w14:paraId="70A5F9A5" w14:textId="77777777" w:rsidR="00FC0C6C" w:rsidRDefault="00EE4267">
          <w:pPr>
            <w:pStyle w:val="TOC2"/>
            <w:tabs>
              <w:tab w:val="right" w:leader="dot" w:pos="9355"/>
            </w:tabs>
            <w:spacing w:line="400" w:lineRule="exact"/>
            <w:ind w:leftChars="0" w:left="0"/>
            <w:rPr>
              <w:rFonts w:ascii="宋体" w:eastAsia="宋体" w:hAnsi="宋体" w:cs="宋体"/>
            </w:rPr>
          </w:pPr>
          <w:hyperlink w:anchor="_Toc2964" w:history="1">
            <w:r w:rsidR="00FC0C6C">
              <w:rPr>
                <w:rFonts w:ascii="宋体" w:eastAsia="宋体" w:hAnsi="宋体" w:cs="宋体" w:hint="eastAsia"/>
                <w:szCs w:val="21"/>
              </w:rPr>
              <w:t>4  结构组成</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_Toc2964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2</w:t>
            </w:r>
            <w:r w:rsidR="00FC0C6C">
              <w:rPr>
                <w:rFonts w:ascii="宋体" w:eastAsia="宋体" w:hAnsi="宋体" w:cs="宋体" w:hint="eastAsia"/>
              </w:rPr>
              <w:fldChar w:fldCharType="end"/>
            </w:r>
          </w:hyperlink>
        </w:p>
        <w:p w14:paraId="2A672AB9" w14:textId="77777777" w:rsidR="00FC0C6C" w:rsidRDefault="00EE4267">
          <w:pPr>
            <w:pStyle w:val="TOC1"/>
            <w:tabs>
              <w:tab w:val="right" w:leader="dot" w:pos="9355"/>
            </w:tabs>
            <w:spacing w:line="400" w:lineRule="exact"/>
            <w:rPr>
              <w:rFonts w:ascii="宋体" w:eastAsia="宋体" w:hAnsi="宋体" w:cs="宋体"/>
            </w:rPr>
          </w:pPr>
          <w:hyperlink w:anchor="_Toc19540" w:history="1">
            <w:r w:rsidR="00FC0C6C">
              <w:rPr>
                <w:rFonts w:ascii="宋体" w:eastAsia="宋体" w:hAnsi="宋体" w:cs="宋体" w:hint="eastAsia"/>
              </w:rPr>
              <w:t>5  技术要求</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_Toc19540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2</w:t>
            </w:r>
            <w:r w:rsidR="00FC0C6C">
              <w:rPr>
                <w:rFonts w:ascii="宋体" w:eastAsia="宋体" w:hAnsi="宋体" w:cs="宋体" w:hint="eastAsia"/>
              </w:rPr>
              <w:fldChar w:fldCharType="end"/>
            </w:r>
          </w:hyperlink>
        </w:p>
        <w:p w14:paraId="52DED7BE" w14:textId="77777777" w:rsidR="00FC0C6C" w:rsidRDefault="00EE4267">
          <w:pPr>
            <w:pStyle w:val="TOC2"/>
            <w:tabs>
              <w:tab w:val="right" w:leader="dot" w:pos="9355"/>
            </w:tabs>
            <w:spacing w:line="400" w:lineRule="exact"/>
            <w:rPr>
              <w:rFonts w:ascii="宋体" w:eastAsia="宋体" w:hAnsi="宋体" w:cs="宋体"/>
            </w:rPr>
          </w:pPr>
          <w:hyperlink w:anchor="_Toc31463" w:history="1">
            <w:r w:rsidR="00FC0C6C">
              <w:rPr>
                <w:rFonts w:ascii="宋体" w:eastAsia="宋体" w:hAnsi="宋体" w:cs="宋体" w:hint="eastAsia"/>
                <w:kern w:val="0"/>
                <w14:scene3d>
                  <w14:camera w14:prst="orthographicFront"/>
                  <w14:lightRig w14:rig="threePt" w14:dir="t">
                    <w14:rot w14:lat="0" w14:lon="0" w14:rev="0"/>
                  </w14:lightRig>
                </w14:scene3d>
              </w:rPr>
              <w:t xml:space="preserve">5.1  </w:t>
            </w:r>
            <w:r w:rsidR="00FC0C6C">
              <w:rPr>
                <w:rFonts w:ascii="宋体" w:eastAsia="宋体" w:hAnsi="宋体" w:cs="宋体" w:hint="eastAsia"/>
              </w:rPr>
              <w:t>基本要求</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_Toc31463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2</w:t>
            </w:r>
            <w:r w:rsidR="00FC0C6C">
              <w:rPr>
                <w:rFonts w:ascii="宋体" w:eastAsia="宋体" w:hAnsi="宋体" w:cs="宋体" w:hint="eastAsia"/>
              </w:rPr>
              <w:fldChar w:fldCharType="end"/>
            </w:r>
          </w:hyperlink>
        </w:p>
        <w:p w14:paraId="4A077A60" w14:textId="77777777" w:rsidR="00FC0C6C" w:rsidRDefault="00EE4267">
          <w:pPr>
            <w:pStyle w:val="TOC2"/>
            <w:tabs>
              <w:tab w:val="right" w:leader="dot" w:pos="9355"/>
            </w:tabs>
            <w:spacing w:line="400" w:lineRule="exact"/>
            <w:rPr>
              <w:rFonts w:ascii="宋体" w:eastAsia="宋体" w:hAnsi="宋体" w:cs="宋体"/>
            </w:rPr>
          </w:pPr>
          <w:hyperlink w:anchor="_Toc3747" w:history="1">
            <w:r w:rsidR="00FC0C6C">
              <w:rPr>
                <w:rFonts w:ascii="宋体" w:eastAsia="宋体" w:hAnsi="宋体" w:cs="宋体" w:hint="eastAsia"/>
                <w:kern w:val="0"/>
                <w14:scene3d>
                  <w14:camera w14:prst="orthographicFront"/>
                  <w14:lightRig w14:rig="threePt" w14:dir="t">
                    <w14:rot w14:lat="0" w14:lon="0" w14:rev="0"/>
                  </w14:lightRig>
                </w14:scene3d>
              </w:rPr>
              <w:t xml:space="preserve">5.2  </w:t>
            </w:r>
            <w:r w:rsidR="00FC0C6C">
              <w:rPr>
                <w:rFonts w:ascii="宋体" w:eastAsia="宋体" w:hAnsi="宋体" w:cs="宋体" w:hint="eastAsia"/>
              </w:rPr>
              <w:t>性能要求</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_Toc3747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2</w:t>
            </w:r>
            <w:r w:rsidR="00FC0C6C">
              <w:rPr>
                <w:rFonts w:ascii="宋体" w:eastAsia="宋体" w:hAnsi="宋体" w:cs="宋体" w:hint="eastAsia"/>
              </w:rPr>
              <w:fldChar w:fldCharType="end"/>
            </w:r>
          </w:hyperlink>
        </w:p>
        <w:p w14:paraId="1BEE935D" w14:textId="77777777" w:rsidR="00FC0C6C" w:rsidRDefault="00EE4267">
          <w:pPr>
            <w:pStyle w:val="TOC1"/>
            <w:tabs>
              <w:tab w:val="right" w:leader="dot" w:pos="9355"/>
            </w:tabs>
            <w:spacing w:line="400" w:lineRule="exact"/>
            <w:rPr>
              <w:rFonts w:ascii="宋体" w:eastAsia="宋体" w:hAnsi="宋体" w:cs="宋体"/>
            </w:rPr>
          </w:pPr>
          <w:hyperlink w:anchor="_Toc12298" w:history="1">
            <w:r w:rsidR="00FC0C6C">
              <w:rPr>
                <w:rFonts w:ascii="宋体" w:eastAsia="宋体" w:hAnsi="宋体" w:cs="宋体" w:hint="eastAsia"/>
              </w:rPr>
              <w:t>6  试验方法</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_Toc12298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3</w:t>
            </w:r>
            <w:r w:rsidR="00FC0C6C">
              <w:rPr>
                <w:rFonts w:ascii="宋体" w:eastAsia="宋体" w:hAnsi="宋体" w:cs="宋体" w:hint="eastAsia"/>
              </w:rPr>
              <w:fldChar w:fldCharType="end"/>
            </w:r>
          </w:hyperlink>
        </w:p>
        <w:p w14:paraId="2A980C23" w14:textId="77777777" w:rsidR="00FC0C6C" w:rsidRDefault="00EE4267">
          <w:pPr>
            <w:pStyle w:val="TOC2"/>
            <w:tabs>
              <w:tab w:val="right" w:leader="dot" w:pos="9355"/>
            </w:tabs>
            <w:spacing w:line="400" w:lineRule="exact"/>
            <w:rPr>
              <w:rFonts w:ascii="宋体" w:eastAsia="宋体" w:hAnsi="宋体" w:cs="宋体"/>
            </w:rPr>
          </w:pPr>
          <w:hyperlink w:anchor="_Toc8549" w:history="1">
            <w:r w:rsidR="00FC0C6C">
              <w:rPr>
                <w:rFonts w:ascii="宋体" w:eastAsia="宋体" w:hAnsi="宋体" w:cs="宋体" w:hint="eastAsia"/>
                <w:kern w:val="0"/>
                <w14:scene3d>
                  <w14:camera w14:prst="orthographicFront"/>
                  <w14:lightRig w14:rig="threePt" w14:dir="t">
                    <w14:rot w14:lat="0" w14:lon="0" w14:rev="0"/>
                  </w14:lightRig>
                </w14:scene3d>
              </w:rPr>
              <w:t xml:space="preserve">6.1  </w:t>
            </w:r>
            <w:r w:rsidR="00FC0C6C">
              <w:rPr>
                <w:rFonts w:ascii="宋体" w:eastAsia="宋体" w:hAnsi="宋体" w:cs="宋体" w:hint="eastAsia"/>
              </w:rPr>
              <w:t>试验条件</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_Toc8549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3</w:t>
            </w:r>
            <w:r w:rsidR="00FC0C6C">
              <w:rPr>
                <w:rFonts w:ascii="宋体" w:eastAsia="宋体" w:hAnsi="宋体" w:cs="宋体" w:hint="eastAsia"/>
              </w:rPr>
              <w:fldChar w:fldCharType="end"/>
            </w:r>
          </w:hyperlink>
        </w:p>
        <w:p w14:paraId="26165AC8" w14:textId="77777777" w:rsidR="00FC0C6C" w:rsidRDefault="00EE4267">
          <w:pPr>
            <w:pStyle w:val="TOC2"/>
            <w:tabs>
              <w:tab w:val="right" w:leader="dot" w:pos="9355"/>
            </w:tabs>
            <w:spacing w:line="400" w:lineRule="exact"/>
            <w:rPr>
              <w:rFonts w:ascii="宋体" w:eastAsia="宋体" w:hAnsi="宋体" w:cs="宋体"/>
            </w:rPr>
          </w:pPr>
          <w:hyperlink w:anchor="_Toc32526" w:history="1">
            <w:r w:rsidR="00FC0C6C">
              <w:rPr>
                <w:rFonts w:ascii="宋体" w:eastAsia="宋体" w:hAnsi="宋体" w:cs="宋体" w:hint="eastAsia"/>
                <w:kern w:val="0"/>
                <w14:scene3d>
                  <w14:camera w14:prst="orthographicFront"/>
                  <w14:lightRig w14:rig="threePt" w14:dir="t">
                    <w14:rot w14:lat="0" w14:lon="0" w14:rev="0"/>
                  </w14:lightRig>
                </w14:scene3d>
              </w:rPr>
              <w:t xml:space="preserve">6.2  </w:t>
            </w:r>
            <w:r w:rsidR="00FC0C6C">
              <w:rPr>
                <w:rFonts w:ascii="宋体" w:eastAsia="宋体" w:hAnsi="宋体" w:cs="宋体" w:hint="eastAsia"/>
              </w:rPr>
              <w:t>试验方法</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_Toc32526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3</w:t>
            </w:r>
            <w:r w:rsidR="00FC0C6C">
              <w:rPr>
                <w:rFonts w:ascii="宋体" w:eastAsia="宋体" w:hAnsi="宋体" w:cs="宋体" w:hint="eastAsia"/>
              </w:rPr>
              <w:fldChar w:fldCharType="end"/>
            </w:r>
          </w:hyperlink>
        </w:p>
        <w:p w14:paraId="42A569BF" w14:textId="77777777" w:rsidR="00FC0C6C" w:rsidRDefault="00EE4267">
          <w:pPr>
            <w:pStyle w:val="TOC1"/>
            <w:tabs>
              <w:tab w:val="right" w:leader="dot" w:pos="9355"/>
            </w:tabs>
            <w:spacing w:line="400" w:lineRule="exact"/>
            <w:rPr>
              <w:rFonts w:ascii="宋体" w:eastAsia="宋体" w:hAnsi="宋体" w:cs="宋体"/>
            </w:rPr>
          </w:pPr>
          <w:hyperlink w:anchor="_Toc4924" w:history="1">
            <w:r w:rsidR="00FC0C6C">
              <w:rPr>
                <w:rFonts w:ascii="宋体" w:eastAsia="宋体" w:hAnsi="宋体" w:cs="宋体" w:hint="eastAsia"/>
                <w:szCs w:val="20"/>
              </w:rPr>
              <w:t>7  检验规则</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_Toc4924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6</w:t>
            </w:r>
            <w:r w:rsidR="00FC0C6C">
              <w:rPr>
                <w:rFonts w:ascii="宋体" w:eastAsia="宋体" w:hAnsi="宋体" w:cs="宋体" w:hint="eastAsia"/>
              </w:rPr>
              <w:fldChar w:fldCharType="end"/>
            </w:r>
          </w:hyperlink>
        </w:p>
        <w:p w14:paraId="5ED69BFA" w14:textId="77777777" w:rsidR="00FC0C6C" w:rsidRDefault="00EE4267">
          <w:pPr>
            <w:pStyle w:val="TOC2"/>
            <w:tabs>
              <w:tab w:val="right" w:leader="dot" w:pos="9355"/>
            </w:tabs>
            <w:spacing w:line="400" w:lineRule="exact"/>
            <w:rPr>
              <w:rFonts w:ascii="宋体" w:eastAsia="宋体" w:hAnsi="宋体" w:cs="宋体"/>
            </w:rPr>
          </w:pPr>
          <w:hyperlink w:anchor="_Toc22291" w:history="1">
            <w:r w:rsidR="00FC0C6C">
              <w:rPr>
                <w:rFonts w:ascii="宋体" w:eastAsia="宋体" w:hAnsi="宋体" w:cs="宋体" w:hint="eastAsia"/>
                <w:kern w:val="0"/>
                <w:szCs w:val="20"/>
                <w14:scene3d>
                  <w14:camera w14:prst="orthographicFront"/>
                  <w14:lightRig w14:rig="threePt" w14:dir="t">
                    <w14:rot w14:lat="0" w14:lon="0" w14:rev="0"/>
                  </w14:lightRig>
                </w14:scene3d>
              </w:rPr>
              <w:t xml:space="preserve">7.1  </w:t>
            </w:r>
            <w:r w:rsidR="00FC0C6C">
              <w:rPr>
                <w:rFonts w:ascii="宋体" w:eastAsia="宋体" w:hAnsi="宋体" w:cs="宋体" w:hint="eastAsia"/>
                <w:szCs w:val="20"/>
              </w:rPr>
              <w:t>检验类型和检验项目</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_Toc22291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6</w:t>
            </w:r>
            <w:r w:rsidR="00FC0C6C">
              <w:rPr>
                <w:rFonts w:ascii="宋体" w:eastAsia="宋体" w:hAnsi="宋体" w:cs="宋体" w:hint="eastAsia"/>
              </w:rPr>
              <w:fldChar w:fldCharType="end"/>
            </w:r>
          </w:hyperlink>
        </w:p>
        <w:p w14:paraId="6A2AAC9F" w14:textId="77777777" w:rsidR="00FC0C6C" w:rsidRDefault="00EE4267">
          <w:pPr>
            <w:pStyle w:val="TOC2"/>
            <w:tabs>
              <w:tab w:val="right" w:leader="dot" w:pos="9355"/>
            </w:tabs>
            <w:spacing w:line="400" w:lineRule="exact"/>
            <w:rPr>
              <w:rFonts w:ascii="宋体" w:eastAsia="宋体" w:hAnsi="宋体" w:cs="宋体"/>
            </w:rPr>
          </w:pPr>
          <w:hyperlink w:anchor="_Toc29238" w:history="1">
            <w:r w:rsidR="00FC0C6C">
              <w:rPr>
                <w:rFonts w:ascii="宋体" w:eastAsia="宋体" w:hAnsi="宋体" w:cs="宋体" w:hint="eastAsia"/>
                <w:kern w:val="0"/>
                <w:szCs w:val="20"/>
                <w14:scene3d>
                  <w14:camera w14:prst="orthographicFront"/>
                  <w14:lightRig w14:rig="threePt" w14:dir="t">
                    <w14:rot w14:lat="0" w14:lon="0" w14:rev="0"/>
                  </w14:lightRig>
                </w14:scene3d>
              </w:rPr>
              <w:t xml:space="preserve">7.2  </w:t>
            </w:r>
            <w:r w:rsidR="00FC0C6C">
              <w:rPr>
                <w:rFonts w:ascii="宋体" w:eastAsia="宋体" w:hAnsi="宋体" w:cs="宋体" w:hint="eastAsia"/>
                <w:szCs w:val="20"/>
              </w:rPr>
              <w:t>出厂检验</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_Toc29238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7</w:t>
            </w:r>
            <w:r w:rsidR="00FC0C6C">
              <w:rPr>
                <w:rFonts w:ascii="宋体" w:eastAsia="宋体" w:hAnsi="宋体" w:cs="宋体" w:hint="eastAsia"/>
              </w:rPr>
              <w:fldChar w:fldCharType="end"/>
            </w:r>
          </w:hyperlink>
        </w:p>
        <w:p w14:paraId="022D31B2" w14:textId="77777777" w:rsidR="00FC0C6C" w:rsidRDefault="00EE4267">
          <w:pPr>
            <w:pStyle w:val="TOC2"/>
            <w:tabs>
              <w:tab w:val="right" w:leader="dot" w:pos="9355"/>
            </w:tabs>
            <w:spacing w:line="400" w:lineRule="exact"/>
            <w:rPr>
              <w:rFonts w:ascii="宋体" w:eastAsia="宋体" w:hAnsi="宋体" w:cs="宋体"/>
            </w:rPr>
          </w:pPr>
          <w:hyperlink w:anchor="_Toc11276" w:history="1">
            <w:r w:rsidR="00FC0C6C">
              <w:rPr>
                <w:rFonts w:ascii="宋体" w:eastAsia="宋体" w:hAnsi="宋体" w:cs="宋体" w:hint="eastAsia"/>
                <w:kern w:val="0"/>
                <w:szCs w:val="20"/>
                <w14:scene3d>
                  <w14:camera w14:prst="orthographicFront"/>
                  <w14:lightRig w14:rig="threePt" w14:dir="t">
                    <w14:rot w14:lat="0" w14:lon="0" w14:rev="0"/>
                  </w14:lightRig>
                </w14:scene3d>
              </w:rPr>
              <w:t xml:space="preserve">7.3  </w:t>
            </w:r>
            <w:r w:rsidR="00FC0C6C">
              <w:rPr>
                <w:rFonts w:ascii="宋体" w:eastAsia="宋体" w:hAnsi="宋体" w:cs="宋体" w:hint="eastAsia"/>
                <w:szCs w:val="20"/>
              </w:rPr>
              <w:t>型式检验</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_Toc11276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7</w:t>
            </w:r>
            <w:r w:rsidR="00FC0C6C">
              <w:rPr>
                <w:rFonts w:ascii="宋体" w:eastAsia="宋体" w:hAnsi="宋体" w:cs="宋体" w:hint="eastAsia"/>
              </w:rPr>
              <w:fldChar w:fldCharType="end"/>
            </w:r>
          </w:hyperlink>
        </w:p>
        <w:p w14:paraId="1AD83CA7" w14:textId="77777777" w:rsidR="00FC0C6C" w:rsidRDefault="00EE4267">
          <w:pPr>
            <w:pStyle w:val="TOC2"/>
            <w:tabs>
              <w:tab w:val="right" w:leader="dot" w:pos="9355"/>
            </w:tabs>
            <w:spacing w:line="400" w:lineRule="exact"/>
            <w:rPr>
              <w:rFonts w:ascii="宋体" w:eastAsia="宋体" w:hAnsi="宋体" w:cs="宋体"/>
            </w:rPr>
          </w:pPr>
          <w:hyperlink w:anchor="_Toc11404" w:history="1">
            <w:r w:rsidR="00FC0C6C">
              <w:rPr>
                <w:rFonts w:ascii="宋体" w:eastAsia="宋体" w:hAnsi="宋体" w:cs="宋体" w:hint="eastAsia"/>
                <w:kern w:val="0"/>
                <w:szCs w:val="20"/>
                <w14:scene3d>
                  <w14:camera w14:prst="orthographicFront"/>
                  <w14:lightRig w14:rig="threePt" w14:dir="t">
                    <w14:rot w14:lat="0" w14:lon="0" w14:rev="0"/>
                  </w14:lightRig>
                </w14:scene3d>
              </w:rPr>
              <w:t xml:space="preserve">7.4  </w:t>
            </w:r>
            <w:r w:rsidR="00FC0C6C">
              <w:rPr>
                <w:rFonts w:ascii="宋体" w:eastAsia="宋体" w:hAnsi="宋体" w:cs="宋体" w:hint="eastAsia"/>
                <w:szCs w:val="20"/>
              </w:rPr>
              <w:t>维护检验</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_Toc11404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7</w:t>
            </w:r>
            <w:r w:rsidR="00FC0C6C">
              <w:rPr>
                <w:rFonts w:ascii="宋体" w:eastAsia="宋体" w:hAnsi="宋体" w:cs="宋体" w:hint="eastAsia"/>
              </w:rPr>
              <w:fldChar w:fldCharType="end"/>
            </w:r>
          </w:hyperlink>
        </w:p>
        <w:p w14:paraId="749B94FB" w14:textId="77777777" w:rsidR="00FC0C6C" w:rsidRDefault="00EE4267">
          <w:pPr>
            <w:pStyle w:val="TOC1"/>
            <w:tabs>
              <w:tab w:val="right" w:leader="dot" w:pos="9355"/>
            </w:tabs>
            <w:spacing w:line="400" w:lineRule="exact"/>
            <w:rPr>
              <w:rFonts w:ascii="宋体" w:eastAsia="宋体" w:hAnsi="宋体" w:cs="宋体"/>
            </w:rPr>
          </w:pPr>
          <w:hyperlink w:anchor="_Toc32096" w:history="1">
            <w:r w:rsidR="00FC0C6C">
              <w:rPr>
                <w:rFonts w:ascii="宋体" w:eastAsia="宋体" w:hAnsi="宋体" w:cs="宋体" w:hint="eastAsia"/>
                <w:szCs w:val="20"/>
              </w:rPr>
              <w:t>8  标志</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_Toc32096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7</w:t>
            </w:r>
            <w:r w:rsidR="00FC0C6C">
              <w:rPr>
                <w:rFonts w:ascii="宋体" w:eastAsia="宋体" w:hAnsi="宋体" w:cs="宋体" w:hint="eastAsia"/>
              </w:rPr>
              <w:fldChar w:fldCharType="end"/>
            </w:r>
          </w:hyperlink>
        </w:p>
        <w:p w14:paraId="0FAF4883" w14:textId="77777777" w:rsidR="00FC0C6C" w:rsidRDefault="00EE4267">
          <w:pPr>
            <w:pStyle w:val="TOC1"/>
            <w:tabs>
              <w:tab w:val="right" w:leader="dot" w:pos="9355"/>
            </w:tabs>
            <w:spacing w:line="400" w:lineRule="exact"/>
            <w:rPr>
              <w:rFonts w:ascii="宋体" w:eastAsia="宋体" w:hAnsi="宋体" w:cs="宋体"/>
            </w:rPr>
          </w:pPr>
          <w:hyperlink w:anchor="_Toc27109" w:history="1">
            <w:r w:rsidR="00FC0C6C">
              <w:rPr>
                <w:rFonts w:ascii="宋体" w:eastAsia="宋体" w:hAnsi="宋体" w:cs="宋体" w:hint="eastAsia"/>
                <w:szCs w:val="21"/>
              </w:rPr>
              <w:t>参考文献</w:t>
            </w:r>
            <w:r w:rsidR="00FC0C6C">
              <w:rPr>
                <w:rFonts w:ascii="宋体" w:eastAsia="宋体" w:hAnsi="宋体" w:cs="宋体" w:hint="eastAsia"/>
              </w:rPr>
              <w:tab/>
            </w:r>
            <w:r w:rsidR="00FC0C6C">
              <w:rPr>
                <w:rFonts w:ascii="宋体" w:eastAsia="宋体" w:hAnsi="宋体" w:cs="宋体" w:hint="eastAsia"/>
              </w:rPr>
              <w:fldChar w:fldCharType="begin"/>
            </w:r>
            <w:r w:rsidR="00FC0C6C">
              <w:rPr>
                <w:rFonts w:ascii="宋体" w:eastAsia="宋体" w:hAnsi="宋体" w:cs="宋体" w:hint="eastAsia"/>
              </w:rPr>
              <w:instrText xml:space="preserve"> PAGEREF _Toc27109 \h </w:instrText>
            </w:r>
            <w:r w:rsidR="00FC0C6C">
              <w:rPr>
                <w:rFonts w:ascii="宋体" w:eastAsia="宋体" w:hAnsi="宋体" w:cs="宋体" w:hint="eastAsia"/>
              </w:rPr>
            </w:r>
            <w:r w:rsidR="00FC0C6C">
              <w:rPr>
                <w:rFonts w:ascii="宋体" w:eastAsia="宋体" w:hAnsi="宋体" w:cs="宋体" w:hint="eastAsia"/>
              </w:rPr>
              <w:fldChar w:fldCharType="separate"/>
            </w:r>
            <w:r w:rsidR="00FC0C6C">
              <w:rPr>
                <w:rFonts w:ascii="宋体" w:eastAsia="宋体" w:hAnsi="宋体" w:cs="宋体" w:hint="eastAsia"/>
              </w:rPr>
              <w:t>8</w:t>
            </w:r>
            <w:r w:rsidR="00FC0C6C">
              <w:rPr>
                <w:rFonts w:ascii="宋体" w:eastAsia="宋体" w:hAnsi="宋体" w:cs="宋体" w:hint="eastAsia"/>
              </w:rPr>
              <w:fldChar w:fldCharType="end"/>
            </w:r>
          </w:hyperlink>
        </w:p>
        <w:p w14:paraId="527D8FA6" w14:textId="77777777" w:rsidR="00FC0C6C" w:rsidRDefault="00B156C9">
          <w:pPr>
            <w:pStyle w:val="TOC2"/>
            <w:tabs>
              <w:tab w:val="right" w:leader="dot" w:pos="9355"/>
            </w:tabs>
            <w:spacing w:line="400" w:lineRule="exact"/>
            <w:ind w:leftChars="0" w:left="0" w:firstLineChars="104" w:firstLine="218"/>
            <w:rPr>
              <w:rFonts w:ascii="宋体" w:eastAsia="宋体" w:hAnsi="宋体" w:cs="宋体"/>
              <w:b/>
              <w:bCs/>
              <w:szCs w:val="21"/>
            </w:rPr>
          </w:pPr>
          <w:r>
            <w:rPr>
              <w:rFonts w:ascii="宋体" w:eastAsia="宋体" w:hAnsi="宋体" w:cs="宋体" w:hint="eastAsia"/>
              <w:bCs/>
              <w:szCs w:val="21"/>
            </w:rPr>
            <w:fldChar w:fldCharType="end"/>
          </w:r>
        </w:p>
      </w:sdtContent>
    </w:sdt>
    <w:p w14:paraId="64CFE7B2" w14:textId="77777777" w:rsidR="00FC0C6C" w:rsidRDefault="00FC0C6C">
      <w:pPr>
        <w:jc w:val="center"/>
        <w:rPr>
          <w:rFonts w:ascii="宋体" w:eastAsia="宋体" w:hAnsi="宋体" w:cs="宋体"/>
          <w:szCs w:val="21"/>
        </w:rPr>
        <w:sectPr w:rsidR="00FC0C6C">
          <w:headerReference w:type="even" r:id="rId9"/>
          <w:headerReference w:type="default" r:id="rId10"/>
          <w:footerReference w:type="even" r:id="rId11"/>
          <w:footerReference w:type="default" r:id="rId12"/>
          <w:footerReference w:type="first" r:id="rId13"/>
          <w:pgSz w:w="11906" w:h="16838"/>
          <w:pgMar w:top="567" w:right="1134" w:bottom="1134" w:left="1134" w:header="1417" w:footer="1134" w:gutter="283"/>
          <w:pgNumType w:fmt="upperRoman" w:start="1"/>
          <w:cols w:space="0"/>
          <w:docGrid w:type="lines" w:linePitch="312"/>
        </w:sectPr>
      </w:pPr>
    </w:p>
    <w:p w14:paraId="16F87A92" w14:textId="77777777" w:rsidR="00FC0C6C" w:rsidRDefault="00B156C9">
      <w:pPr>
        <w:pStyle w:val="aff9"/>
        <w:adjustRightInd w:val="0"/>
      </w:pPr>
      <w:bookmarkStart w:id="4" w:name="BKYY"/>
      <w:bookmarkStart w:id="5" w:name="_Toc27898"/>
      <w:bookmarkStart w:id="6" w:name="_Toc477796003"/>
      <w:bookmarkStart w:id="7" w:name="_Toc462946300"/>
      <w:bookmarkStart w:id="8" w:name="_Toc462946364"/>
      <w:r>
        <w:rPr>
          <w:rFonts w:hint="eastAsia"/>
        </w:rPr>
        <w:lastRenderedPageBreak/>
        <w:t>前  言</w:t>
      </w:r>
      <w:bookmarkEnd w:id="4"/>
      <w:bookmarkEnd w:id="5"/>
      <w:bookmarkEnd w:id="6"/>
      <w:bookmarkEnd w:id="7"/>
      <w:bookmarkEnd w:id="8"/>
    </w:p>
    <w:p w14:paraId="558303E3" w14:textId="77777777" w:rsidR="00FC0C6C" w:rsidRDefault="00B156C9">
      <w:pPr>
        <w:spacing w:line="0" w:lineRule="atLeast"/>
        <w:ind w:firstLineChars="200" w:firstLine="420"/>
        <w:rPr>
          <w:rFonts w:ascii="宋体" w:eastAsia="宋体" w:hAnsi="宋体" w:cs="宋体"/>
          <w:kern w:val="0"/>
          <w:szCs w:val="21"/>
        </w:rPr>
      </w:pPr>
      <w:r>
        <w:rPr>
          <w:rFonts w:ascii="宋体" w:eastAsia="宋体" w:hAnsi="宋体" w:cs="宋体" w:hint="eastAsia"/>
          <w:kern w:val="0"/>
          <w:szCs w:val="21"/>
        </w:rPr>
        <w:t>本文件</w:t>
      </w:r>
      <w:r>
        <w:rPr>
          <w:rFonts w:ascii="宋体" w:eastAsia="宋体" w:hAnsi="宋体" w:cs="宋体" w:hint="eastAsia"/>
          <w:color w:val="000000"/>
          <w:kern w:val="0"/>
          <w:szCs w:val="21"/>
        </w:rPr>
        <w:t>按照GB/T 1.1—2020《标准化工作导则 第1部分：标准化文件的结构和起草规则》的规定起草。</w:t>
      </w:r>
    </w:p>
    <w:p w14:paraId="48249D21" w14:textId="77777777" w:rsidR="00FC0C6C" w:rsidRDefault="00B156C9">
      <w:pPr>
        <w:pStyle w:val="afb"/>
        <w:rPr>
          <w:sz w:val="21"/>
          <w:szCs w:val="24"/>
        </w:rPr>
      </w:pPr>
      <w:r>
        <w:rPr>
          <w:rFonts w:hint="eastAsia"/>
          <w:sz w:val="21"/>
          <w:szCs w:val="24"/>
        </w:rPr>
        <w:t>请注意本文件的某些内容可能涉及专利。本文件的发布机构不承担识别专利的责任。</w:t>
      </w:r>
    </w:p>
    <w:p w14:paraId="020F6D43" w14:textId="77777777" w:rsidR="00FC0C6C" w:rsidRDefault="00B156C9">
      <w:pPr>
        <w:pStyle w:val="afb"/>
        <w:rPr>
          <w:sz w:val="21"/>
          <w:szCs w:val="24"/>
        </w:rPr>
      </w:pPr>
      <w:r>
        <w:rPr>
          <w:rFonts w:hint="eastAsia"/>
          <w:sz w:val="21"/>
          <w:szCs w:val="24"/>
        </w:rPr>
        <w:t>本文件由军事医学研究院和北京实安科技有限公司提出。</w:t>
      </w:r>
    </w:p>
    <w:p w14:paraId="3722C089" w14:textId="77777777" w:rsidR="00FC0C6C" w:rsidRDefault="00B156C9">
      <w:pPr>
        <w:spacing w:line="0" w:lineRule="atLeast"/>
        <w:ind w:firstLineChars="200" w:firstLine="420"/>
        <w:rPr>
          <w:rFonts w:ascii="宋体" w:eastAsia="宋体" w:hAnsi="宋体" w:cs="宋体"/>
          <w:kern w:val="0"/>
          <w:szCs w:val="21"/>
        </w:rPr>
      </w:pPr>
      <w:r>
        <w:rPr>
          <w:rFonts w:ascii="宋体" w:eastAsia="宋体" w:hAnsi="宋体" w:cs="宋体" w:hint="eastAsia"/>
          <w:kern w:val="0"/>
          <w:szCs w:val="21"/>
        </w:rPr>
        <w:t>本文件由中国仪器仪表行业协会归口。</w:t>
      </w:r>
    </w:p>
    <w:p w14:paraId="3441DED8" w14:textId="422899A5" w:rsidR="002C6AB4" w:rsidRPr="002C6AB4" w:rsidRDefault="002C6AB4" w:rsidP="002C6AB4">
      <w:pPr>
        <w:pStyle w:val="afb"/>
        <w:rPr>
          <w:sz w:val="21"/>
          <w:szCs w:val="24"/>
        </w:rPr>
      </w:pPr>
      <w:r w:rsidRPr="002C6AB4">
        <w:rPr>
          <w:rFonts w:hint="eastAsia"/>
          <w:sz w:val="21"/>
          <w:szCs w:val="24"/>
        </w:rPr>
        <w:t>本标准提出</w:t>
      </w:r>
      <w:r w:rsidRPr="002C6AB4">
        <w:rPr>
          <w:sz w:val="21"/>
          <w:szCs w:val="24"/>
        </w:rPr>
        <w:t>单位是</w:t>
      </w:r>
      <w:r w:rsidRPr="002C6AB4">
        <w:rPr>
          <w:rFonts w:hint="eastAsia"/>
          <w:sz w:val="21"/>
          <w:szCs w:val="24"/>
        </w:rPr>
        <w:t>军事医学研究院和北京实安科技有限公司，</w:t>
      </w:r>
      <w:r w:rsidRPr="002C6AB4">
        <w:rPr>
          <w:sz w:val="21"/>
          <w:szCs w:val="24"/>
        </w:rPr>
        <w:t>主要起草单位有</w:t>
      </w:r>
      <w:r w:rsidRPr="002C6AB4">
        <w:rPr>
          <w:rFonts w:hint="eastAsia"/>
          <w:sz w:val="21"/>
          <w:szCs w:val="24"/>
        </w:rPr>
        <w:t>军事医学研究院、北京实安科技有限公司、</w:t>
      </w:r>
      <w:r w:rsidR="005D5870" w:rsidRPr="005D5870">
        <w:rPr>
          <w:rFonts w:hint="eastAsia"/>
          <w:sz w:val="21"/>
          <w:szCs w:val="24"/>
        </w:rPr>
        <w:t>北京市计量检测科学研究院</w:t>
      </w:r>
      <w:r w:rsidR="005D5870">
        <w:rPr>
          <w:rFonts w:hint="eastAsia"/>
          <w:sz w:val="21"/>
          <w:szCs w:val="24"/>
        </w:rPr>
        <w:t>、</w:t>
      </w:r>
      <w:r w:rsidRPr="002C6AB4">
        <w:rPr>
          <w:rFonts w:hint="eastAsia"/>
          <w:sz w:val="21"/>
          <w:szCs w:val="24"/>
        </w:rPr>
        <w:t>国军标（北京）标准化技术研究院等。</w:t>
      </w:r>
    </w:p>
    <w:p w14:paraId="5E0ED3AB" w14:textId="6556DFEB" w:rsidR="002C6AB4" w:rsidRPr="002C6AB4" w:rsidRDefault="002C6AB4" w:rsidP="002C6AB4">
      <w:pPr>
        <w:pStyle w:val="afb"/>
        <w:rPr>
          <w:sz w:val="21"/>
          <w:szCs w:val="24"/>
        </w:rPr>
      </w:pPr>
      <w:r w:rsidRPr="002C6AB4">
        <w:rPr>
          <w:sz w:val="21"/>
          <w:szCs w:val="24"/>
        </w:rPr>
        <w:t>主要起草人：</w:t>
      </w:r>
      <w:r w:rsidRPr="002C6AB4">
        <w:rPr>
          <w:rFonts w:hint="eastAsia"/>
          <w:sz w:val="21"/>
          <w:szCs w:val="24"/>
        </w:rPr>
        <w:t>张辰、</w:t>
      </w:r>
      <w:r w:rsidR="00A34F85" w:rsidRPr="002C6AB4">
        <w:rPr>
          <w:rFonts w:hint="eastAsia"/>
          <w:sz w:val="21"/>
          <w:szCs w:val="24"/>
        </w:rPr>
        <w:t>李娜、李劲松、</w:t>
      </w:r>
      <w:r w:rsidR="00AC45FE" w:rsidRPr="002C6AB4">
        <w:rPr>
          <w:rFonts w:hint="eastAsia"/>
          <w:sz w:val="21"/>
          <w:szCs w:val="24"/>
        </w:rPr>
        <w:t>刘松竹、</w:t>
      </w:r>
      <w:r w:rsidR="005D5870">
        <w:rPr>
          <w:rFonts w:hint="eastAsia"/>
          <w:sz w:val="21"/>
          <w:szCs w:val="24"/>
        </w:rPr>
        <w:t>赵晓宁</w:t>
      </w:r>
      <w:r w:rsidRPr="002C6AB4">
        <w:rPr>
          <w:rFonts w:hint="eastAsia"/>
          <w:sz w:val="21"/>
          <w:szCs w:val="24"/>
        </w:rPr>
        <w:t>、王晓红、</w:t>
      </w:r>
      <w:r w:rsidR="00AC45FE">
        <w:rPr>
          <w:rFonts w:hint="eastAsia"/>
          <w:sz w:val="21"/>
          <w:szCs w:val="24"/>
        </w:rPr>
        <w:t>江斌、</w:t>
      </w:r>
      <w:r w:rsidRPr="002C6AB4">
        <w:rPr>
          <w:rFonts w:hint="eastAsia"/>
          <w:sz w:val="21"/>
          <w:szCs w:val="24"/>
        </w:rPr>
        <w:t>刘万阳等。</w:t>
      </w:r>
    </w:p>
    <w:p w14:paraId="353AEC58" w14:textId="77777777" w:rsidR="00FC0C6C" w:rsidRPr="002C6AB4" w:rsidRDefault="00FC0C6C">
      <w:pPr>
        <w:ind w:firstLineChars="200" w:firstLine="420"/>
        <w:rPr>
          <w:szCs w:val="21"/>
        </w:rPr>
      </w:pPr>
    </w:p>
    <w:p w14:paraId="5D5251D2" w14:textId="77777777" w:rsidR="00FC0C6C" w:rsidRPr="00A34F85" w:rsidRDefault="00FC0C6C">
      <w:pPr>
        <w:pStyle w:val="aff6"/>
        <w:rPr>
          <w:rFonts w:hAnsi="黑体" w:cs="Times New Roman"/>
          <w:szCs w:val="52"/>
        </w:rPr>
        <w:sectPr w:rsidR="00FC0C6C" w:rsidRPr="00A34F85">
          <w:headerReference w:type="even" r:id="rId14"/>
          <w:headerReference w:type="default" r:id="rId15"/>
          <w:footerReference w:type="even" r:id="rId16"/>
          <w:footerReference w:type="default" r:id="rId17"/>
          <w:pgSz w:w="11906" w:h="16838"/>
          <w:pgMar w:top="1701" w:right="1134" w:bottom="1440" w:left="1417" w:header="1417" w:footer="1134" w:gutter="0"/>
          <w:pgNumType w:fmt="upperRoman"/>
          <w:cols w:space="425"/>
          <w:docGrid w:type="lines" w:linePitch="312"/>
        </w:sectPr>
      </w:pPr>
      <w:bookmarkStart w:id="9" w:name="_Toc53667622"/>
      <w:bookmarkStart w:id="10" w:name="_Toc211074214"/>
      <w:bookmarkStart w:id="11" w:name="_Toc49882363"/>
      <w:bookmarkStart w:id="12" w:name="_Toc279496526"/>
      <w:bookmarkStart w:id="13" w:name="_Toc49882851"/>
      <w:bookmarkStart w:id="14" w:name="_Toc246151874"/>
      <w:bookmarkStart w:id="15" w:name="_Toc212357917"/>
      <w:bookmarkStart w:id="16" w:name="_Toc532287914"/>
    </w:p>
    <w:p w14:paraId="19554EB4" w14:textId="77777777" w:rsidR="00FC0C6C" w:rsidRDefault="00B156C9">
      <w:pPr>
        <w:pStyle w:val="aff9"/>
        <w:adjustRightInd w:val="0"/>
        <w:rPr>
          <w:rFonts w:ascii="黑体" w:hAnsi="黑体" w:cs="黑体"/>
          <w:lang w:val="zh-CN"/>
        </w:rPr>
      </w:pPr>
      <w:bookmarkStart w:id="17" w:name="OLE_LINK1"/>
      <w:r>
        <w:rPr>
          <w:rFonts w:ascii="黑体" w:hAnsi="黑体" w:cs="黑体" w:hint="eastAsia"/>
          <w:lang w:val="zh-CN"/>
        </w:rPr>
        <w:lastRenderedPageBreak/>
        <w:t>生物气溶胶实验仪器设备</w:t>
      </w:r>
      <w:r>
        <w:rPr>
          <w:rFonts w:ascii="黑体" w:hAnsi="黑体" w:cs="黑体" w:hint="eastAsia"/>
        </w:rPr>
        <w:t xml:space="preserve">  撞击式生物气溶胶</w:t>
      </w:r>
      <w:r>
        <w:rPr>
          <w:rFonts w:ascii="黑体" w:hAnsi="黑体" w:cs="黑体" w:hint="eastAsia"/>
          <w:lang w:val="zh-CN"/>
        </w:rPr>
        <w:t>采样器</w:t>
      </w:r>
    </w:p>
    <w:p w14:paraId="78B91585" w14:textId="77777777" w:rsidR="00FC0C6C" w:rsidRDefault="00B156C9">
      <w:pPr>
        <w:pStyle w:val="a"/>
        <w:numPr>
          <w:ilvl w:val="1"/>
          <w:numId w:val="3"/>
        </w:numPr>
        <w:ind w:left="780" w:hanging="780"/>
        <w:outlineLvl w:val="0"/>
        <w:rPr>
          <w:rFonts w:ascii="Times New Roman" w:cs="黑体"/>
          <w:szCs w:val="21"/>
          <w:lang w:val="en-US"/>
        </w:rPr>
      </w:pPr>
      <w:bookmarkStart w:id="18" w:name="_Toc11298"/>
      <w:bookmarkEnd w:id="17"/>
      <w:r>
        <w:rPr>
          <w:rFonts w:ascii="Times New Roman" w:cs="黑体" w:hint="eastAsia"/>
          <w:szCs w:val="21"/>
          <w:lang w:val="en-US"/>
        </w:rPr>
        <w:t>范围</w:t>
      </w:r>
      <w:bookmarkEnd w:id="9"/>
      <w:bookmarkEnd w:id="10"/>
      <w:bookmarkEnd w:id="11"/>
      <w:bookmarkEnd w:id="12"/>
      <w:bookmarkEnd w:id="13"/>
      <w:bookmarkEnd w:id="14"/>
      <w:bookmarkEnd w:id="15"/>
      <w:bookmarkEnd w:id="16"/>
      <w:bookmarkEnd w:id="18"/>
    </w:p>
    <w:p w14:paraId="6F7B901E" w14:textId="77777777" w:rsidR="00FC0C6C" w:rsidRDefault="00B156C9">
      <w:pPr>
        <w:ind w:firstLineChars="200" w:firstLine="420"/>
        <w:rPr>
          <w:rFonts w:ascii="宋体" w:eastAsia="宋体" w:hAnsi="宋体"/>
          <w:szCs w:val="21"/>
        </w:rPr>
      </w:pPr>
      <w:r>
        <w:rPr>
          <w:rFonts w:ascii="宋体" w:eastAsia="宋体" w:hAnsi="宋体" w:hint="eastAsia"/>
          <w:szCs w:val="21"/>
        </w:rPr>
        <w:t>本文件规定了撞击式生物气溶胶采样器的结构组成、技术要求、试验方法、检测规则及标志、包装、运输和贮存的要求。</w:t>
      </w:r>
    </w:p>
    <w:p w14:paraId="7254B207" w14:textId="77777777" w:rsidR="00FC0C6C" w:rsidRDefault="00B156C9">
      <w:pPr>
        <w:ind w:firstLineChars="200" w:firstLine="420"/>
        <w:rPr>
          <w:rFonts w:ascii="宋体" w:eastAsia="宋体" w:hAnsi="宋体"/>
          <w:szCs w:val="21"/>
        </w:rPr>
      </w:pPr>
      <w:r>
        <w:rPr>
          <w:rFonts w:ascii="宋体" w:eastAsia="宋体" w:hAnsi="宋体" w:hint="eastAsia"/>
          <w:szCs w:val="21"/>
        </w:rPr>
        <w:t>本文件适用于撞击式生物气溶胶采样器</w:t>
      </w:r>
      <w:r>
        <w:rPr>
          <w:rFonts w:hint="eastAsia"/>
        </w:rPr>
        <w:t>的研制和生产</w:t>
      </w:r>
      <w:r>
        <w:rPr>
          <w:rFonts w:ascii="宋体" w:eastAsia="宋体" w:hAnsi="宋体" w:hint="eastAsia"/>
          <w:szCs w:val="21"/>
        </w:rPr>
        <w:t>。</w:t>
      </w:r>
    </w:p>
    <w:p w14:paraId="1B01BCA9" w14:textId="77777777" w:rsidR="00FC0C6C" w:rsidRDefault="00B156C9">
      <w:pPr>
        <w:pStyle w:val="a"/>
        <w:numPr>
          <w:ilvl w:val="1"/>
          <w:numId w:val="3"/>
        </w:numPr>
        <w:ind w:left="780" w:hanging="780"/>
        <w:outlineLvl w:val="0"/>
        <w:rPr>
          <w:rFonts w:ascii="Times New Roman" w:cs="黑体"/>
          <w:szCs w:val="21"/>
          <w:lang w:val="en-US"/>
        </w:rPr>
      </w:pPr>
      <w:bookmarkStart w:id="19" w:name="_Toc211074215"/>
      <w:bookmarkStart w:id="20" w:name="_Toc532287915"/>
      <w:bookmarkStart w:id="21" w:name="_Toc49882852"/>
      <w:bookmarkStart w:id="22" w:name="_Toc49882364"/>
      <w:bookmarkStart w:id="23" w:name="_Toc16204"/>
      <w:bookmarkStart w:id="24" w:name="_Toc53667623"/>
      <w:bookmarkStart w:id="25" w:name="_Toc279496527"/>
      <w:bookmarkStart w:id="26" w:name="_Toc246151875"/>
      <w:bookmarkStart w:id="27" w:name="_Toc212357918"/>
      <w:r>
        <w:rPr>
          <w:rFonts w:ascii="Times New Roman" w:cs="黑体" w:hint="eastAsia"/>
          <w:szCs w:val="21"/>
          <w:lang w:val="en-US"/>
        </w:rPr>
        <w:t>规范性引用文件</w:t>
      </w:r>
      <w:bookmarkEnd w:id="19"/>
      <w:bookmarkEnd w:id="20"/>
      <w:bookmarkEnd w:id="21"/>
      <w:bookmarkEnd w:id="22"/>
      <w:bookmarkEnd w:id="23"/>
      <w:bookmarkEnd w:id="24"/>
      <w:bookmarkEnd w:id="25"/>
      <w:bookmarkEnd w:id="26"/>
      <w:bookmarkEnd w:id="27"/>
    </w:p>
    <w:p w14:paraId="2CAF5233" w14:textId="77777777" w:rsidR="00FC0C6C" w:rsidRDefault="00B156C9">
      <w:pPr>
        <w:widowControl/>
        <w:tabs>
          <w:tab w:val="center" w:pos="4201"/>
          <w:tab w:val="right" w:leader="dot" w:pos="9298"/>
        </w:tabs>
        <w:autoSpaceDE w:val="0"/>
        <w:autoSpaceDN w:val="0"/>
        <w:ind w:firstLineChars="200" w:firstLine="420"/>
        <w:rPr>
          <w:rFonts w:ascii="宋体"/>
          <w:kern w:val="0"/>
          <w:szCs w:val="20"/>
        </w:rPr>
      </w:pPr>
      <w:r>
        <w:rPr>
          <w:rFonts w:ascii="宋体"/>
          <w:kern w:val="0"/>
          <w:szCs w:val="20"/>
        </w:rPr>
        <w:t>下列文件中的内容通过文中的规范性引用而构成本文件必不可少的条款。其中</w:t>
      </w:r>
      <w:r>
        <w:rPr>
          <w:rFonts w:ascii="宋体" w:hint="eastAsia"/>
          <w:kern w:val="0"/>
          <w:szCs w:val="20"/>
        </w:rPr>
        <w:t>，</w:t>
      </w:r>
      <w:r>
        <w:rPr>
          <w:rFonts w:ascii="宋体"/>
          <w:kern w:val="0"/>
          <w:szCs w:val="20"/>
        </w:rPr>
        <w:t>注日期的引用文件</w:t>
      </w:r>
      <w:r>
        <w:rPr>
          <w:rFonts w:ascii="宋体" w:hint="eastAsia"/>
          <w:kern w:val="0"/>
          <w:szCs w:val="20"/>
        </w:rPr>
        <w:t>，</w:t>
      </w:r>
      <w:r>
        <w:rPr>
          <w:rFonts w:ascii="宋体"/>
          <w:kern w:val="0"/>
          <w:szCs w:val="20"/>
        </w:rPr>
        <w:t>仅该日期对应的版本适用于本文件</w:t>
      </w:r>
      <w:r>
        <w:rPr>
          <w:rFonts w:ascii="宋体" w:hint="eastAsia"/>
          <w:kern w:val="0"/>
          <w:szCs w:val="20"/>
        </w:rPr>
        <w:t>；</w:t>
      </w:r>
      <w:r>
        <w:rPr>
          <w:rFonts w:ascii="宋体"/>
          <w:kern w:val="0"/>
          <w:szCs w:val="20"/>
        </w:rPr>
        <w:t>不注日期的引用文件,其最新版本(包括所有的修改单)适用于本文件</w:t>
      </w:r>
      <w:r>
        <w:rPr>
          <w:rFonts w:ascii="宋体" w:hint="eastAsia"/>
          <w:kern w:val="0"/>
          <w:szCs w:val="20"/>
        </w:rPr>
        <w:t>。</w:t>
      </w:r>
    </w:p>
    <w:p w14:paraId="546A51E3" w14:textId="77777777" w:rsidR="00FC0C6C" w:rsidRDefault="00B156C9">
      <w:pPr>
        <w:ind w:firstLineChars="200" w:firstLine="420"/>
        <w:rPr>
          <w:rFonts w:ascii="宋体" w:eastAsia="宋体" w:hAnsi="宋体" w:cs="宋体"/>
        </w:rPr>
      </w:pPr>
      <w:bookmarkStart w:id="28" w:name="_Hlk123808975"/>
      <w:bookmarkStart w:id="29" w:name="_Toc49882853"/>
      <w:bookmarkStart w:id="30" w:name="_Toc53667624"/>
      <w:bookmarkStart w:id="31" w:name="_Toc532287916"/>
      <w:bookmarkStart w:id="32" w:name="_Toc49882365"/>
      <w:bookmarkStart w:id="33" w:name="_Toc10631"/>
      <w:r>
        <w:rPr>
          <w:rFonts w:ascii="宋体" w:eastAsia="宋体" w:hAnsi="宋体" w:cs="宋体" w:hint="eastAsia"/>
        </w:rPr>
        <w:t>GB/T 3768  声学  声压法测定噪声源声功率级和声能量级  采用反射面上方包络测量面的简易法</w:t>
      </w:r>
      <w:r>
        <w:rPr>
          <w:rFonts w:ascii="宋体" w:eastAsia="宋体" w:hAnsi="宋体" w:cs="Times New Roman"/>
          <w:szCs w:val="21"/>
        </w:rPr>
        <w:t>GB/T 13384</w:t>
      </w: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hint="eastAsia"/>
          <w:szCs w:val="21"/>
        </w:rPr>
        <w:t>机电产品包装通用技术条件</w:t>
      </w:r>
      <w:bookmarkEnd w:id="28"/>
    </w:p>
    <w:p w14:paraId="52764021" w14:textId="77777777" w:rsidR="00FC0C6C" w:rsidRDefault="00B156C9">
      <w:pPr>
        <w:ind w:firstLineChars="200" w:firstLine="420"/>
        <w:rPr>
          <w:rFonts w:ascii="宋体" w:eastAsia="宋体" w:hAnsi="宋体" w:cs="宋体"/>
        </w:rPr>
      </w:pPr>
      <w:r>
        <w:rPr>
          <w:rFonts w:ascii="宋体" w:eastAsia="宋体" w:hAnsi="宋体" w:cs="宋体" w:hint="eastAsia"/>
        </w:rPr>
        <w:t>GB/T 17626.11  电磁兼容  试验和测量技术  电压暂降、短时中断和电压变化的抗扰度试验</w:t>
      </w:r>
    </w:p>
    <w:p w14:paraId="1D871D70" w14:textId="77777777" w:rsidR="00FC0C6C" w:rsidRDefault="00B156C9">
      <w:pPr>
        <w:ind w:firstLineChars="200" w:firstLine="420"/>
        <w:rPr>
          <w:rFonts w:ascii="宋体" w:eastAsia="宋体" w:hAnsi="宋体" w:cs="Times New Roman"/>
          <w:szCs w:val="21"/>
        </w:rPr>
      </w:pPr>
      <w:r>
        <w:rPr>
          <w:rFonts w:ascii="宋体" w:eastAsia="宋体" w:hAnsi="宋体" w:cs="Times New Roman"/>
          <w:szCs w:val="21"/>
        </w:rPr>
        <w:t>GB/T 26303.1</w:t>
      </w:r>
      <w:r>
        <w:rPr>
          <w:rFonts w:ascii="宋体" w:eastAsia="宋体" w:hAnsi="宋体" w:cs="Times New Roman" w:hint="eastAsia"/>
          <w:szCs w:val="21"/>
        </w:rPr>
        <w:t xml:space="preserve"> </w:t>
      </w:r>
      <w:r>
        <w:rPr>
          <w:rFonts w:ascii="宋体" w:eastAsia="宋体" w:hAnsi="宋体" w:cs="Times New Roman"/>
          <w:szCs w:val="21"/>
        </w:rPr>
        <w:t xml:space="preserve"> 铜及铜合金加工材外形尺寸检测方法　第1部分：管材</w:t>
      </w:r>
    </w:p>
    <w:p w14:paraId="6381174B" w14:textId="77777777" w:rsidR="00FC0C6C" w:rsidRDefault="00B156C9">
      <w:pPr>
        <w:ind w:firstLineChars="200" w:firstLine="420"/>
        <w:rPr>
          <w:rFonts w:ascii="宋体" w:eastAsia="宋体" w:hAnsi="宋体" w:cs="宋体"/>
        </w:rPr>
      </w:pPr>
      <w:bookmarkStart w:id="34" w:name="_Hlk227263920"/>
      <w:r>
        <w:rPr>
          <w:rFonts w:ascii="宋体" w:eastAsia="宋体" w:hAnsi="宋体" w:cs="宋体" w:hint="eastAsia"/>
        </w:rPr>
        <w:t>GB/T 11463  电子测量仪器可靠性试验</w:t>
      </w:r>
    </w:p>
    <w:p w14:paraId="6A678EA1" w14:textId="77777777" w:rsidR="00FC0C6C" w:rsidRDefault="00B156C9">
      <w:pPr>
        <w:ind w:firstLineChars="200" w:firstLine="420"/>
        <w:rPr>
          <w:rFonts w:ascii="宋体" w:eastAsia="宋体" w:hAnsi="宋体" w:cs="Times New Roman"/>
          <w:szCs w:val="21"/>
        </w:rPr>
      </w:pPr>
      <w:r>
        <w:rPr>
          <w:rFonts w:ascii="宋体" w:eastAsia="宋体" w:hAnsi="宋体" w:cs="Times New Roman"/>
          <w:szCs w:val="21"/>
        </w:rPr>
        <w:t>GB/T 38517</w:t>
      </w:r>
      <w:r>
        <w:rPr>
          <w:rFonts w:ascii="宋体" w:eastAsia="宋体" w:hAnsi="宋体" w:cs="Times New Roman" w:hint="eastAsia"/>
          <w:szCs w:val="21"/>
        </w:rPr>
        <w:t>—2020</w:t>
      </w:r>
      <w:r>
        <w:rPr>
          <w:rFonts w:ascii="宋体" w:eastAsia="宋体" w:hAnsi="宋体" w:cs="Times New Roman"/>
          <w:szCs w:val="21"/>
        </w:rPr>
        <w:t xml:space="preserve"> </w:t>
      </w:r>
      <w:r>
        <w:rPr>
          <w:rFonts w:ascii="宋体" w:eastAsia="宋体" w:hAnsi="宋体" w:cs="Times New Roman" w:hint="eastAsia"/>
          <w:szCs w:val="21"/>
        </w:rPr>
        <w:t xml:space="preserve"> </w:t>
      </w:r>
      <w:r>
        <w:rPr>
          <w:rFonts w:ascii="宋体" w:eastAsia="宋体" w:hAnsi="宋体" w:cs="Times New Roman"/>
          <w:szCs w:val="21"/>
        </w:rPr>
        <w:t>颗粒</w:t>
      </w:r>
      <w:r>
        <w:rPr>
          <w:rFonts w:ascii="宋体" w:eastAsia="宋体" w:hAnsi="宋体" w:cs="Times New Roman" w:hint="eastAsia"/>
          <w:szCs w:val="21"/>
        </w:rPr>
        <w:t xml:space="preserve"> </w:t>
      </w:r>
      <w:r>
        <w:rPr>
          <w:rFonts w:ascii="宋体" w:eastAsia="宋体" w:hAnsi="宋体" w:cs="Times New Roman"/>
          <w:szCs w:val="21"/>
        </w:rPr>
        <w:t xml:space="preserve"> 生物气溶胶采样和分析</w:t>
      </w:r>
      <w:r>
        <w:rPr>
          <w:rFonts w:ascii="宋体" w:eastAsia="宋体" w:hAnsi="宋体" w:cs="Times New Roman" w:hint="eastAsia"/>
          <w:szCs w:val="21"/>
        </w:rPr>
        <w:t xml:space="preserve"> </w:t>
      </w:r>
      <w:r>
        <w:rPr>
          <w:rFonts w:ascii="宋体" w:eastAsia="宋体" w:hAnsi="宋体" w:cs="Times New Roman"/>
          <w:szCs w:val="21"/>
        </w:rPr>
        <w:t xml:space="preserve"> 通则</w:t>
      </w:r>
    </w:p>
    <w:p w14:paraId="21D7B665" w14:textId="77777777" w:rsidR="00FC0C6C" w:rsidRDefault="00B156C9">
      <w:pPr>
        <w:ind w:firstLineChars="200" w:firstLine="420"/>
        <w:rPr>
          <w:rFonts w:ascii="宋体" w:eastAsia="宋体" w:hAnsi="宋体" w:cs="Times New Roman"/>
          <w:szCs w:val="21"/>
        </w:rPr>
      </w:pPr>
      <w:r>
        <w:rPr>
          <w:rFonts w:ascii="宋体" w:eastAsia="宋体" w:hAnsi="宋体" w:cs="Times New Roman"/>
          <w:szCs w:val="21"/>
        </w:rPr>
        <w:t>GB/T 39990</w:t>
      </w:r>
      <w:r>
        <w:rPr>
          <w:rFonts w:ascii="宋体" w:eastAsia="宋体" w:hAnsi="宋体" w:cs="Times New Roman" w:hint="eastAsia"/>
          <w:szCs w:val="21"/>
        </w:rPr>
        <w:t xml:space="preserve">—2021 </w:t>
      </w:r>
      <w:r>
        <w:rPr>
          <w:rFonts w:ascii="宋体" w:eastAsia="宋体" w:hAnsi="宋体" w:cs="Times New Roman"/>
          <w:szCs w:val="21"/>
        </w:rPr>
        <w:t xml:space="preserve"> 颗粒</w:t>
      </w:r>
      <w:r>
        <w:rPr>
          <w:rFonts w:ascii="宋体" w:eastAsia="宋体" w:hAnsi="宋体" w:cs="Times New Roman" w:hint="eastAsia"/>
          <w:szCs w:val="21"/>
        </w:rPr>
        <w:t xml:space="preserve">  </w:t>
      </w:r>
      <w:r>
        <w:rPr>
          <w:rFonts w:ascii="宋体" w:eastAsia="宋体" w:hAnsi="宋体" w:cs="Times New Roman"/>
          <w:szCs w:val="21"/>
        </w:rPr>
        <w:t>生物气溶胶采样器技术条件</w:t>
      </w:r>
    </w:p>
    <w:p w14:paraId="0320EC00" w14:textId="77777777" w:rsidR="00FC0C6C" w:rsidRDefault="00B156C9">
      <w:pPr>
        <w:ind w:firstLineChars="200" w:firstLine="420"/>
        <w:rPr>
          <w:rFonts w:ascii="宋体" w:eastAsia="宋体" w:hAnsi="宋体" w:cs="Times New Roman"/>
          <w:szCs w:val="21"/>
        </w:rPr>
      </w:pPr>
      <w:bookmarkStart w:id="35" w:name="_Toc21380"/>
      <w:bookmarkStart w:id="36" w:name="_Toc24591"/>
      <w:bookmarkStart w:id="37" w:name="_Toc25915"/>
      <w:r>
        <w:rPr>
          <w:rFonts w:ascii="宋体" w:eastAsia="宋体" w:hAnsi="宋体" w:cs="Times New Roman" w:hint="eastAsia"/>
          <w:szCs w:val="21"/>
          <w:lang w:val="zh-CN"/>
        </w:rPr>
        <w:t>T/CIMA 0160.1</w:t>
      </w:r>
      <w:r>
        <w:rPr>
          <w:rFonts w:ascii="宋体" w:eastAsia="宋体" w:hAnsi="宋体" w:cs="Times New Roman" w:hint="eastAsia"/>
          <w:szCs w:val="21"/>
        </w:rPr>
        <w:t xml:space="preserve">  </w:t>
      </w:r>
      <w:r>
        <w:rPr>
          <w:rFonts w:ascii="宋体" w:eastAsia="宋体" w:hAnsi="宋体" w:cs="Times New Roman" w:hint="eastAsia"/>
          <w:szCs w:val="21"/>
          <w:lang w:val="zh-CN"/>
        </w:rPr>
        <w:t>生物气溶胶实验仪器设备</w:t>
      </w:r>
      <w:r>
        <w:rPr>
          <w:rFonts w:ascii="宋体" w:eastAsia="宋体" w:hAnsi="宋体" w:cs="Times New Roman" w:hint="eastAsia"/>
          <w:szCs w:val="21"/>
        </w:rPr>
        <w:t xml:space="preserve">  </w:t>
      </w:r>
      <w:bookmarkEnd w:id="35"/>
      <w:bookmarkEnd w:id="36"/>
      <w:bookmarkEnd w:id="37"/>
      <w:r>
        <w:rPr>
          <w:rFonts w:ascii="宋体" w:eastAsia="宋体" w:hAnsi="宋体" w:cs="Times New Roman" w:hint="eastAsia"/>
          <w:szCs w:val="21"/>
          <w:lang w:val="zh-CN"/>
        </w:rPr>
        <w:t>气旋式生物气溶胶采样器</w:t>
      </w:r>
    </w:p>
    <w:bookmarkEnd w:id="34"/>
    <w:p w14:paraId="6B7CF67D" w14:textId="77777777" w:rsidR="00FC0C6C" w:rsidRDefault="00B156C9">
      <w:pPr>
        <w:pStyle w:val="a"/>
        <w:numPr>
          <w:ilvl w:val="1"/>
          <w:numId w:val="3"/>
        </w:numPr>
        <w:ind w:left="780" w:hanging="780"/>
        <w:outlineLvl w:val="0"/>
        <w:rPr>
          <w:rFonts w:ascii="Times New Roman" w:cs="黑体"/>
          <w:szCs w:val="21"/>
          <w:lang w:val="en-US"/>
        </w:rPr>
      </w:pPr>
      <w:r>
        <w:rPr>
          <w:rFonts w:ascii="Times New Roman" w:cs="黑体" w:hint="eastAsia"/>
          <w:szCs w:val="21"/>
          <w:lang w:val="en-US"/>
        </w:rPr>
        <w:t>术语和定义</w:t>
      </w:r>
      <w:bookmarkEnd w:id="29"/>
      <w:bookmarkEnd w:id="30"/>
      <w:bookmarkEnd w:id="31"/>
      <w:bookmarkEnd w:id="32"/>
      <w:bookmarkEnd w:id="33"/>
    </w:p>
    <w:p w14:paraId="34090349" w14:textId="77777777" w:rsidR="00FC0C6C" w:rsidRDefault="00B156C9">
      <w:pPr>
        <w:ind w:firstLineChars="200" w:firstLine="420"/>
        <w:rPr>
          <w:rFonts w:ascii="宋体" w:eastAsia="宋体" w:hAnsi="宋体" w:cs="宋体"/>
          <w:szCs w:val="21"/>
        </w:rPr>
      </w:pPr>
      <w:r>
        <w:rPr>
          <w:rFonts w:ascii="宋体" w:eastAsia="宋体" w:hAnsi="宋体" w:cs="宋体" w:hint="eastAsia"/>
          <w:szCs w:val="21"/>
        </w:rPr>
        <w:t>GB/T 38517—2020界定的以及下列术语和定义适用于本文件。</w:t>
      </w:r>
    </w:p>
    <w:p w14:paraId="58CFD452" w14:textId="77777777" w:rsidR="00FC0C6C" w:rsidRDefault="00FC0C6C">
      <w:pPr>
        <w:pStyle w:val="aff7"/>
        <w:spacing w:before="156" w:after="156"/>
        <w:outlineLvl w:val="1"/>
        <w:rPr>
          <w:rFonts w:ascii="Times New Roman" w:cs="黑体"/>
          <w:color w:val="0000FF"/>
        </w:rPr>
      </w:pPr>
      <w:bookmarkStart w:id="38" w:name="_Toc7131"/>
      <w:bookmarkEnd w:id="38"/>
    </w:p>
    <w:p w14:paraId="38112E99" w14:textId="77777777" w:rsidR="00FC0C6C" w:rsidRDefault="00B156C9">
      <w:pPr>
        <w:pStyle w:val="mxz"/>
        <w:rPr>
          <w:rFonts w:ascii="黑体" w:eastAsia="黑体" w:hAnsi="黑体" w:cs="黑体"/>
        </w:rPr>
      </w:pPr>
      <w:bookmarkStart w:id="39" w:name="_Toc3470"/>
      <w:bookmarkStart w:id="40" w:name="_Toc25682"/>
      <w:bookmarkEnd w:id="39"/>
      <w:r>
        <w:rPr>
          <w:rFonts w:ascii="黑体" w:eastAsia="黑体" w:hAnsi="黑体" w:cs="黑体" w:hint="eastAsia"/>
        </w:rPr>
        <w:t>撞击式生物气溶胶采样器  impact bioaerosol sampler</w:t>
      </w:r>
      <w:bookmarkEnd w:id="40"/>
    </w:p>
    <w:p w14:paraId="06357123" w14:textId="77777777" w:rsidR="00FC0C6C" w:rsidRDefault="00B156C9">
      <w:pPr>
        <w:ind w:firstLineChars="200" w:firstLine="420"/>
        <w:rPr>
          <w:rFonts w:ascii="Times New Roman" w:hAnsi="Times New Roman" w:cs="Times New Roman"/>
          <w:szCs w:val="21"/>
        </w:rPr>
      </w:pPr>
      <w:r>
        <w:rPr>
          <w:rFonts w:ascii="Times New Roman" w:hAnsi="Times New Roman" w:cs="Times New Roman" w:hint="eastAsia"/>
          <w:szCs w:val="21"/>
        </w:rPr>
        <w:t>令空气或气体撞击固体表面以采集其所携生物气溶胶粒子的装置。</w:t>
      </w:r>
    </w:p>
    <w:p w14:paraId="4B41FF1E" w14:textId="77777777" w:rsidR="00FC0C6C" w:rsidRDefault="00B156C9">
      <w:pPr>
        <w:ind w:firstLineChars="200" w:firstLine="420"/>
        <w:rPr>
          <w:rFonts w:ascii="宋体" w:eastAsia="宋体" w:hAnsi="宋体" w:cs="宋体"/>
          <w:szCs w:val="21"/>
        </w:rPr>
      </w:pPr>
      <w:r>
        <w:rPr>
          <w:rFonts w:ascii="宋体" w:eastAsia="宋体" w:hAnsi="宋体" w:cs="宋体" w:hint="eastAsia"/>
          <w:szCs w:val="21"/>
        </w:rPr>
        <w:t>[来源：GB/T 25916.1—2010，3.1.13，有修改]</w:t>
      </w:r>
    </w:p>
    <w:p w14:paraId="09A80268" w14:textId="77777777" w:rsidR="00FC0C6C" w:rsidRDefault="00B156C9">
      <w:pPr>
        <w:pStyle w:val="a"/>
        <w:numPr>
          <w:ilvl w:val="1"/>
          <w:numId w:val="3"/>
        </w:numPr>
        <w:ind w:left="780" w:hanging="780"/>
        <w:rPr>
          <w:rFonts w:cs="黑体"/>
          <w:szCs w:val="21"/>
          <w:lang w:val="en-US"/>
        </w:rPr>
      </w:pPr>
      <w:bookmarkStart w:id="41" w:name="_Toc15293"/>
      <w:bookmarkStart w:id="42" w:name="_Toc29959"/>
      <w:r>
        <w:rPr>
          <w:rFonts w:cs="黑体" w:hint="eastAsia"/>
          <w:szCs w:val="21"/>
          <w:lang w:val="en-US"/>
        </w:rPr>
        <w:t>结构组成</w:t>
      </w:r>
      <w:bookmarkEnd w:id="41"/>
      <w:bookmarkEnd w:id="42"/>
    </w:p>
    <w:p w14:paraId="449F40C0" w14:textId="77777777" w:rsidR="00FC0C6C" w:rsidRDefault="00B156C9">
      <w:pPr>
        <w:pStyle w:val="a7"/>
        <w:spacing w:beforeLines="0" w:before="0" w:afterLines="0" w:after="0"/>
        <w:rPr>
          <w:rFonts w:ascii="宋体" w:eastAsia="宋体" w:hAnsi="宋体" w:cs="宋体"/>
        </w:rPr>
      </w:pPr>
      <w:r>
        <w:rPr>
          <w:rFonts w:ascii="宋体" w:eastAsia="宋体" w:hAnsi="宋体" w:cs="宋体" w:hint="eastAsia"/>
        </w:rPr>
        <w:t>撞击式生物气溶胶采样器（以下简称“采样器”）一般由控制系统和撞击式样本采样单元组成，如图1所示。</w:t>
      </w:r>
    </w:p>
    <w:p w14:paraId="2C83E3A3" w14:textId="77777777" w:rsidR="00FC0C6C" w:rsidRDefault="00FC0C6C">
      <w:pPr>
        <w:pStyle w:val="af"/>
        <w:tabs>
          <w:tab w:val="left" w:pos="709"/>
          <w:tab w:val="left" w:pos="993"/>
        </w:tabs>
        <w:adjustRightInd w:val="0"/>
        <w:snapToGrid w:val="0"/>
        <w:spacing w:after="0"/>
        <w:jc w:val="center"/>
      </w:pPr>
    </w:p>
    <w:p w14:paraId="5AC0AE8B" w14:textId="77777777" w:rsidR="00FC0C6C" w:rsidRDefault="00FC0C6C">
      <w:pPr>
        <w:pStyle w:val="af"/>
        <w:tabs>
          <w:tab w:val="left" w:pos="709"/>
          <w:tab w:val="left" w:pos="993"/>
        </w:tabs>
        <w:adjustRightInd w:val="0"/>
        <w:snapToGrid w:val="0"/>
        <w:spacing w:after="0"/>
        <w:jc w:val="center"/>
      </w:pPr>
    </w:p>
    <w:p w14:paraId="5CAF9D6B" w14:textId="4B761337" w:rsidR="00FC0C6C" w:rsidRDefault="005D5870">
      <w:pPr>
        <w:pStyle w:val="af"/>
        <w:tabs>
          <w:tab w:val="left" w:pos="709"/>
          <w:tab w:val="left" w:pos="993"/>
        </w:tabs>
        <w:adjustRightInd w:val="0"/>
        <w:snapToGrid w:val="0"/>
        <w:spacing w:after="0"/>
        <w:jc w:val="center"/>
      </w:pPr>
      <w:r w:rsidRPr="005D5870">
        <w:rPr>
          <w:noProof/>
        </w:rPr>
        <w:lastRenderedPageBreak/>
        <w:drawing>
          <wp:inline distT="0" distB="0" distL="0" distR="0" wp14:anchorId="3E97B142" wp14:editId="44B647E7">
            <wp:extent cx="3483062" cy="1980000"/>
            <wp:effectExtent l="0" t="0" r="3175" b="1270"/>
            <wp:docPr id="5055012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3062" cy="1980000"/>
                    </a:xfrm>
                    <a:prstGeom prst="rect">
                      <a:avLst/>
                    </a:prstGeom>
                    <a:noFill/>
                    <a:ln>
                      <a:noFill/>
                    </a:ln>
                  </pic:spPr>
                </pic:pic>
              </a:graphicData>
            </a:graphic>
          </wp:inline>
        </w:drawing>
      </w:r>
    </w:p>
    <w:p w14:paraId="4E84544B" w14:textId="77777777" w:rsidR="00FC0C6C" w:rsidRDefault="00B156C9">
      <w:pPr>
        <w:pStyle w:val="af"/>
        <w:tabs>
          <w:tab w:val="left" w:pos="709"/>
          <w:tab w:val="left" w:pos="993"/>
        </w:tabs>
        <w:adjustRightInd w:val="0"/>
        <w:snapToGrid w:val="0"/>
        <w:spacing w:beforeLines="50" w:before="156" w:afterLines="50" w:after="156"/>
        <w:ind w:firstLineChars="200" w:firstLine="400"/>
        <w:jc w:val="center"/>
        <w:rPr>
          <w:rFonts w:ascii="黑体" w:eastAsia="黑体" w:hAnsi="黑体" w:cs="黑体"/>
          <w:szCs w:val="21"/>
        </w:rPr>
      </w:pPr>
      <w:r>
        <w:rPr>
          <w:rFonts w:ascii="黑体" w:eastAsia="黑体" w:hAnsi="黑体" w:cs="黑体" w:hint="eastAsia"/>
          <w:szCs w:val="21"/>
        </w:rPr>
        <w:t>图1  撞击式采样器结构组成示意图</w:t>
      </w:r>
    </w:p>
    <w:p w14:paraId="0AAFA4FE" w14:textId="77777777" w:rsidR="00FC0C6C" w:rsidRDefault="00B156C9">
      <w:pPr>
        <w:pStyle w:val="a7"/>
        <w:spacing w:beforeLines="0" w:before="0" w:afterLines="0" w:after="0"/>
        <w:rPr>
          <w:rFonts w:ascii="宋体" w:eastAsia="宋体" w:hAnsi="宋体" w:cs="宋体"/>
        </w:rPr>
      </w:pPr>
      <w:bookmarkStart w:id="43" w:name="_Toc3834"/>
      <w:bookmarkStart w:id="44" w:name="_Toc23855"/>
      <w:r>
        <w:rPr>
          <w:rFonts w:ascii="宋体" w:eastAsia="宋体" w:hAnsi="宋体" w:cs="宋体" w:hint="eastAsia"/>
        </w:rPr>
        <w:t>控制系统可由动力单元、流量控制单元、时间控制单元和采样信息记录存储单元组成，各单元功能参照T/CIMA 0160.1的规定。</w:t>
      </w:r>
    </w:p>
    <w:p w14:paraId="15B105EE" w14:textId="77777777" w:rsidR="00FC0C6C" w:rsidRDefault="00B156C9">
      <w:pPr>
        <w:pStyle w:val="a7"/>
        <w:spacing w:beforeLines="0" w:before="0" w:afterLines="0" w:after="0"/>
        <w:rPr>
          <w:rFonts w:ascii="宋体" w:eastAsia="宋体" w:hAnsi="宋体" w:cs="宋体"/>
        </w:rPr>
      </w:pPr>
      <w:r>
        <w:rPr>
          <w:rFonts w:ascii="宋体" w:eastAsia="宋体" w:hAnsi="宋体" w:cs="宋体" w:hint="eastAsia"/>
        </w:rPr>
        <w:t>撞击式采样单元按收集板层级数量可分为单级、二级、六级和八级采样器。按生物气溶胶进样方式可分为狭缝式撞击和筛孔式撞击采样器。</w:t>
      </w:r>
    </w:p>
    <w:p w14:paraId="7A75B70C" w14:textId="77777777" w:rsidR="00FC0C6C" w:rsidRDefault="00B156C9">
      <w:pPr>
        <w:pStyle w:val="a6"/>
        <w:spacing w:before="312" w:after="312"/>
        <w:ind w:left="0"/>
      </w:pPr>
      <w:bookmarkStart w:id="45" w:name="_Toc31463"/>
      <w:bookmarkStart w:id="46" w:name="_Toc19540"/>
      <w:bookmarkStart w:id="47" w:name="_Toc11845"/>
      <w:bookmarkEnd w:id="43"/>
      <w:bookmarkEnd w:id="44"/>
      <w:r>
        <w:rPr>
          <w:rFonts w:hint="eastAsia"/>
        </w:rPr>
        <w:t>技术要求</w:t>
      </w:r>
      <w:bookmarkEnd w:id="45"/>
    </w:p>
    <w:p w14:paraId="09B5FADF" w14:textId="77777777" w:rsidR="00FC0C6C" w:rsidRDefault="00B156C9">
      <w:pPr>
        <w:pStyle w:val="aff7"/>
        <w:spacing w:before="156" w:after="156"/>
        <w:ind w:left="269" w:hangingChars="128" w:hanging="269"/>
      </w:pPr>
      <w:bookmarkStart w:id="48" w:name="_Toc11875"/>
      <w:bookmarkStart w:id="49" w:name="_Toc18669"/>
      <w:r>
        <w:rPr>
          <w:rFonts w:hint="eastAsia"/>
        </w:rPr>
        <w:t>基本要求</w:t>
      </w:r>
      <w:bookmarkEnd w:id="48"/>
      <w:bookmarkEnd w:id="49"/>
    </w:p>
    <w:p w14:paraId="2565F942" w14:textId="77777777" w:rsidR="00FC0C6C" w:rsidRDefault="00B156C9">
      <w:pPr>
        <w:pStyle w:val="aff7"/>
        <w:numPr>
          <w:ilvl w:val="3"/>
          <w:numId w:val="3"/>
        </w:numPr>
        <w:spacing w:before="156" w:after="156"/>
        <w:ind w:left="269" w:hangingChars="128" w:hanging="269"/>
      </w:pPr>
      <w:r>
        <w:rPr>
          <w:rFonts w:hint="eastAsia"/>
        </w:rPr>
        <w:t>工作条件</w:t>
      </w:r>
    </w:p>
    <w:p w14:paraId="54180DF3" w14:textId="77777777" w:rsidR="00FC0C6C" w:rsidRDefault="00B156C9">
      <w:pPr>
        <w:pStyle w:val="mxz"/>
      </w:pPr>
      <w:bookmarkStart w:id="50" w:name="_Hlk227339769"/>
      <w:r>
        <w:rPr>
          <w:rFonts w:ascii="宋体" w:hAnsi="宋体" w:cs="宋体" w:hint="eastAsia"/>
        </w:rPr>
        <w:t>工作条件应满足GB/T 39990—2021中4.3的要求。</w:t>
      </w:r>
    </w:p>
    <w:bookmarkEnd w:id="50"/>
    <w:p w14:paraId="39DC0D3A" w14:textId="77777777" w:rsidR="00FC0C6C" w:rsidRDefault="00B156C9">
      <w:pPr>
        <w:pStyle w:val="aff7"/>
        <w:numPr>
          <w:ilvl w:val="3"/>
          <w:numId w:val="3"/>
        </w:numPr>
        <w:spacing w:before="156" w:after="156"/>
        <w:ind w:left="269" w:hangingChars="128" w:hanging="269"/>
      </w:pPr>
      <w:r>
        <w:rPr>
          <w:rFonts w:hint="eastAsia"/>
        </w:rPr>
        <w:t>外观结构</w:t>
      </w:r>
    </w:p>
    <w:p w14:paraId="39F25DEC" w14:textId="77777777" w:rsidR="00FC0C6C" w:rsidRDefault="00B156C9">
      <w:pPr>
        <w:pStyle w:val="aff7"/>
        <w:numPr>
          <w:ilvl w:val="4"/>
          <w:numId w:val="3"/>
        </w:numPr>
        <w:spacing w:beforeLines="0" w:before="0" w:afterLines="0" w:after="0"/>
        <w:ind w:left="269" w:hangingChars="128" w:hanging="269"/>
        <w:rPr>
          <w:rFonts w:ascii="宋体" w:eastAsia="宋体" w:hAnsi="宋体" w:cs="宋体"/>
        </w:rPr>
      </w:pPr>
      <w:r>
        <w:rPr>
          <w:rFonts w:ascii="宋体" w:eastAsia="宋体" w:hAnsi="宋体" w:cs="宋体" w:hint="eastAsia"/>
        </w:rPr>
        <w:t>采样器的外观整齐、清洁、表面涂镀层无明显剥落、擦伤、露底及污垢。</w:t>
      </w:r>
    </w:p>
    <w:p w14:paraId="2209F8C8" w14:textId="77777777" w:rsidR="00FC0C6C" w:rsidRDefault="00B156C9">
      <w:pPr>
        <w:pStyle w:val="aff7"/>
        <w:numPr>
          <w:ilvl w:val="4"/>
          <w:numId w:val="3"/>
        </w:numPr>
        <w:spacing w:beforeLines="0" w:before="0" w:afterLines="0" w:after="0"/>
        <w:ind w:left="269" w:hangingChars="128" w:hanging="269"/>
        <w:rPr>
          <w:rFonts w:ascii="宋体" w:eastAsia="宋体" w:hAnsi="宋体" w:cs="宋体"/>
        </w:rPr>
      </w:pPr>
      <w:r>
        <w:rPr>
          <w:rFonts w:ascii="宋体" w:eastAsia="宋体" w:hAnsi="宋体" w:cs="宋体" w:hint="eastAsia"/>
        </w:rPr>
        <w:t>采样器表面无明显缺陷，各部件连接可靠，各操作键和按钮灵活有效。</w:t>
      </w:r>
    </w:p>
    <w:p w14:paraId="7399E685" w14:textId="77777777" w:rsidR="00FC0C6C" w:rsidRDefault="00B156C9">
      <w:pPr>
        <w:pStyle w:val="aff7"/>
        <w:numPr>
          <w:ilvl w:val="4"/>
          <w:numId w:val="3"/>
        </w:numPr>
        <w:spacing w:beforeLines="0" w:before="0" w:afterLines="0" w:after="0"/>
        <w:ind w:left="269" w:hangingChars="128" w:hanging="269"/>
        <w:rPr>
          <w:rFonts w:ascii="宋体" w:eastAsia="宋体" w:hAnsi="宋体" w:cs="宋体"/>
        </w:rPr>
      </w:pPr>
      <w:r>
        <w:rPr>
          <w:rFonts w:ascii="宋体" w:eastAsia="宋体" w:hAnsi="宋体" w:cs="宋体" w:hint="eastAsia"/>
        </w:rPr>
        <w:t>零件表面无锈蚀。</w:t>
      </w:r>
    </w:p>
    <w:p w14:paraId="51065A43" w14:textId="77777777" w:rsidR="00FC0C6C" w:rsidRDefault="00B156C9">
      <w:pPr>
        <w:pStyle w:val="aff7"/>
        <w:numPr>
          <w:ilvl w:val="3"/>
          <w:numId w:val="3"/>
        </w:numPr>
        <w:spacing w:beforeLines="0" w:before="0" w:afterLines="0" w:after="0"/>
        <w:outlineLvl w:val="1"/>
        <w:rPr>
          <w:rFonts w:ascii="宋体" w:eastAsia="宋体" w:hAnsi="宋体" w:cs="宋体"/>
          <w:lang w:val="zh-CN"/>
        </w:rPr>
      </w:pPr>
      <w:r>
        <w:rPr>
          <w:rFonts w:ascii="宋体" w:eastAsia="宋体" w:hAnsi="宋体" w:cs="宋体" w:hint="eastAsia"/>
        </w:rPr>
        <w:t>多级</w:t>
      </w:r>
      <w:r>
        <w:rPr>
          <w:rFonts w:ascii="宋体" w:eastAsia="宋体" w:hint="eastAsia"/>
        </w:rPr>
        <w:t>撞击式</w:t>
      </w:r>
      <w:r>
        <w:rPr>
          <w:rFonts w:ascii="宋体" w:eastAsia="宋体" w:hAnsi="宋体" w:cs="宋体" w:hint="eastAsia"/>
        </w:rPr>
        <w:t>采样器宜采用阿拉伯数字（1，2，3…）标明各级级数。</w:t>
      </w:r>
    </w:p>
    <w:p w14:paraId="62F499BD" w14:textId="77777777" w:rsidR="00FC0C6C" w:rsidRDefault="00B156C9">
      <w:pPr>
        <w:pStyle w:val="aff7"/>
        <w:spacing w:before="156" w:after="156"/>
        <w:outlineLvl w:val="1"/>
        <w:rPr>
          <w:rFonts w:ascii="Times New Roman" w:cs="黑体"/>
        </w:rPr>
      </w:pPr>
      <w:bookmarkStart w:id="51" w:name="_Toc32531"/>
      <w:bookmarkStart w:id="52" w:name="_Toc7842"/>
      <w:bookmarkStart w:id="53" w:name="_Toc25904"/>
      <w:bookmarkStart w:id="54" w:name="_Toc2031"/>
      <w:bookmarkEnd w:id="46"/>
      <w:bookmarkEnd w:id="47"/>
      <w:r>
        <w:rPr>
          <w:rFonts w:ascii="Times New Roman" w:cs="黑体" w:hint="eastAsia"/>
        </w:rPr>
        <w:t>采样效率</w:t>
      </w:r>
      <w:bookmarkEnd w:id="51"/>
      <w:bookmarkEnd w:id="52"/>
      <w:bookmarkEnd w:id="53"/>
      <w:bookmarkEnd w:id="54"/>
    </w:p>
    <w:p w14:paraId="74B28C95" w14:textId="2CE6A165" w:rsidR="00FC0C6C" w:rsidRDefault="00B156C9">
      <w:pPr>
        <w:pStyle w:val="aff8"/>
        <w:ind w:firstLine="420"/>
      </w:pPr>
      <w:bookmarkStart w:id="55" w:name="_Toc7182"/>
      <w:bookmarkStart w:id="56" w:name="_Toc20158"/>
      <w:bookmarkStart w:id="57" w:name="_Toc11463"/>
      <w:bookmarkStart w:id="58" w:name="_Toc17034"/>
      <w:r>
        <w:rPr>
          <w:rFonts w:hAnsi="宋体" w:cs="宋体" w:hint="eastAsia"/>
        </w:rPr>
        <w:t>对粒径</w:t>
      </w:r>
      <w:r w:rsidRPr="002246C1">
        <w:rPr>
          <w:rFonts w:hAnsi="宋体" w:cs="宋体" w:hint="eastAsia"/>
        </w:rPr>
        <w:t>0.</w:t>
      </w:r>
      <w:r w:rsidR="002246C1" w:rsidRPr="002246C1">
        <w:rPr>
          <w:rFonts w:hAnsi="宋体" w:cs="宋体"/>
        </w:rPr>
        <w:t>6</w:t>
      </w:r>
      <w:r w:rsidRPr="002246C1">
        <w:rPr>
          <w:rFonts w:hAnsi="宋体" w:cs="宋体" w:hint="eastAsia"/>
        </w:rPr>
        <w:t xml:space="preserve">5 </w:t>
      </w:r>
      <w:r w:rsidRPr="002246C1">
        <w:rPr>
          <w:rFonts w:hAnsi="宋体" w:cs="宋体" w:hint="eastAsia"/>
          <w:szCs w:val="21"/>
        </w:rPr>
        <w:t>μm</w:t>
      </w:r>
      <w:r>
        <w:rPr>
          <w:rFonts w:hAnsi="宋体" w:cs="宋体" w:hint="eastAsia"/>
        </w:rPr>
        <w:t xml:space="preserve">～10 </w:t>
      </w:r>
      <w:r>
        <w:rPr>
          <w:rFonts w:hAnsi="宋体" w:cs="宋体" w:hint="eastAsia"/>
          <w:szCs w:val="21"/>
        </w:rPr>
        <w:t>μm的气溶胶粒子</w:t>
      </w:r>
      <w:r>
        <w:rPr>
          <w:rFonts w:hint="eastAsia"/>
        </w:rPr>
        <w:t>采样效率应≥70%。</w:t>
      </w:r>
    </w:p>
    <w:p w14:paraId="041C977C" w14:textId="77777777" w:rsidR="00FC0C6C" w:rsidRDefault="00B156C9">
      <w:pPr>
        <w:pStyle w:val="aff7"/>
        <w:spacing w:before="156" w:after="156"/>
        <w:outlineLvl w:val="1"/>
        <w:rPr>
          <w:rFonts w:ascii="Times New Roman" w:cs="黑体"/>
        </w:rPr>
      </w:pPr>
      <w:r>
        <w:rPr>
          <w:rFonts w:ascii="Times New Roman" w:cs="黑体" w:hint="eastAsia"/>
        </w:rPr>
        <w:t>微生物存活率</w:t>
      </w:r>
      <w:bookmarkEnd w:id="55"/>
      <w:bookmarkEnd w:id="56"/>
      <w:bookmarkEnd w:id="57"/>
      <w:bookmarkEnd w:id="58"/>
    </w:p>
    <w:p w14:paraId="1AFE7E1C" w14:textId="77777777" w:rsidR="00FC0C6C" w:rsidRDefault="00B156C9">
      <w:pPr>
        <w:pStyle w:val="aff8"/>
        <w:ind w:firstLine="420"/>
      </w:pPr>
      <w:r>
        <w:rPr>
          <w:rFonts w:hint="eastAsia"/>
        </w:rPr>
        <w:t>微生物存活率应≥70%，并标注微生物种类和采样条件。</w:t>
      </w:r>
    </w:p>
    <w:p w14:paraId="3038C80C" w14:textId="77777777" w:rsidR="00FC0C6C" w:rsidRDefault="00B156C9">
      <w:pPr>
        <w:pStyle w:val="mxz"/>
        <w:ind w:leftChars="170" w:left="722" w:hangingChars="203" w:hanging="365"/>
        <w:rPr>
          <w:rFonts w:ascii="宋体" w:hAnsi="宋体" w:cs="宋体"/>
          <w:sz w:val="18"/>
          <w:szCs w:val="36"/>
          <w:highlight w:val="yellow"/>
        </w:rPr>
      </w:pPr>
      <w:r>
        <w:rPr>
          <w:rFonts w:ascii="黑体" w:eastAsia="黑体" w:hAnsi="黑体" w:cs="黑体" w:hint="eastAsia"/>
          <w:sz w:val="18"/>
          <w:szCs w:val="36"/>
        </w:rPr>
        <w:t>注：</w:t>
      </w:r>
      <w:r>
        <w:rPr>
          <w:rFonts w:ascii="宋体" w:hAnsi="宋体" w:cs="宋体" w:hint="eastAsia"/>
          <w:sz w:val="18"/>
          <w:szCs w:val="36"/>
        </w:rPr>
        <w:t>这里为相对存活率，是待测采样器与参照采样器比值，参照采样器已校准的安德森六级撞击式采样器或玻璃液体冲击式采样器-30。</w:t>
      </w:r>
    </w:p>
    <w:p w14:paraId="0C4BCC70" w14:textId="77777777" w:rsidR="00FC0C6C" w:rsidRDefault="00B156C9">
      <w:pPr>
        <w:pStyle w:val="aff7"/>
        <w:spacing w:before="156" w:after="156"/>
        <w:outlineLvl w:val="1"/>
        <w:rPr>
          <w:rFonts w:ascii="Times New Roman" w:cs="黑体"/>
        </w:rPr>
      </w:pPr>
      <w:bookmarkStart w:id="59" w:name="_Toc13680"/>
      <w:bookmarkStart w:id="60" w:name="_Toc13107"/>
      <w:bookmarkStart w:id="61" w:name="_Toc14519"/>
      <w:bookmarkStart w:id="62" w:name="_Toc6940"/>
      <w:bookmarkStart w:id="63" w:name="_Toc23497"/>
      <w:bookmarkStart w:id="64" w:name="_Toc3747"/>
      <w:r>
        <w:rPr>
          <w:rFonts w:ascii="Times New Roman" w:cs="黑体" w:hint="eastAsia"/>
        </w:rPr>
        <w:t>采样流量</w:t>
      </w:r>
      <w:bookmarkEnd w:id="59"/>
      <w:bookmarkEnd w:id="60"/>
      <w:bookmarkEnd w:id="61"/>
      <w:bookmarkEnd w:id="62"/>
    </w:p>
    <w:p w14:paraId="2658F48B" w14:textId="77777777" w:rsidR="00FC0C6C" w:rsidRDefault="00B156C9">
      <w:pPr>
        <w:pStyle w:val="aff7"/>
        <w:numPr>
          <w:ilvl w:val="3"/>
          <w:numId w:val="3"/>
        </w:numPr>
        <w:spacing w:beforeLines="0" w:afterLines="0"/>
        <w:ind w:leftChars="-1" w:left="-2"/>
        <w:jc w:val="left"/>
        <w:outlineLvl w:val="1"/>
        <w:rPr>
          <w:rFonts w:ascii="宋体" w:eastAsia="宋体" w:hAnsi="宋体" w:cs="宋体"/>
        </w:rPr>
      </w:pPr>
      <w:r>
        <w:rPr>
          <w:rFonts w:ascii="宋体" w:eastAsia="宋体" w:hAnsi="宋体" w:cs="宋体" w:hint="eastAsia"/>
        </w:rPr>
        <w:t>采样流量应为28.3 L/min，流量偏差应不超过±3%。</w:t>
      </w:r>
    </w:p>
    <w:p w14:paraId="4839F507" w14:textId="77777777" w:rsidR="00FC0C6C" w:rsidRDefault="00B156C9">
      <w:pPr>
        <w:pStyle w:val="aff7"/>
        <w:numPr>
          <w:ilvl w:val="3"/>
          <w:numId w:val="3"/>
        </w:numPr>
        <w:spacing w:beforeLines="0" w:afterLines="0"/>
        <w:ind w:leftChars="-1" w:left="-2"/>
        <w:jc w:val="left"/>
        <w:outlineLvl w:val="1"/>
        <w:rPr>
          <w:rFonts w:ascii="宋体" w:eastAsia="宋体" w:hAnsi="宋体" w:cs="宋体"/>
        </w:rPr>
      </w:pPr>
      <w:r>
        <w:rPr>
          <w:rFonts w:ascii="宋体" w:eastAsia="宋体" w:hAnsi="宋体" w:cs="宋体" w:hint="eastAsia"/>
        </w:rPr>
        <w:t>流量重复性应不大于2%。</w:t>
      </w:r>
    </w:p>
    <w:p w14:paraId="7279F517" w14:textId="77777777" w:rsidR="00FC0C6C" w:rsidRDefault="00B156C9">
      <w:pPr>
        <w:pStyle w:val="aff7"/>
        <w:numPr>
          <w:ilvl w:val="3"/>
          <w:numId w:val="3"/>
        </w:numPr>
        <w:spacing w:beforeLines="0" w:afterLines="0"/>
        <w:ind w:leftChars="-1" w:left="-2"/>
        <w:jc w:val="left"/>
        <w:outlineLvl w:val="1"/>
        <w:rPr>
          <w:rFonts w:ascii="宋体" w:eastAsia="宋体" w:hAnsi="宋体" w:cs="宋体"/>
          <w:lang w:val="zh-CN"/>
        </w:rPr>
      </w:pPr>
      <w:r>
        <w:rPr>
          <w:rFonts w:ascii="宋体" w:eastAsia="宋体" w:hAnsi="宋体" w:cs="宋体" w:hint="eastAsia"/>
        </w:rPr>
        <w:t>流</w:t>
      </w:r>
      <w:r>
        <w:rPr>
          <w:rFonts w:ascii="宋体" w:eastAsia="宋体" w:hAnsi="宋体" w:cs="宋体" w:hint="eastAsia"/>
          <w:lang w:val="zh-CN"/>
        </w:rPr>
        <w:t>量稳定性应不超过3%。</w:t>
      </w:r>
    </w:p>
    <w:p w14:paraId="4BBC749B" w14:textId="77777777" w:rsidR="00FC0C6C" w:rsidRDefault="00B156C9">
      <w:pPr>
        <w:pStyle w:val="aff7"/>
        <w:spacing w:before="156" w:after="156"/>
        <w:outlineLvl w:val="1"/>
        <w:rPr>
          <w:rFonts w:ascii="Times New Roman" w:cs="黑体"/>
        </w:rPr>
      </w:pPr>
      <w:r>
        <w:rPr>
          <w:rFonts w:ascii="Times New Roman" w:cs="黑体" w:hint="eastAsia"/>
        </w:rPr>
        <w:lastRenderedPageBreak/>
        <w:t>气路气密性</w:t>
      </w:r>
    </w:p>
    <w:p w14:paraId="17D244E3" w14:textId="77777777" w:rsidR="00FC0C6C" w:rsidRDefault="00B156C9">
      <w:pPr>
        <w:pStyle w:val="aff"/>
        <w:ind w:leftChars="200" w:left="420" w:firstLineChars="0" w:firstLine="0"/>
        <w:rPr>
          <w:rFonts w:ascii="宋体" w:eastAsia="宋体" w:hAnsi="宋体" w:cs="宋体"/>
          <w:szCs w:val="21"/>
        </w:rPr>
      </w:pPr>
      <w:r>
        <w:rPr>
          <w:rFonts w:ascii="宋体" w:eastAsia="宋体" w:hAnsi="宋体" w:cs="宋体" w:hint="eastAsia"/>
          <w:szCs w:val="21"/>
        </w:rPr>
        <w:t>应符合GB/T 39990—2021中5.4的要求。</w:t>
      </w:r>
    </w:p>
    <w:p w14:paraId="78A9857D" w14:textId="77777777" w:rsidR="00FC0C6C" w:rsidRDefault="00B156C9">
      <w:pPr>
        <w:pStyle w:val="aff7"/>
        <w:spacing w:before="156" w:after="156"/>
        <w:outlineLvl w:val="1"/>
        <w:rPr>
          <w:rFonts w:ascii="Times New Roman" w:cs="黑体"/>
        </w:rPr>
      </w:pPr>
      <w:bookmarkStart w:id="65" w:name="_Toc3393"/>
      <w:bookmarkStart w:id="66" w:name="_Toc39437346"/>
      <w:bookmarkStart w:id="67" w:name="_Toc32667"/>
      <w:bookmarkStart w:id="68" w:name="_Toc17377286"/>
      <w:bookmarkStart w:id="69" w:name="_Toc21383"/>
      <w:bookmarkStart w:id="70" w:name="_Toc29912"/>
      <w:bookmarkStart w:id="71" w:name="_Toc12298"/>
      <w:bookmarkEnd w:id="63"/>
      <w:bookmarkEnd w:id="64"/>
      <w:r>
        <w:rPr>
          <w:rFonts w:ascii="Times New Roman" w:cs="黑体" w:hint="eastAsia"/>
        </w:rPr>
        <w:t>噪声</w:t>
      </w:r>
      <w:bookmarkEnd w:id="65"/>
      <w:bookmarkEnd w:id="66"/>
      <w:bookmarkEnd w:id="67"/>
      <w:bookmarkEnd w:id="68"/>
      <w:bookmarkEnd w:id="69"/>
      <w:bookmarkEnd w:id="70"/>
    </w:p>
    <w:p w14:paraId="1A730220" w14:textId="77777777" w:rsidR="00FC0C6C" w:rsidRDefault="00B156C9">
      <w:pPr>
        <w:pStyle w:val="aff"/>
        <w:ind w:leftChars="200" w:left="420" w:firstLineChars="0" w:firstLine="0"/>
        <w:rPr>
          <w:rFonts w:ascii="宋体" w:eastAsia="宋体" w:hAnsi="宋体" w:cs="宋体"/>
          <w:szCs w:val="21"/>
        </w:rPr>
      </w:pPr>
      <w:bookmarkStart w:id="72" w:name="_Toc10812"/>
      <w:bookmarkStart w:id="73" w:name="_Toc39437347"/>
      <w:bookmarkStart w:id="74" w:name="_Toc7394"/>
      <w:bookmarkStart w:id="75" w:name="_Toc3839"/>
      <w:bookmarkStart w:id="76" w:name="_Toc9548"/>
      <w:bookmarkStart w:id="77" w:name="_Toc17377287"/>
      <w:r>
        <w:rPr>
          <w:rFonts w:ascii="宋体" w:eastAsia="宋体" w:hAnsi="宋体" w:cs="宋体" w:hint="eastAsia"/>
          <w:szCs w:val="21"/>
        </w:rPr>
        <w:t>应符合GB/T 39990—2021中5.5的要求。</w:t>
      </w:r>
    </w:p>
    <w:p w14:paraId="1E38B02C" w14:textId="77777777" w:rsidR="00FC0C6C" w:rsidRDefault="00B156C9">
      <w:pPr>
        <w:pStyle w:val="aff7"/>
        <w:spacing w:before="156" w:after="156"/>
        <w:outlineLvl w:val="1"/>
        <w:rPr>
          <w:rFonts w:ascii="Times New Roman" w:cs="黑体"/>
        </w:rPr>
      </w:pPr>
      <w:r>
        <w:rPr>
          <w:rFonts w:ascii="Times New Roman" w:cs="黑体" w:hint="eastAsia"/>
        </w:rPr>
        <w:t>计时误差</w:t>
      </w:r>
    </w:p>
    <w:p w14:paraId="7FCB4E6A" w14:textId="77777777" w:rsidR="00FC0C6C" w:rsidRDefault="00B156C9">
      <w:pPr>
        <w:pStyle w:val="aff"/>
        <w:ind w:leftChars="200" w:left="420" w:firstLineChars="0" w:firstLine="0"/>
        <w:rPr>
          <w:rFonts w:ascii="宋体" w:eastAsia="宋体" w:hAnsi="宋体" w:cs="宋体"/>
          <w:szCs w:val="21"/>
        </w:rPr>
      </w:pPr>
      <w:r>
        <w:rPr>
          <w:rFonts w:ascii="宋体" w:eastAsia="宋体" w:hAnsi="宋体" w:cs="宋体" w:hint="eastAsia"/>
          <w:szCs w:val="21"/>
        </w:rPr>
        <w:t>应符合GB/T 39990—2021中5.7的要求。</w:t>
      </w:r>
    </w:p>
    <w:p w14:paraId="358C2ED2" w14:textId="77777777" w:rsidR="00FC0C6C" w:rsidRDefault="00B156C9">
      <w:pPr>
        <w:pStyle w:val="aff7"/>
        <w:spacing w:before="156" w:after="156"/>
        <w:outlineLvl w:val="1"/>
        <w:rPr>
          <w:rFonts w:ascii="Times New Roman" w:cs="黑体"/>
        </w:rPr>
      </w:pPr>
      <w:bookmarkStart w:id="78" w:name="_Toc21481"/>
      <w:bookmarkStart w:id="79" w:name="_Toc18299"/>
      <w:bookmarkStart w:id="80" w:name="_Toc39437348"/>
      <w:bookmarkStart w:id="81" w:name="_Toc16501"/>
      <w:bookmarkStart w:id="82" w:name="_Toc12363"/>
      <w:bookmarkStart w:id="83" w:name="_Toc17377288"/>
      <w:bookmarkEnd w:id="72"/>
      <w:bookmarkEnd w:id="73"/>
      <w:bookmarkEnd w:id="74"/>
      <w:bookmarkEnd w:id="75"/>
      <w:bookmarkEnd w:id="76"/>
      <w:bookmarkEnd w:id="77"/>
      <w:r>
        <w:rPr>
          <w:rFonts w:ascii="Times New Roman" w:cs="黑体" w:hint="eastAsia"/>
        </w:rPr>
        <w:t>电磁兼容性</w:t>
      </w:r>
      <w:bookmarkEnd w:id="78"/>
      <w:bookmarkEnd w:id="79"/>
    </w:p>
    <w:p w14:paraId="1D541243" w14:textId="77777777" w:rsidR="00FC0C6C" w:rsidRDefault="00B156C9">
      <w:pPr>
        <w:pStyle w:val="mxz"/>
        <w:rPr>
          <w:rFonts w:ascii="宋体" w:hAnsi="宋体" w:cs="宋体"/>
        </w:rPr>
      </w:pPr>
      <w:r>
        <w:rPr>
          <w:rFonts w:ascii="宋体" w:hAnsi="宋体" w:cs="宋体" w:hint="eastAsia"/>
        </w:rPr>
        <w:t>电磁兼容性能应符合GB/T 17626.11中规定的限值范围。</w:t>
      </w:r>
    </w:p>
    <w:p w14:paraId="3D4D4352" w14:textId="77777777" w:rsidR="00FC0C6C" w:rsidRDefault="00B156C9">
      <w:pPr>
        <w:pStyle w:val="a7"/>
        <w:spacing w:before="156" w:after="156"/>
      </w:pPr>
      <w:bookmarkStart w:id="84" w:name="_Toc1536"/>
      <w:bookmarkStart w:id="85" w:name="_Toc28025"/>
      <w:r>
        <w:rPr>
          <w:rFonts w:hint="eastAsia"/>
        </w:rPr>
        <w:t>电源</w:t>
      </w:r>
      <w:bookmarkEnd w:id="84"/>
      <w:bookmarkEnd w:id="85"/>
    </w:p>
    <w:p w14:paraId="581C765B" w14:textId="77777777" w:rsidR="00FC0C6C" w:rsidRDefault="00B156C9">
      <w:pPr>
        <w:pStyle w:val="mxz"/>
        <w:rPr>
          <w:rFonts w:ascii="宋体" w:hAnsi="宋体" w:cs="宋体"/>
        </w:rPr>
      </w:pPr>
      <w:r>
        <w:rPr>
          <w:rFonts w:ascii="宋体" w:hAnsi="宋体" w:cs="宋体" w:hint="eastAsia"/>
        </w:rPr>
        <w:t>使用交流电时，电压在220 V±10 V，采样器应能正常工作。</w:t>
      </w:r>
    </w:p>
    <w:p w14:paraId="56F56B88" w14:textId="77777777" w:rsidR="00FC0C6C" w:rsidRDefault="00B156C9">
      <w:pPr>
        <w:pStyle w:val="mxz"/>
        <w:rPr>
          <w:rFonts w:ascii="宋体" w:hAnsi="宋体" w:cs="宋体"/>
        </w:rPr>
      </w:pPr>
      <w:r>
        <w:rPr>
          <w:rFonts w:ascii="宋体" w:hAnsi="宋体" w:cs="宋体" w:hint="eastAsia"/>
        </w:rPr>
        <w:t>使用直流电时，电池维持采样器正常工作时间应≥2 h。</w:t>
      </w:r>
    </w:p>
    <w:p w14:paraId="202B1E85" w14:textId="77777777" w:rsidR="00FC0C6C" w:rsidRDefault="00B156C9">
      <w:pPr>
        <w:pStyle w:val="a7"/>
        <w:spacing w:before="156" w:after="156"/>
      </w:pPr>
      <w:bookmarkStart w:id="86" w:name="_Toc12631"/>
      <w:bookmarkStart w:id="87" w:name="_Toc2025"/>
      <w:bookmarkStart w:id="88" w:name="_Toc14963"/>
      <w:bookmarkStart w:id="89" w:name="_Toc2992"/>
      <w:r>
        <w:rPr>
          <w:rFonts w:hint="eastAsia"/>
        </w:rPr>
        <w:t>防水</w:t>
      </w:r>
      <w:bookmarkEnd w:id="86"/>
      <w:bookmarkEnd w:id="87"/>
      <w:bookmarkEnd w:id="88"/>
      <w:bookmarkEnd w:id="89"/>
    </w:p>
    <w:p w14:paraId="313E8D30" w14:textId="77777777" w:rsidR="00FC0C6C" w:rsidRDefault="00B156C9">
      <w:pPr>
        <w:pStyle w:val="mxz"/>
        <w:rPr>
          <w:rFonts w:ascii="宋体" w:hAnsi="宋体" w:cs="宋体"/>
        </w:rPr>
      </w:pPr>
      <w:r>
        <w:rPr>
          <w:rFonts w:ascii="宋体" w:hAnsi="宋体" w:cs="宋体" w:hint="eastAsia"/>
        </w:rPr>
        <w:t>应符合GB 4208中通过IPX1的要求。</w:t>
      </w:r>
    </w:p>
    <w:p w14:paraId="47BB3F1B" w14:textId="77777777" w:rsidR="00FC0C6C" w:rsidRDefault="00B156C9">
      <w:pPr>
        <w:pStyle w:val="a7"/>
        <w:spacing w:before="156" w:after="156"/>
      </w:pPr>
      <w:bookmarkStart w:id="90" w:name="_Toc29239"/>
      <w:bookmarkStart w:id="91" w:name="_Toc30947"/>
      <w:r>
        <w:rPr>
          <w:rFonts w:hint="eastAsia"/>
        </w:rPr>
        <w:t>平均无故障时间</w:t>
      </w:r>
      <w:bookmarkEnd w:id="90"/>
      <w:bookmarkEnd w:id="91"/>
    </w:p>
    <w:p w14:paraId="7570D263" w14:textId="77777777" w:rsidR="00FC0C6C" w:rsidRDefault="00B156C9">
      <w:pPr>
        <w:tabs>
          <w:tab w:val="left" w:pos="709"/>
          <w:tab w:val="left" w:pos="993"/>
        </w:tabs>
        <w:autoSpaceDE w:val="0"/>
        <w:autoSpaceDN w:val="0"/>
        <w:ind w:firstLineChars="200" w:firstLine="420"/>
        <w:rPr>
          <w:rFonts w:ascii="宋体" w:eastAsia="宋体" w:hAnsi="宋体" w:cs="宋体"/>
          <w:kern w:val="0"/>
          <w:szCs w:val="21"/>
        </w:rPr>
      </w:pPr>
      <w:r>
        <w:rPr>
          <w:rFonts w:ascii="宋体" w:eastAsia="宋体" w:hAnsi="宋体" w:cs="宋体" w:hint="eastAsia"/>
          <w:kern w:val="0"/>
          <w:szCs w:val="21"/>
        </w:rPr>
        <w:t>采样器累积运行的平均无故障时间应≥1000 h。</w:t>
      </w:r>
    </w:p>
    <w:p w14:paraId="0444092B" w14:textId="77777777" w:rsidR="00FC0C6C" w:rsidRDefault="00B156C9">
      <w:pPr>
        <w:pStyle w:val="afff0"/>
        <w:rPr>
          <w:rFonts w:hAnsi="宋体" w:cs="宋体"/>
        </w:rPr>
      </w:pPr>
      <w:r>
        <w:rPr>
          <w:rFonts w:hAnsi="宋体" w:cs="宋体" w:hint="eastAsia"/>
        </w:rPr>
        <w:t>注：此项要求仅适用于新开发产品样机及批量产品的抽检。</w:t>
      </w:r>
    </w:p>
    <w:bookmarkEnd w:id="80"/>
    <w:bookmarkEnd w:id="81"/>
    <w:bookmarkEnd w:id="82"/>
    <w:bookmarkEnd w:id="83"/>
    <w:p w14:paraId="6849B813" w14:textId="77777777" w:rsidR="00FC0C6C" w:rsidRDefault="00B156C9">
      <w:pPr>
        <w:pStyle w:val="a"/>
        <w:numPr>
          <w:ilvl w:val="1"/>
          <w:numId w:val="3"/>
        </w:numPr>
        <w:ind w:left="780" w:hanging="780"/>
        <w:outlineLvl w:val="0"/>
        <w:rPr>
          <w:rFonts w:ascii="Times New Roman" w:cs="黑体"/>
          <w:szCs w:val="21"/>
          <w:lang w:val="en-US"/>
        </w:rPr>
      </w:pPr>
      <w:r>
        <w:rPr>
          <w:rFonts w:ascii="Times New Roman" w:cs="黑体" w:hint="eastAsia"/>
          <w:szCs w:val="21"/>
          <w:lang w:val="en-US"/>
        </w:rPr>
        <w:t>试验方法</w:t>
      </w:r>
      <w:bookmarkEnd w:id="71"/>
    </w:p>
    <w:p w14:paraId="6F279647" w14:textId="77777777" w:rsidR="00FC0C6C" w:rsidRDefault="00B156C9">
      <w:pPr>
        <w:pStyle w:val="aff7"/>
        <w:spacing w:before="156" w:after="156"/>
        <w:outlineLvl w:val="1"/>
        <w:rPr>
          <w:rFonts w:ascii="Times New Roman" w:cs="黑体"/>
        </w:rPr>
      </w:pPr>
      <w:bookmarkStart w:id="92" w:name="_Toc8549"/>
      <w:r>
        <w:rPr>
          <w:rFonts w:ascii="Times New Roman" w:cs="黑体" w:hint="eastAsia"/>
        </w:rPr>
        <w:t>试验条件</w:t>
      </w:r>
      <w:bookmarkEnd w:id="92"/>
    </w:p>
    <w:p w14:paraId="5CBD18C7" w14:textId="77777777" w:rsidR="00FC0C6C" w:rsidRDefault="00B156C9">
      <w:pPr>
        <w:pStyle w:val="aff7"/>
        <w:numPr>
          <w:ilvl w:val="3"/>
          <w:numId w:val="3"/>
        </w:numPr>
        <w:spacing w:before="156" w:after="156"/>
        <w:outlineLvl w:val="1"/>
        <w:rPr>
          <w:rFonts w:ascii="Times New Roman" w:cs="黑体"/>
        </w:rPr>
      </w:pPr>
      <w:bookmarkStart w:id="93" w:name="_Toc32230"/>
      <w:bookmarkStart w:id="94" w:name="_Toc32319"/>
      <w:bookmarkStart w:id="95" w:name="_Toc6754"/>
      <w:bookmarkStart w:id="96" w:name="_Toc3579"/>
      <w:r>
        <w:rPr>
          <w:rFonts w:ascii="Times New Roman" w:cs="黑体" w:hint="eastAsia"/>
        </w:rPr>
        <w:t>试验环境</w:t>
      </w:r>
      <w:bookmarkEnd w:id="93"/>
      <w:bookmarkEnd w:id="94"/>
      <w:bookmarkEnd w:id="95"/>
      <w:bookmarkEnd w:id="96"/>
    </w:p>
    <w:p w14:paraId="5D6C7537" w14:textId="77777777" w:rsidR="00FC0C6C" w:rsidRDefault="00B156C9">
      <w:pPr>
        <w:pStyle w:val="mxz"/>
        <w:rPr>
          <w:rFonts w:ascii="宋体" w:hAnsi="宋体" w:cs="宋体"/>
        </w:rPr>
      </w:pPr>
      <w:r>
        <w:rPr>
          <w:rFonts w:ascii="宋体" w:hAnsi="宋体" w:cs="宋体" w:hint="eastAsia"/>
        </w:rPr>
        <w:t>符合GB/T 39990—2021中6.1的要求。</w:t>
      </w:r>
    </w:p>
    <w:p w14:paraId="24D9A08A" w14:textId="77777777" w:rsidR="00FC0C6C" w:rsidRDefault="00B156C9">
      <w:pPr>
        <w:pStyle w:val="aff7"/>
        <w:numPr>
          <w:ilvl w:val="3"/>
          <w:numId w:val="3"/>
        </w:numPr>
        <w:spacing w:before="156" w:after="156"/>
        <w:outlineLvl w:val="1"/>
        <w:rPr>
          <w:rFonts w:ascii="Times New Roman" w:cs="黑体"/>
        </w:rPr>
      </w:pPr>
      <w:bookmarkStart w:id="97" w:name="_Toc11832"/>
      <w:bookmarkStart w:id="98" w:name="_Toc13465"/>
      <w:bookmarkStart w:id="99" w:name="_Toc2405"/>
      <w:bookmarkStart w:id="100" w:name="_Toc24906"/>
      <w:r>
        <w:rPr>
          <w:rFonts w:ascii="Times New Roman" w:cs="黑体" w:hint="eastAsia"/>
        </w:rPr>
        <w:t>测试仪器和设备</w:t>
      </w:r>
      <w:bookmarkEnd w:id="97"/>
      <w:bookmarkEnd w:id="98"/>
      <w:bookmarkEnd w:id="99"/>
      <w:bookmarkEnd w:id="100"/>
    </w:p>
    <w:p w14:paraId="4BF094A4" w14:textId="77777777" w:rsidR="00FC0C6C" w:rsidRDefault="00B156C9">
      <w:pPr>
        <w:pStyle w:val="mxz"/>
        <w:rPr>
          <w:rFonts w:ascii="宋体" w:hAnsi="宋体" w:cs="宋体"/>
        </w:rPr>
      </w:pPr>
      <w:bookmarkStart w:id="101" w:name="_Toc1105"/>
      <w:bookmarkStart w:id="102" w:name="_Toc23202"/>
      <w:bookmarkStart w:id="103" w:name="_Toc9116"/>
      <w:r>
        <w:rPr>
          <w:rFonts w:ascii="宋体" w:hAnsi="宋体" w:cs="宋体" w:hint="eastAsia"/>
        </w:rPr>
        <w:t>符合GB/T 39990—2021中6.2的要求</w:t>
      </w:r>
    </w:p>
    <w:p w14:paraId="67832E7E" w14:textId="77777777" w:rsidR="00FC0C6C" w:rsidRDefault="00B156C9">
      <w:pPr>
        <w:pStyle w:val="aff7"/>
        <w:numPr>
          <w:ilvl w:val="3"/>
          <w:numId w:val="3"/>
        </w:numPr>
        <w:spacing w:before="156" w:after="156"/>
        <w:outlineLvl w:val="1"/>
        <w:rPr>
          <w:rFonts w:ascii="Times New Roman" w:cs="黑体"/>
        </w:rPr>
      </w:pPr>
      <w:r>
        <w:rPr>
          <w:rFonts w:ascii="Times New Roman" w:cs="黑体" w:hint="eastAsia"/>
        </w:rPr>
        <w:t>试剂或材料</w:t>
      </w:r>
      <w:bookmarkEnd w:id="101"/>
      <w:bookmarkEnd w:id="102"/>
      <w:bookmarkEnd w:id="103"/>
    </w:p>
    <w:p w14:paraId="2E9B8C97" w14:textId="77777777" w:rsidR="00FC0C6C" w:rsidRDefault="00B156C9">
      <w:pPr>
        <w:pStyle w:val="mxz"/>
        <w:rPr>
          <w:rFonts w:ascii="宋体" w:hAnsi="宋体" w:cs="宋体"/>
        </w:rPr>
      </w:pPr>
      <w:bookmarkStart w:id="104" w:name="_Toc9918"/>
      <w:bookmarkStart w:id="105" w:name="_Toc22192"/>
      <w:bookmarkStart w:id="106" w:name="_Toc13161"/>
      <w:r>
        <w:rPr>
          <w:rFonts w:ascii="宋体" w:hAnsi="宋体" w:cs="宋体" w:hint="eastAsia"/>
        </w:rPr>
        <w:t>符合GB/T 39990—2021中6.3的要求</w:t>
      </w:r>
    </w:p>
    <w:p w14:paraId="206D3727" w14:textId="77777777" w:rsidR="00FC0C6C" w:rsidRDefault="00B156C9">
      <w:pPr>
        <w:pStyle w:val="aff7"/>
        <w:spacing w:before="156" w:after="156"/>
        <w:outlineLvl w:val="1"/>
        <w:rPr>
          <w:rFonts w:ascii="Times New Roman" w:cs="黑体"/>
        </w:rPr>
      </w:pPr>
      <w:bookmarkStart w:id="107" w:name="_Toc32526"/>
      <w:bookmarkEnd w:id="104"/>
      <w:bookmarkEnd w:id="105"/>
      <w:bookmarkEnd w:id="106"/>
      <w:r>
        <w:rPr>
          <w:rFonts w:ascii="Times New Roman" w:cs="黑体" w:hint="eastAsia"/>
        </w:rPr>
        <w:t>试验方法</w:t>
      </w:r>
      <w:bookmarkEnd w:id="107"/>
    </w:p>
    <w:p w14:paraId="18E992C9" w14:textId="77777777" w:rsidR="00FC0C6C" w:rsidRDefault="00B156C9">
      <w:pPr>
        <w:pStyle w:val="aff7"/>
        <w:numPr>
          <w:ilvl w:val="3"/>
          <w:numId w:val="3"/>
        </w:numPr>
        <w:spacing w:before="156" w:after="156"/>
        <w:outlineLvl w:val="1"/>
        <w:rPr>
          <w:rFonts w:ascii="Times New Roman" w:cs="黑体"/>
        </w:rPr>
      </w:pPr>
      <w:bookmarkStart w:id="108" w:name="_Toc357"/>
      <w:bookmarkStart w:id="109" w:name="_Toc24276"/>
      <w:bookmarkStart w:id="110" w:name="_Toc18239"/>
      <w:bookmarkStart w:id="111" w:name="_Toc14781"/>
      <w:bookmarkStart w:id="112" w:name="_Toc4924"/>
      <w:r>
        <w:rPr>
          <w:rFonts w:ascii="Times New Roman" w:cs="黑体" w:hint="eastAsia"/>
        </w:rPr>
        <w:t>外观</w:t>
      </w:r>
    </w:p>
    <w:p w14:paraId="3B7B77AD" w14:textId="77777777" w:rsidR="00FC0C6C" w:rsidRDefault="00B156C9">
      <w:pPr>
        <w:pStyle w:val="aff8"/>
        <w:ind w:firstLine="420"/>
      </w:pPr>
      <w:r>
        <w:rPr>
          <w:rFonts w:hint="eastAsia"/>
        </w:rPr>
        <w:t>目视或手感检查采样器的外观。</w:t>
      </w:r>
    </w:p>
    <w:p w14:paraId="444117B6" w14:textId="77777777" w:rsidR="00FC0C6C" w:rsidRDefault="00B156C9">
      <w:pPr>
        <w:pStyle w:val="aff7"/>
        <w:numPr>
          <w:ilvl w:val="3"/>
          <w:numId w:val="3"/>
        </w:numPr>
        <w:spacing w:before="156" w:after="156"/>
        <w:outlineLvl w:val="1"/>
        <w:rPr>
          <w:rFonts w:ascii="Times New Roman" w:cs="黑体"/>
        </w:rPr>
      </w:pPr>
      <w:r>
        <w:rPr>
          <w:rFonts w:ascii="Times New Roman" w:cs="黑体" w:hint="eastAsia"/>
        </w:rPr>
        <w:t>采样效率</w:t>
      </w:r>
      <w:bookmarkEnd w:id="108"/>
      <w:bookmarkEnd w:id="109"/>
      <w:bookmarkEnd w:id="110"/>
      <w:bookmarkEnd w:id="111"/>
    </w:p>
    <w:p w14:paraId="103785AD" w14:textId="77777777" w:rsidR="00FC0C6C" w:rsidRDefault="00B156C9">
      <w:pPr>
        <w:pStyle w:val="mxz"/>
        <w:rPr>
          <w:rFonts w:ascii="宋体" w:hAnsi="宋体" w:cs="宋体"/>
        </w:rPr>
      </w:pPr>
      <w:r>
        <w:rPr>
          <w:rFonts w:ascii="宋体" w:hAnsi="宋体" w:cs="宋体" w:hint="eastAsia"/>
        </w:rPr>
        <w:t>按照GB/T 39990—2021中7.1的方法进行。</w:t>
      </w:r>
    </w:p>
    <w:p w14:paraId="3D0FE82F" w14:textId="77777777" w:rsidR="00FC0C6C" w:rsidRDefault="00B156C9">
      <w:pPr>
        <w:pStyle w:val="aff7"/>
        <w:numPr>
          <w:ilvl w:val="3"/>
          <w:numId w:val="3"/>
        </w:numPr>
        <w:spacing w:before="156" w:after="156"/>
        <w:outlineLvl w:val="1"/>
        <w:rPr>
          <w:rFonts w:ascii="Times New Roman" w:cs="黑体"/>
        </w:rPr>
      </w:pPr>
      <w:bookmarkStart w:id="113" w:name="_Toc15506"/>
      <w:bookmarkStart w:id="114" w:name="_Toc29645"/>
      <w:bookmarkStart w:id="115" w:name="_Toc20939"/>
      <w:r>
        <w:rPr>
          <w:rFonts w:ascii="Times New Roman" w:cs="黑体" w:hint="eastAsia"/>
        </w:rPr>
        <w:lastRenderedPageBreak/>
        <w:t>微生物存活率</w:t>
      </w:r>
      <w:bookmarkEnd w:id="113"/>
      <w:bookmarkEnd w:id="114"/>
      <w:bookmarkEnd w:id="115"/>
    </w:p>
    <w:p w14:paraId="264B1E9B" w14:textId="77777777" w:rsidR="00FC0C6C" w:rsidRDefault="00B156C9">
      <w:pPr>
        <w:pStyle w:val="mxz"/>
        <w:rPr>
          <w:rFonts w:ascii="宋体" w:hAnsi="宋体" w:cs="宋体"/>
        </w:rPr>
      </w:pPr>
      <w:bookmarkStart w:id="116" w:name="_Toc5600"/>
      <w:bookmarkStart w:id="117" w:name="_Toc31995"/>
      <w:bookmarkStart w:id="118" w:name="_Toc15339"/>
      <w:r>
        <w:rPr>
          <w:rFonts w:ascii="宋体" w:hAnsi="宋体" w:cs="宋体" w:hint="eastAsia"/>
        </w:rPr>
        <w:t>按照GB/T 39990—2021中7.2的方法进行。</w:t>
      </w:r>
    </w:p>
    <w:p w14:paraId="2AE1D762" w14:textId="77777777" w:rsidR="00FC0C6C" w:rsidRDefault="00B156C9">
      <w:pPr>
        <w:pStyle w:val="aff7"/>
        <w:numPr>
          <w:ilvl w:val="3"/>
          <w:numId w:val="3"/>
        </w:numPr>
        <w:spacing w:before="156" w:after="156"/>
        <w:outlineLvl w:val="1"/>
        <w:rPr>
          <w:rFonts w:ascii="Times New Roman" w:cs="黑体"/>
        </w:rPr>
      </w:pPr>
      <w:r>
        <w:rPr>
          <w:rFonts w:ascii="Times New Roman" w:cs="黑体" w:hint="eastAsia"/>
        </w:rPr>
        <w:t>采样流量</w:t>
      </w:r>
      <w:bookmarkEnd w:id="116"/>
      <w:bookmarkEnd w:id="117"/>
      <w:bookmarkEnd w:id="118"/>
    </w:p>
    <w:p w14:paraId="3510917C" w14:textId="77777777" w:rsidR="00FC0C6C" w:rsidRDefault="00B156C9">
      <w:pPr>
        <w:pStyle w:val="mxz"/>
        <w:rPr>
          <w:rFonts w:ascii="宋体" w:hAnsi="宋体" w:cs="宋体"/>
        </w:rPr>
      </w:pPr>
      <w:r>
        <w:rPr>
          <w:rFonts w:ascii="宋体" w:hAnsi="宋体" w:cs="宋体" w:hint="eastAsia"/>
        </w:rPr>
        <w:t>按照GB/T 39990—2021中7.3进行。</w:t>
      </w:r>
    </w:p>
    <w:p w14:paraId="57AA1571" w14:textId="77777777" w:rsidR="00FC0C6C" w:rsidRDefault="00B156C9">
      <w:pPr>
        <w:pStyle w:val="aff7"/>
        <w:numPr>
          <w:ilvl w:val="3"/>
          <w:numId w:val="3"/>
        </w:numPr>
        <w:spacing w:before="156" w:after="156"/>
        <w:outlineLvl w:val="1"/>
        <w:rPr>
          <w:rFonts w:ascii="Times New Roman" w:cs="黑体"/>
        </w:rPr>
      </w:pPr>
      <w:bookmarkStart w:id="119" w:name="_Toc29299"/>
      <w:bookmarkStart w:id="120" w:name="_Toc12689"/>
      <w:bookmarkStart w:id="121" w:name="_Toc16544"/>
      <w:bookmarkStart w:id="122" w:name="_Toc4296"/>
      <w:bookmarkStart w:id="123" w:name="_Toc25907"/>
      <w:r>
        <w:rPr>
          <w:rFonts w:ascii="Times New Roman" w:cs="黑体" w:hint="eastAsia"/>
        </w:rPr>
        <w:t>气路气密性</w:t>
      </w:r>
      <w:bookmarkEnd w:id="119"/>
      <w:bookmarkEnd w:id="120"/>
    </w:p>
    <w:p w14:paraId="33057043" w14:textId="77777777" w:rsidR="00FC0C6C" w:rsidRDefault="00B156C9">
      <w:pPr>
        <w:pStyle w:val="mxz"/>
        <w:rPr>
          <w:rFonts w:ascii="宋体" w:hAnsi="宋体" w:cs="宋体"/>
        </w:rPr>
      </w:pPr>
      <w:r>
        <w:rPr>
          <w:rFonts w:ascii="宋体" w:hAnsi="宋体" w:cs="宋体" w:hint="eastAsia"/>
        </w:rPr>
        <w:t>按照GB/T 39990—2021中7.4的方法进行。</w:t>
      </w:r>
    </w:p>
    <w:p w14:paraId="72B07681" w14:textId="77777777" w:rsidR="00FC0C6C" w:rsidRDefault="00B156C9">
      <w:pPr>
        <w:pStyle w:val="aff7"/>
        <w:numPr>
          <w:ilvl w:val="3"/>
          <w:numId w:val="3"/>
        </w:numPr>
        <w:spacing w:before="156" w:after="156"/>
        <w:outlineLvl w:val="1"/>
        <w:rPr>
          <w:rFonts w:ascii="Times New Roman" w:cs="黑体"/>
        </w:rPr>
      </w:pPr>
      <w:bookmarkStart w:id="124" w:name="_Toc6694"/>
      <w:bookmarkStart w:id="125" w:name="_Toc18589"/>
      <w:bookmarkStart w:id="126" w:name="_Toc17771"/>
      <w:r>
        <w:rPr>
          <w:rFonts w:ascii="Times New Roman" w:cs="黑体" w:hint="eastAsia"/>
        </w:rPr>
        <w:t>噪声</w:t>
      </w:r>
      <w:bookmarkEnd w:id="124"/>
      <w:bookmarkEnd w:id="125"/>
      <w:bookmarkEnd w:id="126"/>
    </w:p>
    <w:p w14:paraId="76BF2D98" w14:textId="77777777" w:rsidR="00FC0C6C" w:rsidRDefault="00B156C9">
      <w:pPr>
        <w:pStyle w:val="mxz"/>
        <w:rPr>
          <w:rFonts w:ascii="宋体" w:hAnsi="宋体" w:cs="宋体"/>
        </w:rPr>
      </w:pPr>
      <w:r>
        <w:rPr>
          <w:rFonts w:ascii="宋体" w:hAnsi="宋体" w:cs="宋体" w:hint="eastAsia"/>
        </w:rPr>
        <w:t>按照GB/T 3768规定的方法进行。</w:t>
      </w:r>
    </w:p>
    <w:p w14:paraId="1F450E71" w14:textId="77777777" w:rsidR="00FC0C6C" w:rsidRDefault="00B156C9">
      <w:pPr>
        <w:pStyle w:val="aff7"/>
        <w:numPr>
          <w:ilvl w:val="3"/>
          <w:numId w:val="3"/>
        </w:numPr>
        <w:spacing w:before="156" w:after="156"/>
        <w:outlineLvl w:val="1"/>
        <w:rPr>
          <w:rFonts w:ascii="Times New Roman" w:cs="黑体"/>
        </w:rPr>
      </w:pPr>
      <w:bookmarkStart w:id="127" w:name="_Toc24451"/>
      <w:bookmarkStart w:id="128" w:name="_Toc15094"/>
      <w:r>
        <w:rPr>
          <w:rFonts w:ascii="Times New Roman" w:cs="黑体" w:hint="eastAsia"/>
        </w:rPr>
        <w:t>平均无故障时间</w:t>
      </w:r>
      <w:bookmarkEnd w:id="127"/>
      <w:bookmarkEnd w:id="128"/>
    </w:p>
    <w:p w14:paraId="3747C005" w14:textId="77777777" w:rsidR="00FC0C6C" w:rsidRDefault="00B156C9">
      <w:pPr>
        <w:pStyle w:val="mxz"/>
        <w:rPr>
          <w:rFonts w:ascii="宋体" w:hAnsi="宋体" w:cs="宋体"/>
        </w:rPr>
      </w:pPr>
      <w:r>
        <w:rPr>
          <w:rFonts w:ascii="宋体" w:hAnsi="宋体" w:cs="宋体" w:hint="eastAsia"/>
        </w:rPr>
        <w:t>按照GB/T 11463规定的方法进行。</w:t>
      </w:r>
    </w:p>
    <w:p w14:paraId="569E57C8" w14:textId="77777777" w:rsidR="00FC0C6C" w:rsidRDefault="00B156C9">
      <w:pPr>
        <w:pStyle w:val="aff7"/>
        <w:numPr>
          <w:ilvl w:val="3"/>
          <w:numId w:val="3"/>
        </w:numPr>
        <w:spacing w:before="156" w:after="156"/>
        <w:outlineLvl w:val="1"/>
        <w:rPr>
          <w:rFonts w:ascii="Times New Roman" w:cs="黑体"/>
        </w:rPr>
      </w:pPr>
      <w:r>
        <w:rPr>
          <w:rFonts w:ascii="Times New Roman" w:cs="黑体" w:hint="eastAsia"/>
        </w:rPr>
        <w:t>计时误差</w:t>
      </w:r>
    </w:p>
    <w:p w14:paraId="139A76F0" w14:textId="77777777" w:rsidR="00FC0C6C" w:rsidRDefault="00B156C9">
      <w:pPr>
        <w:pStyle w:val="mxz"/>
        <w:rPr>
          <w:rFonts w:ascii="宋体" w:hAnsi="宋体" w:cs="宋体"/>
        </w:rPr>
      </w:pPr>
      <w:r>
        <w:rPr>
          <w:rFonts w:ascii="宋体" w:hAnsi="宋体" w:cs="宋体" w:hint="eastAsia"/>
        </w:rPr>
        <w:t>按照GB/T 39990—2021中7.7的方法进行。</w:t>
      </w:r>
    </w:p>
    <w:p w14:paraId="27D1A284" w14:textId="77777777" w:rsidR="00FC0C6C" w:rsidRDefault="00B156C9">
      <w:pPr>
        <w:pStyle w:val="aff7"/>
        <w:numPr>
          <w:ilvl w:val="3"/>
          <w:numId w:val="3"/>
        </w:numPr>
        <w:spacing w:before="156" w:after="156"/>
        <w:outlineLvl w:val="1"/>
        <w:rPr>
          <w:rFonts w:ascii="Times New Roman" w:cs="黑体"/>
        </w:rPr>
      </w:pPr>
      <w:bookmarkStart w:id="129" w:name="_Toc19854"/>
      <w:bookmarkStart w:id="130" w:name="_Toc14093"/>
      <w:bookmarkStart w:id="131" w:name="_Toc9241"/>
      <w:bookmarkEnd w:id="121"/>
      <w:bookmarkEnd w:id="122"/>
      <w:bookmarkEnd w:id="123"/>
      <w:r>
        <w:rPr>
          <w:rFonts w:ascii="Times New Roman" w:cs="黑体" w:hint="eastAsia"/>
        </w:rPr>
        <w:t>电磁兼容</w:t>
      </w:r>
      <w:bookmarkEnd w:id="129"/>
      <w:bookmarkEnd w:id="130"/>
      <w:r>
        <w:rPr>
          <w:rFonts w:ascii="Times New Roman" w:cs="黑体" w:hint="eastAsia"/>
        </w:rPr>
        <w:t>性</w:t>
      </w:r>
    </w:p>
    <w:p w14:paraId="305466D0" w14:textId="77777777" w:rsidR="00FC0C6C" w:rsidRDefault="00B156C9">
      <w:pPr>
        <w:pStyle w:val="mxz"/>
        <w:rPr>
          <w:rFonts w:ascii="宋体" w:hAnsi="宋体" w:cs="宋体"/>
        </w:rPr>
      </w:pPr>
      <w:r>
        <w:rPr>
          <w:rFonts w:ascii="宋体" w:hAnsi="宋体" w:cs="宋体" w:hint="eastAsia"/>
        </w:rPr>
        <w:t>按照GBT 17626.11规定的方法进行。</w:t>
      </w:r>
    </w:p>
    <w:bookmarkEnd w:id="131"/>
    <w:p w14:paraId="30F910A1" w14:textId="77777777" w:rsidR="00FC0C6C" w:rsidRDefault="00B156C9">
      <w:pPr>
        <w:pStyle w:val="a"/>
        <w:numPr>
          <w:ilvl w:val="1"/>
          <w:numId w:val="3"/>
        </w:numPr>
        <w:ind w:left="780" w:hanging="780"/>
        <w:outlineLvl w:val="0"/>
        <w:rPr>
          <w:rFonts w:ascii="Times New Roman" w:cs="黑体"/>
          <w:szCs w:val="21"/>
          <w:lang w:val="en-US"/>
        </w:rPr>
      </w:pPr>
      <w:r>
        <w:rPr>
          <w:rFonts w:ascii="Times New Roman" w:cs="黑体" w:hint="eastAsia"/>
          <w:szCs w:val="21"/>
          <w:lang w:val="en-US"/>
        </w:rPr>
        <w:t>检验规则</w:t>
      </w:r>
      <w:bookmarkEnd w:id="112"/>
    </w:p>
    <w:p w14:paraId="5DFFCCE0" w14:textId="77777777" w:rsidR="00FC0C6C" w:rsidRDefault="00B156C9">
      <w:pPr>
        <w:pStyle w:val="aff7"/>
        <w:spacing w:before="156" w:after="156"/>
        <w:outlineLvl w:val="1"/>
        <w:rPr>
          <w:rFonts w:ascii="Times New Roman" w:cs="黑体"/>
        </w:rPr>
      </w:pPr>
      <w:bookmarkStart w:id="132" w:name="_Toc32096"/>
      <w:r>
        <w:rPr>
          <w:rFonts w:ascii="Times New Roman" w:cs="黑体" w:hint="eastAsia"/>
        </w:rPr>
        <w:t>检验类型</w:t>
      </w:r>
    </w:p>
    <w:p w14:paraId="00D74D40" w14:textId="77777777" w:rsidR="00FC0C6C" w:rsidRDefault="00B156C9">
      <w:pPr>
        <w:pStyle w:val="mxz"/>
        <w:ind w:firstLine="416"/>
        <w:rPr>
          <w:rFonts w:ascii="宋体" w:hAnsi="宋体" w:cs="宋体"/>
          <w:spacing w:val="-1"/>
          <w:kern w:val="2"/>
          <w:szCs w:val="21"/>
        </w:rPr>
      </w:pPr>
      <w:bookmarkStart w:id="133" w:name="_Hlk227485926"/>
      <w:r>
        <w:rPr>
          <w:rFonts w:ascii="宋体" w:hAnsi="宋体" w:cs="宋体" w:hint="eastAsia"/>
          <w:spacing w:val="-1"/>
          <w:kern w:val="2"/>
          <w:szCs w:val="21"/>
        </w:rPr>
        <w:t>按照GB/T 39990—2021中第8章规定执行。</w:t>
      </w:r>
    </w:p>
    <w:bookmarkEnd w:id="133"/>
    <w:p w14:paraId="239B46FC" w14:textId="77777777" w:rsidR="00FC0C6C" w:rsidRDefault="00B156C9">
      <w:pPr>
        <w:pStyle w:val="a"/>
        <w:numPr>
          <w:ilvl w:val="1"/>
          <w:numId w:val="3"/>
        </w:numPr>
        <w:ind w:left="780" w:hanging="780"/>
        <w:outlineLvl w:val="0"/>
        <w:rPr>
          <w:rFonts w:ascii="Times New Roman" w:cs="黑体"/>
          <w:szCs w:val="21"/>
          <w:lang w:val="en-US"/>
        </w:rPr>
      </w:pPr>
      <w:r>
        <w:rPr>
          <w:rFonts w:ascii="Times New Roman" w:cs="黑体" w:hint="eastAsia"/>
          <w:szCs w:val="21"/>
          <w:lang w:val="en-US"/>
        </w:rPr>
        <w:t>标志</w:t>
      </w:r>
      <w:bookmarkEnd w:id="132"/>
      <w:r>
        <w:rPr>
          <w:rFonts w:ascii="Times New Roman" w:cs="黑体" w:hint="eastAsia"/>
          <w:szCs w:val="21"/>
          <w:lang w:val="en-US"/>
        </w:rPr>
        <w:t>、包装、运输和贮存</w:t>
      </w:r>
    </w:p>
    <w:p w14:paraId="16FF06E5" w14:textId="77777777" w:rsidR="00FC0C6C" w:rsidRDefault="00B156C9">
      <w:pPr>
        <w:pStyle w:val="a7"/>
        <w:numPr>
          <w:ilvl w:val="2"/>
          <w:numId w:val="0"/>
        </w:numPr>
        <w:spacing w:beforeLines="0" w:before="0" w:afterLines="0" w:after="0"/>
        <w:ind w:firstLineChars="200" w:firstLine="420"/>
        <w:rPr>
          <w:rFonts w:ascii="宋体" w:eastAsia="宋体" w:hAnsi="宋体" w:cs="宋体"/>
        </w:rPr>
      </w:pPr>
      <w:r>
        <w:rPr>
          <w:rFonts w:ascii="宋体" w:eastAsia="宋体" w:hAnsi="宋体" w:cs="宋体" w:hint="eastAsia"/>
        </w:rPr>
        <w:t>按照GB/T 39990—2021中第9章的规定执行。</w:t>
      </w:r>
    </w:p>
    <w:p w14:paraId="50B82E65" w14:textId="77777777" w:rsidR="00FC0C6C" w:rsidRDefault="00B156C9">
      <w:pPr>
        <w:rPr>
          <w:rFonts w:ascii="Times New Roman" w:eastAsia="宋体" w:hAnsi="Times New Roman" w:cs="Times New Roman"/>
          <w:szCs w:val="21"/>
        </w:rPr>
      </w:pPr>
      <w:r>
        <w:rPr>
          <w:rFonts w:ascii="Times New Roman" w:eastAsia="宋体" w:hAnsi="Times New Roman" w:cs="Times New Roman"/>
          <w:szCs w:val="21"/>
        </w:rPr>
        <w:br w:type="page"/>
      </w:r>
    </w:p>
    <w:p w14:paraId="44D8C32A" w14:textId="77777777" w:rsidR="00FC0C6C" w:rsidRDefault="00B156C9">
      <w:pPr>
        <w:pStyle w:val="aff9"/>
        <w:adjustRightInd w:val="0"/>
        <w:spacing w:before="850" w:after="283"/>
        <w:rPr>
          <w:sz w:val="21"/>
          <w:szCs w:val="21"/>
        </w:rPr>
      </w:pPr>
      <w:bookmarkStart w:id="134" w:name="_Toc20774"/>
      <w:bookmarkStart w:id="135" w:name="_Toc27109"/>
      <w:bookmarkStart w:id="136" w:name="_Toc22765"/>
      <w:r>
        <w:rPr>
          <w:rFonts w:hint="eastAsia"/>
          <w:sz w:val="21"/>
          <w:szCs w:val="21"/>
        </w:rPr>
        <w:lastRenderedPageBreak/>
        <w:t>参</w:t>
      </w:r>
      <w:r>
        <w:rPr>
          <w:rFonts w:ascii="宋体" w:hAnsi="宋体" w:hint="eastAsia"/>
          <w:sz w:val="21"/>
          <w:szCs w:val="21"/>
        </w:rPr>
        <w:t xml:space="preserve">　</w:t>
      </w:r>
      <w:r>
        <w:rPr>
          <w:rFonts w:hint="eastAsia"/>
          <w:sz w:val="21"/>
          <w:szCs w:val="21"/>
        </w:rPr>
        <w:t>考</w:t>
      </w:r>
      <w:bookmarkEnd w:id="134"/>
      <w:r>
        <w:rPr>
          <w:rFonts w:ascii="宋体" w:hAnsi="宋体" w:hint="eastAsia"/>
          <w:sz w:val="21"/>
          <w:szCs w:val="21"/>
        </w:rPr>
        <w:t xml:space="preserve">　</w:t>
      </w:r>
      <w:r>
        <w:rPr>
          <w:rFonts w:hint="eastAsia"/>
          <w:sz w:val="21"/>
          <w:szCs w:val="21"/>
        </w:rPr>
        <w:t>文</w:t>
      </w:r>
      <w:r>
        <w:rPr>
          <w:rFonts w:ascii="宋体" w:hAnsi="宋体" w:hint="eastAsia"/>
          <w:sz w:val="21"/>
          <w:szCs w:val="21"/>
        </w:rPr>
        <w:t xml:space="preserve">　</w:t>
      </w:r>
      <w:r>
        <w:rPr>
          <w:rFonts w:hint="eastAsia"/>
          <w:sz w:val="21"/>
          <w:szCs w:val="21"/>
        </w:rPr>
        <w:t>献</w:t>
      </w:r>
      <w:bookmarkEnd w:id="135"/>
      <w:bookmarkEnd w:id="136"/>
    </w:p>
    <w:p w14:paraId="4AC4005E" w14:textId="77777777" w:rsidR="00FC0C6C" w:rsidRDefault="00B156C9">
      <w:pPr>
        <w:numPr>
          <w:ilvl w:val="0"/>
          <w:numId w:val="6"/>
        </w:numPr>
        <w:ind w:firstLineChars="200" w:firstLine="420"/>
        <w:rPr>
          <w:rFonts w:ascii="宋体" w:eastAsia="宋体" w:hAnsi="宋体"/>
          <w:szCs w:val="21"/>
        </w:rPr>
      </w:pPr>
      <w:r>
        <w:rPr>
          <w:rFonts w:ascii="宋体" w:eastAsia="宋体" w:hAnsi="宋体" w:hint="eastAsia"/>
          <w:szCs w:val="21"/>
        </w:rPr>
        <w:t xml:space="preserve"> GB/T 25916.1—2010  洁净室及相关受控环境  生物污染控制  第1部分：一般原理和方法</w:t>
      </w:r>
    </w:p>
    <w:p w14:paraId="5C4EF562" w14:textId="77777777" w:rsidR="00FC0C6C" w:rsidRDefault="00B156C9">
      <w:pPr>
        <w:numPr>
          <w:ilvl w:val="0"/>
          <w:numId w:val="6"/>
        </w:numPr>
        <w:ind w:firstLineChars="200" w:firstLine="420"/>
        <w:rPr>
          <w:rFonts w:ascii="宋体" w:eastAsia="宋体" w:hAnsi="宋体"/>
          <w:szCs w:val="21"/>
        </w:rPr>
      </w:pPr>
      <w:r>
        <w:rPr>
          <w:rFonts w:ascii="宋体" w:eastAsia="宋体" w:hAnsi="宋体" w:hint="eastAsia"/>
          <w:szCs w:val="21"/>
        </w:rPr>
        <w:t xml:space="preserve"> 车凤翔, </w:t>
      </w:r>
      <w:proofErr w:type="gramStart"/>
      <w:r>
        <w:rPr>
          <w:rFonts w:ascii="宋体" w:eastAsia="宋体" w:hAnsi="宋体" w:hint="eastAsia"/>
          <w:szCs w:val="21"/>
        </w:rPr>
        <w:t>胡庆轩</w:t>
      </w:r>
      <w:proofErr w:type="gramEnd"/>
      <w:r>
        <w:rPr>
          <w:rFonts w:ascii="宋体" w:eastAsia="宋体" w:hAnsi="宋体" w:hint="eastAsia"/>
          <w:szCs w:val="21"/>
        </w:rPr>
        <w:t>, 徐桂清,等. 国产6级安德森空气微生物采样器性能的研究[J]. 中国消毒学杂志, 1989(2):73-76</w:t>
      </w:r>
    </w:p>
    <w:p w14:paraId="5C288545" w14:textId="77777777" w:rsidR="00FC0C6C" w:rsidRDefault="00B156C9">
      <w:pPr>
        <w:numPr>
          <w:ilvl w:val="0"/>
          <w:numId w:val="6"/>
        </w:numPr>
        <w:ind w:firstLineChars="200" w:firstLine="420"/>
        <w:rPr>
          <w:rFonts w:ascii="宋体" w:eastAsia="宋体" w:hAnsi="宋体"/>
          <w:szCs w:val="21"/>
        </w:rPr>
      </w:pPr>
      <w:r>
        <w:rPr>
          <w:rFonts w:ascii="宋体" w:eastAsia="宋体" w:hAnsi="宋体" w:hint="eastAsia"/>
          <w:szCs w:val="21"/>
        </w:rPr>
        <w:t xml:space="preserve"> </w:t>
      </w:r>
      <w:proofErr w:type="gramStart"/>
      <w:r>
        <w:rPr>
          <w:rFonts w:ascii="宋体" w:eastAsia="宋体" w:hAnsi="宋体" w:hint="eastAsia"/>
          <w:szCs w:val="21"/>
        </w:rPr>
        <w:t>陈烈贤</w:t>
      </w:r>
      <w:proofErr w:type="gramEnd"/>
      <w:r>
        <w:rPr>
          <w:rFonts w:ascii="宋体" w:eastAsia="宋体" w:hAnsi="宋体" w:hint="eastAsia"/>
          <w:szCs w:val="21"/>
        </w:rPr>
        <w:t>, 周淑玉. 空气微生物采样器的进展[J]. 卫生研究, 1994(S1):7</w:t>
      </w:r>
    </w:p>
    <w:p w14:paraId="198D8BA6" w14:textId="77777777" w:rsidR="00FC0C6C" w:rsidRDefault="00B156C9">
      <w:pPr>
        <w:numPr>
          <w:ilvl w:val="0"/>
          <w:numId w:val="6"/>
        </w:numPr>
        <w:ind w:firstLineChars="200" w:firstLine="420"/>
        <w:rPr>
          <w:rFonts w:ascii="宋体" w:eastAsia="宋体" w:hAnsi="宋体"/>
          <w:szCs w:val="21"/>
        </w:rPr>
      </w:pPr>
      <w:r>
        <w:rPr>
          <w:rFonts w:ascii="宋体" w:eastAsia="宋体" w:hAnsi="宋体" w:hint="eastAsia"/>
          <w:szCs w:val="21"/>
        </w:rPr>
        <w:t xml:space="preserve"> 张松乐. Andersen空气微生物采样器研究进展[J]. 中国卫生检验杂志, 1994, 4(1):4</w:t>
      </w:r>
    </w:p>
    <w:p w14:paraId="66332224" w14:textId="77777777" w:rsidR="00FC0C6C" w:rsidRDefault="00B156C9">
      <w:pPr>
        <w:numPr>
          <w:ilvl w:val="0"/>
          <w:numId w:val="6"/>
        </w:numPr>
        <w:ind w:firstLineChars="200" w:firstLine="420"/>
        <w:rPr>
          <w:rFonts w:ascii="宋体" w:eastAsia="宋体" w:hAnsi="宋体"/>
          <w:szCs w:val="21"/>
        </w:rPr>
      </w:pPr>
      <w:r>
        <w:rPr>
          <w:rFonts w:ascii="宋体" w:eastAsia="宋体" w:hAnsi="宋体" w:hint="eastAsia"/>
          <w:szCs w:val="21"/>
        </w:rPr>
        <w:t xml:space="preserve"> A. A. Andersen, A sampler for respiratory health hazard assessment. Am Ind. </w:t>
      </w:r>
      <w:proofErr w:type="spellStart"/>
      <w:r>
        <w:rPr>
          <w:rFonts w:ascii="宋体" w:eastAsia="宋体" w:hAnsi="宋体" w:hint="eastAsia"/>
          <w:szCs w:val="21"/>
        </w:rPr>
        <w:t>Hyg</w:t>
      </w:r>
      <w:proofErr w:type="spellEnd"/>
      <w:r>
        <w:rPr>
          <w:rFonts w:ascii="宋体" w:eastAsia="宋体" w:hAnsi="宋体" w:hint="eastAsia"/>
          <w:szCs w:val="21"/>
        </w:rPr>
        <w:t>. Assoc. J. 27: 160–165 (1966)</w:t>
      </w:r>
    </w:p>
    <w:p w14:paraId="52B199D1" w14:textId="77777777" w:rsidR="00FC0C6C" w:rsidRDefault="00B156C9">
      <w:pPr>
        <w:numPr>
          <w:ilvl w:val="0"/>
          <w:numId w:val="6"/>
        </w:numPr>
        <w:ind w:firstLineChars="200" w:firstLine="420"/>
        <w:rPr>
          <w:rFonts w:ascii="宋体" w:eastAsia="宋体" w:hAnsi="宋体"/>
          <w:szCs w:val="21"/>
        </w:rPr>
      </w:pPr>
      <w:r>
        <w:rPr>
          <w:rFonts w:ascii="宋体" w:eastAsia="宋体" w:hAnsi="宋体" w:hint="eastAsia"/>
          <w:szCs w:val="21"/>
        </w:rPr>
        <w:t xml:space="preserve"> Andersen A </w:t>
      </w:r>
      <w:proofErr w:type="spellStart"/>
      <w:r>
        <w:rPr>
          <w:rFonts w:ascii="宋体" w:eastAsia="宋体" w:hAnsi="宋体" w:hint="eastAsia"/>
          <w:szCs w:val="21"/>
        </w:rPr>
        <w:t>A</w:t>
      </w:r>
      <w:proofErr w:type="spellEnd"/>
      <w:r>
        <w:rPr>
          <w:rFonts w:ascii="宋体" w:eastAsia="宋体" w:hAnsi="宋体" w:hint="eastAsia"/>
          <w:szCs w:val="21"/>
        </w:rPr>
        <w:t>. New sampler for the collection, sizing, and enumeration of viable airborne particles[J]. Journal of Bacteriology, 1958, 76(5): 471-484</w:t>
      </w:r>
    </w:p>
    <w:p w14:paraId="0266BF7F" w14:textId="77777777" w:rsidR="00FC0C6C" w:rsidRDefault="00B156C9">
      <w:pPr>
        <w:numPr>
          <w:ilvl w:val="0"/>
          <w:numId w:val="6"/>
        </w:numPr>
        <w:ind w:firstLineChars="200" w:firstLine="420"/>
        <w:rPr>
          <w:rFonts w:ascii="宋体" w:eastAsia="宋体" w:hAnsi="宋体"/>
          <w:szCs w:val="21"/>
        </w:rPr>
      </w:pPr>
      <w:r>
        <w:rPr>
          <w:rFonts w:ascii="宋体" w:eastAsia="宋体" w:hAnsi="宋体" w:hint="eastAsia"/>
          <w:szCs w:val="21"/>
        </w:rPr>
        <w:t xml:space="preserve"> Brachman, P. S., Ehrlich, R., Eichenwald, H. F., Gabelli, V. J., </w:t>
      </w:r>
      <w:proofErr w:type="spellStart"/>
      <w:r>
        <w:rPr>
          <w:rFonts w:ascii="宋体" w:eastAsia="宋体" w:hAnsi="宋体" w:hint="eastAsia"/>
          <w:szCs w:val="21"/>
        </w:rPr>
        <w:t>Kethley</w:t>
      </w:r>
      <w:proofErr w:type="spellEnd"/>
      <w:r>
        <w:rPr>
          <w:rFonts w:ascii="宋体" w:eastAsia="宋体" w:hAnsi="宋体" w:hint="eastAsia"/>
          <w:szCs w:val="21"/>
        </w:rPr>
        <w:t xml:space="preserve">, T. W., </w:t>
      </w:r>
      <w:proofErr w:type="spellStart"/>
      <w:r>
        <w:rPr>
          <w:rFonts w:ascii="宋体" w:eastAsia="宋体" w:hAnsi="宋体" w:hint="eastAsia"/>
          <w:szCs w:val="21"/>
        </w:rPr>
        <w:t>Madin</w:t>
      </w:r>
      <w:proofErr w:type="spellEnd"/>
      <w:r>
        <w:rPr>
          <w:rFonts w:ascii="宋体" w:eastAsia="宋体" w:hAnsi="宋体" w:hint="eastAsia"/>
          <w:szCs w:val="21"/>
        </w:rPr>
        <w:t>, S. H. et al. (1964). Standard sampler for assay of airborne microorganisms. Science, 144, 1295</w:t>
      </w:r>
    </w:p>
    <w:p w14:paraId="3ACD1313" w14:textId="77777777" w:rsidR="00FC0C6C" w:rsidRDefault="00B156C9">
      <w:pPr>
        <w:numPr>
          <w:ilvl w:val="0"/>
          <w:numId w:val="6"/>
        </w:numPr>
        <w:ind w:firstLineChars="200" w:firstLine="420"/>
        <w:rPr>
          <w:rFonts w:ascii="宋体" w:eastAsia="宋体" w:hAnsi="宋体"/>
          <w:szCs w:val="21"/>
        </w:rPr>
      </w:pPr>
      <w:r>
        <w:rPr>
          <w:rFonts w:ascii="宋体" w:eastAsia="宋体" w:hAnsi="宋体" w:hint="eastAsia"/>
          <w:szCs w:val="21"/>
        </w:rPr>
        <w:t xml:space="preserve"> Marple, Virgil </w:t>
      </w:r>
      <w:proofErr w:type="gramStart"/>
      <w:r>
        <w:rPr>
          <w:rFonts w:ascii="宋体" w:eastAsia="宋体" w:hAnsi="宋体" w:hint="eastAsia"/>
          <w:szCs w:val="21"/>
        </w:rPr>
        <w:t>A .</w:t>
      </w:r>
      <w:proofErr w:type="gramEnd"/>
      <w:r>
        <w:rPr>
          <w:rFonts w:ascii="宋体" w:eastAsia="宋体" w:hAnsi="宋体" w:hint="eastAsia"/>
          <w:szCs w:val="21"/>
        </w:rPr>
        <w:t xml:space="preserve"> History of Impactors—The First 110 Years[J]. Aerosol Science &amp; Technology, 2004, 38(3):247-292</w:t>
      </w:r>
    </w:p>
    <w:p w14:paraId="686192A0" w14:textId="77777777" w:rsidR="00FC0C6C" w:rsidRDefault="00B156C9">
      <w:pPr>
        <w:numPr>
          <w:ilvl w:val="0"/>
          <w:numId w:val="6"/>
        </w:numPr>
        <w:ind w:firstLineChars="200" w:firstLine="420"/>
        <w:rPr>
          <w:rFonts w:ascii="宋体" w:eastAsia="宋体" w:hAnsi="宋体"/>
          <w:szCs w:val="21"/>
        </w:rPr>
      </w:pPr>
      <w:r>
        <w:rPr>
          <w:rFonts w:ascii="宋体" w:eastAsia="宋体" w:hAnsi="宋体" w:hint="eastAsia"/>
          <w:szCs w:val="21"/>
        </w:rPr>
        <w:t xml:space="preserve"> May K R. Calibration of a modified Andersen bacterial aerosol sampler[J]. Applied microbiology, 1964, 12(1): 37-43</w:t>
      </w:r>
    </w:p>
    <w:p w14:paraId="0242E2FD" w14:textId="77777777" w:rsidR="00FC0C6C" w:rsidRDefault="00B156C9">
      <w:pPr>
        <w:numPr>
          <w:ilvl w:val="0"/>
          <w:numId w:val="6"/>
        </w:numPr>
        <w:ind w:firstLineChars="200" w:firstLine="420"/>
        <w:rPr>
          <w:rFonts w:ascii="宋体" w:eastAsia="宋体" w:hAnsi="宋体"/>
          <w:szCs w:val="21"/>
        </w:rPr>
      </w:pPr>
      <w:r>
        <w:rPr>
          <w:rFonts w:ascii="宋体" w:eastAsia="宋体" w:hAnsi="宋体" w:hint="eastAsia"/>
          <w:szCs w:val="21"/>
        </w:rPr>
        <w:t xml:space="preserve"> Vaughan N </w:t>
      </w:r>
      <w:proofErr w:type="gramStart"/>
      <w:r>
        <w:rPr>
          <w:rFonts w:ascii="宋体" w:eastAsia="宋体" w:hAnsi="宋体" w:hint="eastAsia"/>
          <w:szCs w:val="21"/>
        </w:rPr>
        <w:t>P .</w:t>
      </w:r>
      <w:proofErr w:type="gramEnd"/>
      <w:r>
        <w:rPr>
          <w:rFonts w:ascii="宋体" w:eastAsia="宋体" w:hAnsi="宋体" w:hint="eastAsia"/>
          <w:szCs w:val="21"/>
        </w:rPr>
        <w:t xml:space="preserve"> The Andersen impactor: Calibration, wall losses and numerical simulation[J]. Journal of Aerosol Science, 1989, 20(1):67-90</w:t>
      </w:r>
    </w:p>
    <w:p w14:paraId="5B0AB5BC" w14:textId="77777777" w:rsidR="00FC0C6C" w:rsidRDefault="00FC0C6C">
      <w:pPr>
        <w:jc w:val="left"/>
        <w:rPr>
          <w:rFonts w:ascii="宋体" w:eastAsia="宋体" w:hAnsi="宋体"/>
          <w:szCs w:val="21"/>
        </w:rPr>
      </w:pPr>
    </w:p>
    <w:p w14:paraId="44EAE57C" w14:textId="77777777" w:rsidR="00FC0C6C" w:rsidRDefault="00B156C9">
      <w:pPr>
        <w:ind w:left="431"/>
        <w:jc w:val="left"/>
        <w:rPr>
          <w:rFonts w:ascii="Times New Roman" w:eastAsia="宋体" w:hAnsi="Times New Roman" w:cs="Times New Roman"/>
          <w:szCs w:val="21"/>
          <w:lang w:val="zh-CN"/>
        </w:rPr>
      </w:pPr>
      <w:r>
        <w:rPr>
          <w:noProof/>
        </w:rPr>
        <mc:AlternateContent>
          <mc:Choice Requires="wps">
            <w:drawing>
              <wp:anchor distT="0" distB="0" distL="114300" distR="114300" simplePos="0" relativeHeight="251665408" behindDoc="0" locked="0" layoutInCell="1" allowOverlap="1" wp14:anchorId="19AD2C8A" wp14:editId="23926EEB">
                <wp:simplePos x="0" y="0"/>
                <wp:positionH relativeFrom="column">
                  <wp:posOffset>2480310</wp:posOffset>
                </wp:positionH>
                <wp:positionV relativeFrom="paragraph">
                  <wp:posOffset>109855</wp:posOffset>
                </wp:positionV>
                <wp:extent cx="1524000" cy="9525"/>
                <wp:effectExtent l="0" t="6350" r="0" b="12700"/>
                <wp:wrapNone/>
                <wp:docPr id="7" name="直接连接符 7"/>
                <wp:cNvGraphicFramePr/>
                <a:graphic xmlns:a="http://schemas.openxmlformats.org/drawingml/2006/main">
                  <a:graphicData uri="http://schemas.microsoft.com/office/word/2010/wordprocessingShape">
                    <wps:wsp>
                      <wps:cNvCnPr/>
                      <wps:spPr>
                        <a:xfrm flipV="1">
                          <a:off x="2065655" y="6099810"/>
                          <a:ext cx="1524000" cy="952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psCustomData="http://www.wps.cn/officeDocument/2013/wpsCustomData">
            <w:pict>
              <v:line id="_x0000_s1026" o:spid="_x0000_s1026" o:spt="20" style="position:absolute;left:0pt;flip:y;margin-left:195.3pt;margin-top:8.65pt;height:0.75pt;width:120pt;z-index:251665408;mso-width-relative:page;mso-height-relative:page;" filled="f" stroked="t" coordsize="21600,21600" o:gfxdata="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w9ZtB1QAAAAkBAAAPAAAAAAAAAAEAIAAAACIAAABkcnMvZG93bnJldi54bWxQ&#10;SwECFAAUAAAACACHTuJAQanC7/oBAADLAwAADgAAAAAAAAABACAAAAAkAQAAZHJzL2Uyb0RvYy54&#10;bWxQSwUGAAAAAAYABgBZAQAAkAUAAAAA&#10;">
                <v:fill on="f" focussize="0,0"/>
                <v:stroke weight="1pt" color="#000000 [3213]" miterlimit="8" joinstyle="miter"/>
                <v:imagedata o:title=""/>
                <o:lock v:ext="edit" aspectratio="f"/>
              </v:line>
            </w:pict>
          </mc:Fallback>
        </mc:AlternateContent>
      </w:r>
    </w:p>
    <w:sectPr w:rsidR="00FC0C6C">
      <w:headerReference w:type="even" r:id="rId19"/>
      <w:headerReference w:type="default" r:id="rId20"/>
      <w:footerReference w:type="even" r:id="rId21"/>
      <w:footerReference w:type="default" r:id="rId22"/>
      <w:pgSz w:w="11906" w:h="16838"/>
      <w:pgMar w:top="1701" w:right="1134" w:bottom="1134" w:left="1417" w:header="1417" w:footer="1134"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FAE612" w14:textId="77777777" w:rsidR="00EE4267" w:rsidRDefault="00EE4267">
      <w:r>
        <w:separator/>
      </w:r>
    </w:p>
  </w:endnote>
  <w:endnote w:type="continuationSeparator" w:id="0">
    <w:p w14:paraId="53B7B406" w14:textId="77777777" w:rsidR="00EE4267" w:rsidRDefault="00EE4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FB717" w14:textId="77777777" w:rsidR="00FC0C6C" w:rsidRDefault="00B156C9">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D78ED" w14:textId="77777777" w:rsidR="00FC0C6C" w:rsidRDefault="00B156C9">
    <w:pPr>
      <w:pStyle w:val="af2"/>
    </w:pPr>
    <w:r>
      <w:rPr>
        <w:noProof/>
      </w:rPr>
      <mc:AlternateContent>
        <mc:Choice Requires="wps">
          <w:drawing>
            <wp:anchor distT="0" distB="0" distL="114300" distR="114300" simplePos="0" relativeHeight="251660288" behindDoc="0" locked="0" layoutInCell="1" allowOverlap="1" wp14:anchorId="43B5FD78" wp14:editId="37C9C51A">
              <wp:simplePos x="0" y="0"/>
              <wp:positionH relativeFrom="margin">
                <wp:align>right</wp:align>
              </wp:positionH>
              <wp:positionV relativeFrom="paragraph">
                <wp:posOffset>0</wp:posOffset>
              </wp:positionV>
              <wp:extent cx="1828800" cy="1828800"/>
              <wp:effectExtent l="0" t="0" r="0" b="0"/>
              <wp:wrapNone/>
              <wp:docPr id="291426114" name="文本框 291426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205A9E" w14:textId="77777777" w:rsidR="00FC0C6C" w:rsidRDefault="00B156C9">
                          <w:pPr>
                            <w:pStyle w:val="af2"/>
                            <w:rPr>
                              <w:rFonts w:ascii="宋体" w:eastAsia="宋体" w:hAnsi="宋体" w:cs="宋体"/>
                            </w:rPr>
                          </w:pPr>
                          <w:r>
                            <w:rPr>
                              <w:rFonts w:ascii="宋体" w:eastAsia="宋体" w:hAnsi="宋体" w:cs="宋体" w:hint="eastAsia"/>
                            </w:rPr>
                            <w:fldChar w:fldCharType="begin"/>
                          </w:r>
                          <w:r>
                            <w:rPr>
                              <w:rFonts w:ascii="宋体" w:eastAsia="宋体" w:hAnsi="宋体" w:cs="宋体" w:hint="eastAsia"/>
                            </w:rPr>
                            <w:instrText xml:space="preserve"> PAGE  \* MERGEFORMAT </w:instrText>
                          </w:r>
                          <w:r>
                            <w:rPr>
                              <w:rFonts w:ascii="宋体" w:eastAsia="宋体" w:hAnsi="宋体" w:cs="宋体" w:hint="eastAsia"/>
                            </w:rPr>
                            <w:fldChar w:fldCharType="separate"/>
                          </w:r>
                          <w:r>
                            <w:rPr>
                              <w:rFonts w:ascii="宋体" w:eastAsia="宋体" w:hAnsi="宋体" w:cs="宋体" w:hint="eastAsia"/>
                            </w:rPr>
                            <w:t>I</w:t>
                          </w:r>
                          <w:r>
                            <w:rPr>
                              <w:rFonts w:ascii="宋体" w:eastAsia="宋体" w:hAnsi="宋体" w:cs="宋体"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3B5FD78" id="_x0000_t202" coordsize="21600,21600" o:spt="202" path="m,l,21600r21600,l21600,xe">
              <v:stroke joinstyle="miter"/>
              <v:path gradientshapeok="t" o:connecttype="rect"/>
            </v:shapetype>
            <v:shape id="文本框 291426114" o:spid="_x0000_s1027" type="#_x0000_t202" style="position:absolute;left:0;text-align:left;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DekgcFaAIAABoFAAAOAAAAAAAAAAAAAAAAAC4CAABkcnMvZTJv&#10;RG9jLnhtbFBLAQItABQABgAIAAAAIQBxqtG51wAAAAUBAAAPAAAAAAAAAAAAAAAAAMIEAABkcnMv&#10;ZG93bnJldi54bWxQSwUGAAAAAAQABADzAAAAxgUAAAAA&#10;" filled="f" stroked="f" strokeweight=".5pt">
              <v:textbox style="mso-fit-shape-to-text:t" inset="0,0,0,0">
                <w:txbxContent>
                  <w:p w14:paraId="01205A9E" w14:textId="77777777" w:rsidR="00FC0C6C" w:rsidRDefault="00B156C9">
                    <w:pPr>
                      <w:pStyle w:val="af2"/>
                      <w:rPr>
                        <w:rFonts w:ascii="宋体" w:eastAsia="宋体" w:hAnsi="宋体" w:cs="宋体"/>
                      </w:rPr>
                    </w:pPr>
                    <w:r>
                      <w:rPr>
                        <w:rFonts w:ascii="宋体" w:eastAsia="宋体" w:hAnsi="宋体" w:cs="宋体" w:hint="eastAsia"/>
                      </w:rPr>
                      <w:fldChar w:fldCharType="begin"/>
                    </w:r>
                    <w:r>
                      <w:rPr>
                        <w:rFonts w:ascii="宋体" w:eastAsia="宋体" w:hAnsi="宋体" w:cs="宋体" w:hint="eastAsia"/>
                      </w:rPr>
                      <w:instrText xml:space="preserve"> PAGE  \* MERGEFORMAT </w:instrText>
                    </w:r>
                    <w:r>
                      <w:rPr>
                        <w:rFonts w:ascii="宋体" w:eastAsia="宋体" w:hAnsi="宋体" w:cs="宋体" w:hint="eastAsia"/>
                      </w:rPr>
                      <w:fldChar w:fldCharType="separate"/>
                    </w:r>
                    <w:r>
                      <w:rPr>
                        <w:rFonts w:ascii="宋体" w:eastAsia="宋体" w:hAnsi="宋体" w:cs="宋体" w:hint="eastAsia"/>
                      </w:rPr>
                      <w:t>I</w:t>
                    </w:r>
                    <w:r>
                      <w:rPr>
                        <w:rFonts w:ascii="宋体" w:eastAsia="宋体" w:hAnsi="宋体" w:cs="宋体"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91689" w14:textId="77777777" w:rsidR="00FC0C6C" w:rsidRDefault="00FC0C6C">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F1991" w14:textId="77777777" w:rsidR="00FC0C6C" w:rsidRDefault="00B156C9">
    <w:pPr>
      <w:pStyle w:val="af2"/>
    </w:pPr>
    <w:r>
      <w:rPr>
        <w:noProof/>
      </w:rPr>
      <mc:AlternateContent>
        <mc:Choice Requires="wps">
          <w:drawing>
            <wp:anchor distT="0" distB="0" distL="114300" distR="114300" simplePos="0" relativeHeight="251661312" behindDoc="0" locked="0" layoutInCell="1" allowOverlap="1" wp14:anchorId="529B4E7C" wp14:editId="2B1ED54C">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706F2" w14:textId="77777777" w:rsidR="00FC0C6C" w:rsidRDefault="00B156C9">
                          <w:pPr>
                            <w:pStyle w:val="af2"/>
                            <w:rPr>
                              <w:rFonts w:ascii="宋体" w:eastAsia="宋体" w:hAnsi="宋体" w:cs="宋体"/>
                            </w:rPr>
                          </w:pPr>
                          <w:r>
                            <w:rPr>
                              <w:rFonts w:ascii="宋体" w:eastAsia="宋体" w:hAnsi="宋体" w:cs="宋体" w:hint="eastAsia"/>
                            </w:rPr>
                            <w:fldChar w:fldCharType="begin"/>
                          </w:r>
                          <w:r>
                            <w:rPr>
                              <w:rFonts w:ascii="宋体" w:eastAsia="宋体" w:hAnsi="宋体" w:cs="宋体" w:hint="eastAsia"/>
                            </w:rPr>
                            <w:instrText xml:space="preserve"> PAGE  \* MERGEFORMAT </w:instrText>
                          </w:r>
                          <w:r>
                            <w:rPr>
                              <w:rFonts w:ascii="宋体" w:eastAsia="宋体" w:hAnsi="宋体" w:cs="宋体" w:hint="eastAsia"/>
                            </w:rPr>
                            <w:fldChar w:fldCharType="separate"/>
                          </w:r>
                          <w:r>
                            <w:rPr>
                              <w:rFonts w:ascii="宋体" w:eastAsia="宋体" w:hAnsi="宋体" w:cs="宋体" w:hint="eastAsia"/>
                            </w:rPr>
                            <w:t>II</w:t>
                          </w:r>
                          <w:r>
                            <w:rPr>
                              <w:rFonts w:ascii="宋体" w:eastAsia="宋体" w:hAnsi="宋体" w:cs="宋体"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29B4E7C" id="_x0000_t202" coordsize="21600,21600" o:spt="202" path="m,l,21600r21600,l21600,xe">
              <v:stroke joinstyle="miter"/>
              <v:path gradientshapeok="t" o:connecttype="rect"/>
            </v:shapetype>
            <v:shape id="文本框 12" o:spid="_x0000_s1028"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SBGZAIAABM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HrZIEZkAgAAEwUAAA4AAAAAAAAAAAAAAAAALgIAAGRycy9lMm9Eb2Mu&#10;eG1sUEsBAi0AFAAGAAgAAAAhAHGq0bnXAAAABQEAAA8AAAAAAAAAAAAAAAAAvgQAAGRycy9kb3du&#10;cmV2LnhtbFBLBQYAAAAABAAEAPMAAADCBQAAAAA=&#10;" filled="f" stroked="f" strokeweight=".5pt">
              <v:textbox style="mso-fit-shape-to-text:t" inset="0,0,0,0">
                <w:txbxContent>
                  <w:p w14:paraId="5C7706F2" w14:textId="77777777" w:rsidR="00FC0C6C" w:rsidRDefault="00B156C9">
                    <w:pPr>
                      <w:pStyle w:val="af2"/>
                      <w:rPr>
                        <w:rFonts w:ascii="宋体" w:eastAsia="宋体" w:hAnsi="宋体" w:cs="宋体"/>
                      </w:rPr>
                    </w:pPr>
                    <w:r>
                      <w:rPr>
                        <w:rFonts w:ascii="宋体" w:eastAsia="宋体" w:hAnsi="宋体" w:cs="宋体" w:hint="eastAsia"/>
                      </w:rPr>
                      <w:fldChar w:fldCharType="begin"/>
                    </w:r>
                    <w:r>
                      <w:rPr>
                        <w:rFonts w:ascii="宋体" w:eastAsia="宋体" w:hAnsi="宋体" w:cs="宋体" w:hint="eastAsia"/>
                      </w:rPr>
                      <w:instrText xml:space="preserve"> PAGE  \* MERGEFORMAT </w:instrText>
                    </w:r>
                    <w:r>
                      <w:rPr>
                        <w:rFonts w:ascii="宋体" w:eastAsia="宋体" w:hAnsi="宋体" w:cs="宋体" w:hint="eastAsia"/>
                      </w:rPr>
                      <w:fldChar w:fldCharType="separate"/>
                    </w:r>
                    <w:r>
                      <w:rPr>
                        <w:rFonts w:ascii="宋体" w:eastAsia="宋体" w:hAnsi="宋体" w:cs="宋体" w:hint="eastAsia"/>
                      </w:rPr>
                      <w:t>II</w:t>
                    </w:r>
                    <w:r>
                      <w:rPr>
                        <w:rFonts w:ascii="宋体" w:eastAsia="宋体" w:hAnsi="宋体" w:cs="宋体"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2B433" w14:textId="77777777" w:rsidR="00FC0C6C" w:rsidRDefault="00B156C9">
    <w:pPr>
      <w:pStyle w:val="af2"/>
      <w:spacing w:before="240" w:after="240"/>
      <w:jc w:val="center"/>
    </w:pPr>
    <w:r>
      <w:rPr>
        <w:noProof/>
      </w:rPr>
      <mc:AlternateContent>
        <mc:Choice Requires="wps">
          <w:drawing>
            <wp:anchor distT="0" distB="0" distL="114300" distR="114300" simplePos="0" relativeHeight="251659264" behindDoc="0" locked="0" layoutInCell="1" allowOverlap="1" wp14:anchorId="58E98DD0" wp14:editId="12F2502A">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FB8F4E" w14:textId="77777777" w:rsidR="00FC0C6C" w:rsidRDefault="00B156C9">
                          <w:pPr>
                            <w:pStyle w:val="af2"/>
                            <w:spacing w:before="240" w:after="240"/>
                            <w:jc w:val="center"/>
                          </w:pPr>
                          <w:r>
                            <w:fldChar w:fldCharType="begin"/>
                          </w:r>
                          <w:r>
                            <w:instrText xml:space="preserve"> PAGE   \* MERGEFORMAT </w:instrText>
                          </w:r>
                          <w:r>
                            <w:fldChar w:fldCharType="separate"/>
                          </w:r>
                          <w:r>
                            <w:rPr>
                              <w:lang w:val="zh-CN"/>
                            </w:rP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8E98DD0" id="_x0000_t202" coordsize="21600,21600" o:spt="202" path="m,l,21600r21600,l21600,xe">
              <v:stroke joinstyle="miter"/>
              <v:path gradientshapeok="t" o:connecttype="rect"/>
            </v:shapetype>
            <v:shape id="文本框 4" o:spid="_x0000_s1029"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gUiJJkAgAAEQUAAA4AAAAAAAAAAAAAAAAALgIAAGRycy9lMm9Eb2Mu&#10;eG1sUEsBAi0AFAAGAAgAAAAhAHGq0bnXAAAABQEAAA8AAAAAAAAAAAAAAAAAvgQAAGRycy9kb3du&#10;cmV2LnhtbFBLBQYAAAAABAAEAPMAAADCBQAAAAA=&#10;" filled="f" stroked="f" strokeweight=".5pt">
              <v:textbox style="mso-fit-shape-to-text:t" inset="0,0,0,0">
                <w:txbxContent>
                  <w:p w14:paraId="50FB8F4E" w14:textId="77777777" w:rsidR="00FC0C6C" w:rsidRDefault="00B156C9">
                    <w:pPr>
                      <w:pStyle w:val="af2"/>
                      <w:spacing w:before="240" w:after="240"/>
                      <w:jc w:val="center"/>
                    </w:pPr>
                    <w:r>
                      <w:fldChar w:fldCharType="begin"/>
                    </w:r>
                    <w:r>
                      <w:instrText xml:space="preserve"> PAGE   \* MERGEFORMAT </w:instrText>
                    </w:r>
                    <w:r>
                      <w:fldChar w:fldCharType="separate"/>
                    </w:r>
                    <w:r>
                      <w:rPr>
                        <w:lang w:val="zh-CN"/>
                      </w:rPr>
                      <w:t>6</w:t>
                    </w:r>
                    <w:r>
                      <w:rPr>
                        <w:lang w:val="zh-CN"/>
                      </w:rPr>
                      <w:fldChar w:fldCharType="end"/>
                    </w:r>
                  </w:p>
                </w:txbxContent>
              </v:textbox>
              <w10:wrap anchorx="margin"/>
            </v:shape>
          </w:pict>
        </mc:Fallback>
      </mc:AlternateContent>
    </w:r>
  </w:p>
  <w:p w14:paraId="5DB5803F" w14:textId="77777777" w:rsidR="00FC0C6C" w:rsidRDefault="00FC0C6C">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77A6A" w14:textId="77777777" w:rsidR="00FC0C6C" w:rsidRDefault="00B156C9">
    <w:pPr>
      <w:pStyle w:val="af2"/>
      <w:jc w:val="right"/>
    </w:pPr>
    <w:r>
      <w:rPr>
        <w:noProof/>
      </w:rPr>
      <mc:AlternateContent>
        <mc:Choice Requires="wps">
          <w:drawing>
            <wp:anchor distT="0" distB="0" distL="114300" distR="114300" simplePos="0" relativeHeight="251663360" behindDoc="0" locked="0" layoutInCell="1" allowOverlap="1" wp14:anchorId="74FA0870" wp14:editId="37229ED5">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837A8" w14:textId="77777777" w:rsidR="00FC0C6C" w:rsidRDefault="00B156C9">
                          <w:pPr>
                            <w:pStyle w:val="af2"/>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FA0870" id="_x0000_t202" coordsize="21600,21600" o:spt="202" path="m,l,21600r21600,l21600,xe">
              <v:stroke joinstyle="miter"/>
              <v:path gradientshapeok="t" o:connecttype="rect"/>
            </v:shapetype>
            <v:shape id="文本框 9" o:spid="_x0000_s1030" type="#_x0000_t202" style="position:absolute;left:0;text-align:left;margin-left:92.8pt;margin-top:0;width:2in;height:2in;z-index:25166336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9rk3ZZQIAABEFAAAOAAAAAAAAAAAAAAAAAC4CAABkcnMvZTJvRG9j&#10;LnhtbFBLAQItABQABgAIAAAAIQBxqtG51wAAAAUBAAAPAAAAAAAAAAAAAAAAAL8EAABkcnMvZG93&#10;bnJldi54bWxQSwUGAAAAAAQABADzAAAAwwUAAAAA&#10;" filled="f" stroked="f" strokeweight=".5pt">
              <v:textbox style="mso-fit-shape-to-text:t" inset="0,0,0,0">
                <w:txbxContent>
                  <w:p w14:paraId="215837A8" w14:textId="77777777" w:rsidR="00FC0C6C" w:rsidRDefault="00B156C9">
                    <w:pPr>
                      <w:pStyle w:val="af2"/>
                    </w:pPr>
                    <w:r>
                      <w:fldChar w:fldCharType="begin"/>
                    </w:r>
                    <w:r>
                      <w:instrText xml:space="preserve"> PAGE  \* MERGEFORMAT </w:instrText>
                    </w:r>
                    <w:r>
                      <w:fldChar w:fldCharType="separate"/>
                    </w:r>
                    <w:r>
                      <w:t>II</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F5791" w14:textId="77777777" w:rsidR="00FC0C6C" w:rsidRDefault="00B156C9">
    <w:pPr>
      <w:pStyle w:val="af2"/>
      <w:jc w:val="center"/>
    </w:pPr>
    <w:r>
      <w:rPr>
        <w:noProof/>
      </w:rPr>
      <mc:AlternateContent>
        <mc:Choice Requires="wps">
          <w:drawing>
            <wp:anchor distT="0" distB="0" distL="114300" distR="114300" simplePos="0" relativeHeight="251662336" behindDoc="0" locked="0" layoutInCell="1" allowOverlap="1" wp14:anchorId="46342BD1" wp14:editId="5A81D3FB">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1471F9" w14:textId="77777777" w:rsidR="00FC0C6C" w:rsidRDefault="00B156C9">
                          <w:pPr>
                            <w:pStyle w:val="af2"/>
                          </w:pPr>
                          <w:r>
                            <w:fldChar w:fldCharType="begin"/>
                          </w:r>
                          <w:r>
                            <w:instrText xml:space="preserve"> PAGE  \* MERGEFORMAT </w:instrText>
                          </w:r>
                          <w:r>
                            <w:fldChar w:fldCharType="separate"/>
                          </w:r>
                          <w:r>
                            <w:t>V</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6342BD1" id="_x0000_t202" coordsize="21600,21600" o:spt="202" path="m,l,21600r21600,l21600,xe">
              <v:stroke joinstyle="miter"/>
              <v:path gradientshapeok="t" o:connecttype="rect"/>
            </v:shapetype>
            <v:shape id="文本框 5" o:spid="_x0000_s1031"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7MDR6ZQIAABEFAAAOAAAAAAAAAAAAAAAAAC4CAABkcnMvZTJvRG9j&#10;LnhtbFBLAQItABQABgAIAAAAIQBxqtG51wAAAAUBAAAPAAAAAAAAAAAAAAAAAL8EAABkcnMvZG93&#10;bnJldi54bWxQSwUGAAAAAAQABADzAAAAwwUAAAAA&#10;" filled="f" stroked="f" strokeweight=".5pt">
              <v:textbox style="mso-fit-shape-to-text:t" inset="0,0,0,0">
                <w:txbxContent>
                  <w:p w14:paraId="371471F9" w14:textId="77777777" w:rsidR="00FC0C6C" w:rsidRDefault="00B156C9">
                    <w:pPr>
                      <w:pStyle w:val="af2"/>
                    </w:pPr>
                    <w:r>
                      <w:fldChar w:fldCharType="begin"/>
                    </w:r>
                    <w:r>
                      <w:instrText xml:space="preserve"> PAGE  \* MERGEFORMAT </w:instrText>
                    </w:r>
                    <w:r>
                      <w:fldChar w:fldCharType="separate"/>
                    </w:r>
                    <w:r>
                      <w:t>V</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26DFCD" w14:textId="77777777" w:rsidR="00EE4267" w:rsidRDefault="00EE4267">
      <w:r>
        <w:separator/>
      </w:r>
    </w:p>
  </w:footnote>
  <w:footnote w:type="continuationSeparator" w:id="0">
    <w:p w14:paraId="3E5182D2" w14:textId="77777777" w:rsidR="00EE4267" w:rsidRDefault="00EE4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BE07E" w14:textId="77777777" w:rsidR="00FC0C6C" w:rsidRDefault="00B156C9">
    <w:pPr>
      <w:pStyle w:val="af3"/>
      <w:pBdr>
        <w:bottom w:val="none" w:sz="0" w:space="0" w:color="auto"/>
      </w:pBdr>
      <w:jc w:val="left"/>
    </w:pPr>
    <w:r>
      <w:rPr>
        <w:rFonts w:ascii="黑体" w:eastAsia="黑体" w:hAnsi="黑体" w:hint="eastAsia"/>
        <w:b/>
        <w:color w:val="000000" w:themeColor="text1"/>
        <w:sz w:val="21"/>
        <w:szCs w:val="21"/>
      </w:rPr>
      <w:t>T/CIMA 0160.2－</w:t>
    </w:r>
    <w:r>
      <w:rPr>
        <w:rFonts w:ascii="黑体" w:eastAsia="黑体" w:hAnsi="黑体"/>
        <w:b/>
        <w:color w:val="000000" w:themeColor="text1"/>
        <w:sz w:val="21"/>
        <w:szCs w:val="21"/>
      </w:rPr>
      <w:t>202</w:t>
    </w:r>
    <w:r>
      <w:rPr>
        <w:rFonts w:ascii="黑体" w:eastAsia="黑体" w:hAnsi="黑体" w:hint="eastAsia"/>
        <w:b/>
        <w:color w:val="000000" w:themeColor="text1"/>
        <w:sz w:val="21"/>
        <w:szCs w:val="21"/>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C20E4" w14:textId="77777777" w:rsidR="00FC0C6C" w:rsidRDefault="00B156C9">
    <w:pPr>
      <w:pStyle w:val="af3"/>
      <w:pBdr>
        <w:bottom w:val="none" w:sz="0" w:space="0" w:color="auto"/>
      </w:pBdr>
      <w:jc w:val="left"/>
    </w:pPr>
    <w:r>
      <w:rPr>
        <w:rFonts w:ascii="黑体" w:eastAsia="黑体" w:hAnsi="黑体" w:hint="eastAsia"/>
        <w:b/>
        <w:color w:val="000000" w:themeColor="text1"/>
        <w:sz w:val="21"/>
        <w:szCs w:val="21"/>
      </w:rPr>
      <w:t>T/CIMA 0160.2－</w:t>
    </w:r>
    <w:r>
      <w:rPr>
        <w:rFonts w:ascii="黑体" w:eastAsia="黑体" w:hAnsi="黑体"/>
        <w:b/>
        <w:color w:val="000000" w:themeColor="text1"/>
        <w:sz w:val="21"/>
        <w:szCs w:val="21"/>
      </w:rPr>
      <w:t>202</w:t>
    </w:r>
    <w:r>
      <w:rPr>
        <w:rFonts w:ascii="黑体" w:eastAsia="黑体" w:hAnsi="黑体" w:hint="eastAsia"/>
        <w:b/>
        <w:color w:val="000000" w:themeColor="text1"/>
        <w:sz w:val="21"/>
        <w:szCs w:val="21"/>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EA2C6" w14:textId="77777777" w:rsidR="00FC0C6C" w:rsidRDefault="00B156C9">
    <w:pPr>
      <w:pStyle w:val="af3"/>
      <w:pBdr>
        <w:bottom w:val="none" w:sz="0" w:space="0" w:color="auto"/>
      </w:pBdr>
      <w:spacing w:after="283"/>
      <w:jc w:val="right"/>
    </w:pPr>
    <w:r>
      <w:rPr>
        <w:rFonts w:ascii="黑体" w:eastAsia="黑体" w:hAnsi="黑体" w:hint="eastAsia"/>
        <w:bCs/>
        <w:color w:val="000000" w:themeColor="text1"/>
        <w:sz w:val="21"/>
        <w:szCs w:val="21"/>
      </w:rPr>
      <w:t>T/CIMA 0160.2－</w:t>
    </w:r>
    <w:r>
      <w:rPr>
        <w:rFonts w:ascii="黑体" w:eastAsia="黑体" w:hAnsi="黑体"/>
        <w:bCs/>
        <w:color w:val="000000" w:themeColor="text1"/>
        <w:sz w:val="21"/>
        <w:szCs w:val="21"/>
      </w:rPr>
      <w:t>202</w:t>
    </w:r>
    <w:r>
      <w:rPr>
        <w:rFonts w:ascii="黑体" w:eastAsia="黑体" w:hAnsi="黑体" w:hint="eastAsia"/>
        <w:bCs/>
        <w:color w:val="000000" w:themeColor="text1"/>
        <w:sz w:val="21"/>
        <w:szCs w:val="21"/>
      </w:rPr>
      <w:t>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803B9" w14:textId="77777777" w:rsidR="00FC0C6C" w:rsidRDefault="00B156C9">
    <w:pPr>
      <w:pStyle w:val="af3"/>
      <w:pBdr>
        <w:bottom w:val="none" w:sz="0" w:space="0" w:color="auto"/>
      </w:pBdr>
      <w:spacing w:after="283"/>
      <w:jc w:val="right"/>
      <w:rPr>
        <w:rFonts w:eastAsia="黑体"/>
        <w:bCs/>
      </w:rPr>
    </w:pPr>
    <w:r>
      <w:rPr>
        <w:rFonts w:ascii="黑体" w:eastAsia="黑体" w:hAnsi="黑体" w:hint="eastAsia"/>
        <w:bCs/>
        <w:color w:val="000000" w:themeColor="text1"/>
        <w:sz w:val="21"/>
        <w:szCs w:val="21"/>
      </w:rPr>
      <w:t>T/CIMA 0160.2－</w:t>
    </w:r>
    <w:r>
      <w:rPr>
        <w:rFonts w:ascii="黑体" w:eastAsia="黑体" w:hAnsi="黑体"/>
        <w:bCs/>
        <w:color w:val="000000" w:themeColor="text1"/>
        <w:sz w:val="21"/>
        <w:szCs w:val="21"/>
      </w:rPr>
      <w:t>202</w:t>
    </w:r>
    <w:r>
      <w:rPr>
        <w:rFonts w:ascii="黑体" w:eastAsia="黑体" w:hAnsi="黑体" w:hint="eastAsia"/>
        <w:bCs/>
        <w:color w:val="000000" w:themeColor="text1"/>
        <w:sz w:val="21"/>
        <w:szCs w:val="21"/>
      </w:rPr>
      <w:t>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AB8A1" w14:textId="77777777" w:rsidR="00FC0C6C" w:rsidRDefault="00B156C9">
    <w:pPr>
      <w:pStyle w:val="af3"/>
      <w:pBdr>
        <w:bottom w:val="none" w:sz="0" w:space="0" w:color="auto"/>
      </w:pBdr>
      <w:jc w:val="right"/>
      <w:rPr>
        <w:sz w:val="21"/>
        <w:szCs w:val="21"/>
      </w:rPr>
    </w:pPr>
    <w:r>
      <w:rPr>
        <w:rFonts w:ascii="黑体" w:eastAsia="黑体" w:hAnsi="黑体" w:hint="eastAsia"/>
        <w:b/>
        <w:color w:val="000000" w:themeColor="text1"/>
        <w:sz w:val="21"/>
        <w:szCs w:val="21"/>
      </w:rPr>
      <w:t>T/CIMA 0160.2－</w:t>
    </w:r>
    <w:r>
      <w:rPr>
        <w:rFonts w:ascii="黑体" w:eastAsia="黑体" w:hAnsi="黑体"/>
        <w:b/>
        <w:color w:val="000000" w:themeColor="text1"/>
        <w:sz w:val="21"/>
        <w:szCs w:val="21"/>
      </w:rPr>
      <w:t>202</w:t>
    </w:r>
    <w:r>
      <w:rPr>
        <w:rFonts w:ascii="黑体" w:eastAsia="黑体" w:hAnsi="黑体" w:hint="eastAsia"/>
        <w:b/>
        <w:color w:val="000000" w:themeColor="text1"/>
        <w:sz w:val="21"/>
        <w:szCs w:val="21"/>
      </w:rPr>
      <w:t>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F18F4" w14:textId="77777777" w:rsidR="00FC0C6C" w:rsidRDefault="00B156C9">
    <w:pPr>
      <w:pStyle w:val="af3"/>
      <w:pBdr>
        <w:bottom w:val="none" w:sz="0" w:space="0" w:color="auto"/>
      </w:pBdr>
      <w:spacing w:after="283"/>
      <w:jc w:val="left"/>
      <w:rPr>
        <w:rFonts w:eastAsia="黑体"/>
        <w:bCs/>
      </w:rPr>
    </w:pPr>
    <w:r>
      <w:rPr>
        <w:rFonts w:ascii="黑体" w:eastAsia="黑体" w:hAnsi="黑体" w:hint="eastAsia"/>
        <w:bCs/>
        <w:color w:val="000000" w:themeColor="text1"/>
        <w:sz w:val="21"/>
        <w:szCs w:val="21"/>
      </w:rPr>
      <w:t>T/CIMA 0160.2－</w:t>
    </w:r>
    <w:r>
      <w:rPr>
        <w:rFonts w:ascii="黑体" w:eastAsia="黑体" w:hAnsi="黑体"/>
        <w:bCs/>
        <w:color w:val="000000" w:themeColor="text1"/>
        <w:sz w:val="21"/>
        <w:szCs w:val="21"/>
      </w:rPr>
      <w:t>202</w:t>
    </w:r>
    <w:r>
      <w:rPr>
        <w:rFonts w:ascii="黑体" w:eastAsia="黑体" w:hAnsi="黑体" w:hint="eastAsia"/>
        <w:bCs/>
        <w:color w:val="000000" w:themeColor="text1"/>
        <w:sz w:val="21"/>
        <w:szCs w:val="21"/>
      </w:rPr>
      <w:t>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4BC60" w14:textId="77777777" w:rsidR="00FC0C6C" w:rsidRDefault="00B156C9">
    <w:pPr>
      <w:pStyle w:val="af3"/>
      <w:pBdr>
        <w:bottom w:val="none" w:sz="0" w:space="0" w:color="auto"/>
      </w:pBdr>
      <w:spacing w:after="283"/>
      <w:jc w:val="right"/>
      <w:rPr>
        <w:rFonts w:eastAsia="黑体"/>
        <w:bCs/>
        <w:sz w:val="21"/>
        <w:szCs w:val="21"/>
      </w:rPr>
    </w:pPr>
    <w:r>
      <w:rPr>
        <w:rFonts w:ascii="黑体" w:eastAsia="黑体" w:hAnsi="黑体" w:hint="eastAsia"/>
        <w:bCs/>
        <w:color w:val="000000" w:themeColor="text1"/>
        <w:sz w:val="21"/>
        <w:szCs w:val="21"/>
      </w:rPr>
      <w:t>T/CIMA 0160.2－</w:t>
    </w:r>
    <w:r>
      <w:rPr>
        <w:rFonts w:ascii="黑体" w:eastAsia="黑体" w:hAnsi="黑体"/>
        <w:bCs/>
        <w:color w:val="000000" w:themeColor="text1"/>
        <w:sz w:val="21"/>
        <w:szCs w:val="21"/>
      </w:rPr>
      <w:t>202</w:t>
    </w:r>
    <w:r>
      <w:rPr>
        <w:rFonts w:ascii="黑体" w:eastAsia="黑体" w:hAnsi="黑体" w:hint="eastAsia"/>
        <w:bCs/>
        <w:color w:val="000000" w:themeColor="text1"/>
        <w:sz w:val="21"/>
        <w:szCs w:val="21"/>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565273C"/>
    <w:multiLevelType w:val="singleLevel"/>
    <w:tmpl w:val="8565273C"/>
    <w:lvl w:ilvl="0">
      <w:start w:val="1"/>
      <w:numFmt w:val="decimal"/>
      <w:suff w:val="space"/>
      <w:lvlText w:val="[%1]"/>
      <w:lvlJc w:val="left"/>
    </w:lvl>
  </w:abstractNum>
  <w:abstractNum w:abstractNumId="1" w15:restartNumberingAfterBreak="0">
    <w:nsid w:val="250E4CD4"/>
    <w:multiLevelType w:val="multilevel"/>
    <w:tmpl w:val="250E4CD4"/>
    <w:lvl w:ilvl="0">
      <w:start w:val="1"/>
      <w:numFmt w:val="decimal"/>
      <w:pStyle w:val="a"/>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CF59F0C"/>
    <w:multiLevelType w:val="multilevel"/>
    <w:tmpl w:val="2CF59F0C"/>
    <w:lvl w:ilvl="0">
      <w:start w:val="1"/>
      <w:numFmt w:val="decimal"/>
      <w:pStyle w:val="a0"/>
      <w:lvlText w:val="%1"/>
      <w:lvlJc w:val="left"/>
      <w:pPr>
        <w:tabs>
          <w:tab w:val="left" w:pos="0"/>
        </w:tabs>
        <w:ind w:left="0" w:firstLine="0"/>
      </w:pPr>
      <w:rPr>
        <w:rFonts w:ascii="黑体" w:eastAsia="黑体" w:hAnsi="黑体" w:cs="黑体" w:hint="default"/>
        <w:sz w:val="21"/>
      </w:rPr>
    </w:lvl>
    <w:lvl w:ilvl="1">
      <w:start w:val="1"/>
      <w:numFmt w:val="decimal"/>
      <w:pStyle w:val="a1"/>
      <w:lvlText w:val="%1.%2"/>
      <w:lvlJc w:val="left"/>
      <w:pPr>
        <w:tabs>
          <w:tab w:val="left" w:pos="0"/>
        </w:tabs>
        <w:ind w:left="0" w:firstLine="0"/>
      </w:pPr>
      <w:rPr>
        <w:rFonts w:ascii="黑体" w:eastAsia="黑体" w:hAnsi="黑体" w:cs="黑体" w:hint="default"/>
        <w:b w:val="0"/>
        <w:bCs w:val="0"/>
        <w:sz w:val="21"/>
      </w:rPr>
    </w:lvl>
    <w:lvl w:ilvl="2">
      <w:start w:val="1"/>
      <w:numFmt w:val="decimal"/>
      <w:pStyle w:val="a2"/>
      <w:lvlText w:val="%1.%2.%3"/>
      <w:lvlJc w:val="left"/>
      <w:pPr>
        <w:tabs>
          <w:tab w:val="left" w:pos="850"/>
        </w:tabs>
        <w:ind w:left="850" w:hanging="850"/>
      </w:pPr>
      <w:rPr>
        <w:rFonts w:ascii="黑体" w:eastAsia="黑体" w:hAnsi="黑体" w:cs="黑体" w:hint="default"/>
        <w:b w:val="0"/>
        <w:bCs w:val="0"/>
        <w:sz w:val="21"/>
      </w:rPr>
    </w:lvl>
    <w:lvl w:ilvl="3">
      <w:start w:val="1"/>
      <w:numFmt w:val="decimal"/>
      <w:pStyle w:val="a3"/>
      <w:lvlText w:val="%1.%2.%3.%4"/>
      <w:lvlJc w:val="left"/>
      <w:pPr>
        <w:tabs>
          <w:tab w:val="left" w:pos="850"/>
        </w:tabs>
        <w:ind w:left="850" w:hanging="850"/>
      </w:pPr>
      <w:rPr>
        <w:rFonts w:ascii="黑体" w:eastAsia="黑体" w:hAnsi="黑体" w:cs="黑体" w:hint="default"/>
      </w:rPr>
    </w:lvl>
    <w:lvl w:ilvl="4">
      <w:start w:val="1"/>
      <w:numFmt w:val="lowerLetter"/>
      <w:lvlText w:val="%5)"/>
      <w:lvlJc w:val="left"/>
      <w:pPr>
        <w:tabs>
          <w:tab w:val="left" w:pos="0"/>
        </w:tabs>
        <w:ind w:left="0" w:firstLine="0"/>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3" w15:restartNumberingAfterBreak="0">
    <w:nsid w:val="557C2AF5"/>
    <w:multiLevelType w:val="multilevel"/>
    <w:tmpl w:val="557C2AF5"/>
    <w:lvl w:ilvl="0">
      <w:start w:val="1"/>
      <w:numFmt w:val="decimal"/>
      <w:pStyle w:val="a4"/>
      <w:suff w:val="nothing"/>
      <w:lvlText w:val="图%1　"/>
      <w:lvlJc w:val="left"/>
      <w:pPr>
        <w:ind w:left="3828" w:firstLine="0"/>
      </w:pPr>
    </w:lvl>
    <w:lvl w:ilvl="1">
      <w:start w:val="1"/>
      <w:numFmt w:val="decimal"/>
      <w:suff w:val="nothing"/>
      <w:lvlText w:val="%1%2　"/>
      <w:lvlJc w:val="left"/>
      <w:pPr>
        <w:ind w:left="1843" w:firstLine="0"/>
      </w:pPr>
    </w:lvl>
    <w:lvl w:ilvl="2">
      <w:start w:val="1"/>
      <w:numFmt w:val="decimal"/>
      <w:suff w:val="nothing"/>
      <w:lvlText w:val="%1%2.%3　"/>
      <w:lvlJc w:val="left"/>
      <w:pPr>
        <w:ind w:left="1843" w:firstLine="0"/>
      </w:pPr>
    </w:lvl>
    <w:lvl w:ilvl="3">
      <w:start w:val="1"/>
      <w:numFmt w:val="decimal"/>
      <w:suff w:val="nothing"/>
      <w:lvlText w:val="%1%2.%3.%4　"/>
      <w:lvlJc w:val="left"/>
      <w:pPr>
        <w:ind w:left="1843" w:firstLine="0"/>
      </w:pPr>
    </w:lvl>
    <w:lvl w:ilvl="4">
      <w:start w:val="1"/>
      <w:numFmt w:val="decimal"/>
      <w:suff w:val="nothing"/>
      <w:lvlText w:val="%1%2.%3.%4.%5　"/>
      <w:lvlJc w:val="left"/>
      <w:pPr>
        <w:ind w:left="1843" w:firstLine="0"/>
      </w:pPr>
    </w:lvl>
    <w:lvl w:ilvl="5">
      <w:start w:val="1"/>
      <w:numFmt w:val="decimal"/>
      <w:suff w:val="nothing"/>
      <w:lvlText w:val="%1%2.%3.%4.%5.%6　"/>
      <w:lvlJc w:val="left"/>
      <w:pPr>
        <w:ind w:left="1843" w:firstLine="0"/>
      </w:pPr>
    </w:lvl>
    <w:lvl w:ilvl="6">
      <w:start w:val="1"/>
      <w:numFmt w:val="decimal"/>
      <w:suff w:val="nothing"/>
      <w:lvlText w:val="%1%2.%3.%4.%5.%6.%7　"/>
      <w:lvlJc w:val="left"/>
      <w:pPr>
        <w:ind w:left="1843" w:firstLine="0"/>
      </w:pPr>
    </w:lvl>
    <w:lvl w:ilvl="7">
      <w:start w:val="1"/>
      <w:numFmt w:val="decimal"/>
      <w:lvlText w:val="%1.%2.%3.%4.%5.%6.%7.%8"/>
      <w:lvlJc w:val="left"/>
      <w:pPr>
        <w:tabs>
          <w:tab w:val="left" w:pos="6191"/>
        </w:tabs>
        <w:ind w:left="5812" w:hanging="1418"/>
      </w:pPr>
    </w:lvl>
    <w:lvl w:ilvl="8">
      <w:start w:val="1"/>
      <w:numFmt w:val="decimal"/>
      <w:lvlText w:val="%1.%2.%3.%4.%5.%6.%7.%8.%9"/>
      <w:lvlJc w:val="left"/>
      <w:pPr>
        <w:tabs>
          <w:tab w:val="left" w:pos="6617"/>
        </w:tabs>
        <w:ind w:left="6520" w:hanging="1701"/>
      </w:pPr>
    </w:lvl>
  </w:abstractNum>
  <w:abstractNum w:abstractNumId="4" w15:restartNumberingAfterBreak="0">
    <w:nsid w:val="657D3FBC"/>
    <w:multiLevelType w:val="multilevel"/>
    <w:tmpl w:val="657D3FBC"/>
    <w:lvl w:ilvl="0">
      <w:start w:val="1"/>
      <w:numFmt w:val="upperLetter"/>
      <w:suff w:val="nothing"/>
      <w:lvlText w:val="附录%1"/>
      <w:lvlJc w:val="center"/>
      <w:pPr>
        <w:ind w:left="0" w:firstLine="624"/>
      </w:pPr>
      <w:rPr>
        <w:rFonts w:ascii="黑体" w:eastAsia="黑体" w:hAnsi="Times New Roman" w:hint="eastAsia"/>
        <w:b w:val="0"/>
        <w:i w:val="0"/>
        <w:spacing w:val="100"/>
        <w:sz w:val="21"/>
      </w:rPr>
    </w:lvl>
    <w:lvl w:ilvl="1">
      <w:start w:val="1"/>
      <w:numFmt w:val="decimal"/>
      <w:pStyle w:val="a5"/>
      <w:suff w:val="space"/>
      <w:lvlText w:val="%1.%2"/>
      <w:lvlJc w:val="left"/>
      <w:pPr>
        <w:ind w:left="0" w:firstLine="0"/>
      </w:pPr>
      <w:rPr>
        <w:rFonts w:ascii="黑体" w:eastAsia="黑体" w:hAnsi="Times New Roman" w:hint="eastAsia"/>
        <w:b w:val="0"/>
        <w:i w:val="0"/>
        <w:snapToGrid/>
        <w:spacing w:val="0"/>
        <w:w w:val="100"/>
        <w:kern w:val="21"/>
        <w:sz w:val="21"/>
      </w:rPr>
    </w:lvl>
    <w:lvl w:ilvl="2">
      <w:start w:val="1"/>
      <w:numFmt w:val="decimal"/>
      <w:suff w:val="space"/>
      <w:lvlText w:val="%1.%2.%3"/>
      <w:lvlJc w:val="left"/>
      <w:pPr>
        <w:ind w:left="0" w:firstLine="0"/>
      </w:pPr>
      <w:rPr>
        <w:rFonts w:ascii="黑体" w:eastAsia="黑体" w:hAnsi="Times New Roman" w:hint="eastAsia"/>
        <w:b w:val="0"/>
        <w:i w:val="0"/>
        <w:sz w:val="21"/>
      </w:rPr>
    </w:lvl>
    <w:lvl w:ilvl="3">
      <w:start w:val="1"/>
      <w:numFmt w:val="decimal"/>
      <w:suff w:val="space"/>
      <w:lvlText w:val="%1.%2.%3.%4"/>
      <w:lvlJc w:val="left"/>
      <w:pPr>
        <w:ind w:left="0" w:firstLine="0"/>
      </w:pPr>
      <w:rPr>
        <w:rFonts w:ascii="黑体" w:eastAsia="黑体" w:hAnsi="Times New Roman" w:hint="eastAsia"/>
        <w:b w:val="0"/>
        <w:i w:val="0"/>
        <w:sz w:val="21"/>
      </w:rPr>
    </w:lvl>
    <w:lvl w:ilvl="4">
      <w:start w:val="1"/>
      <w:numFmt w:val="decimal"/>
      <w:suff w:val="space"/>
      <w:lvlText w:val="%1.%2.%3.%4.%5"/>
      <w:lvlJc w:val="left"/>
      <w:pPr>
        <w:ind w:left="0" w:firstLine="0"/>
      </w:pPr>
      <w:rPr>
        <w:rFonts w:ascii="黑体" w:eastAsia="黑体" w:hAnsi="Times New Roman" w:hint="eastAsia"/>
        <w:b w:val="0"/>
        <w:i w:val="0"/>
        <w:sz w:val="21"/>
      </w:rPr>
    </w:lvl>
    <w:lvl w:ilvl="5">
      <w:start w:val="1"/>
      <w:numFmt w:val="decimal"/>
      <w:suff w:val="space"/>
      <w:lvlText w:val="%1.%2.%3.%4.%5.%6"/>
      <w:lvlJc w:val="left"/>
      <w:pPr>
        <w:ind w:left="0" w:firstLine="0"/>
      </w:pPr>
      <w:rPr>
        <w:rFonts w:ascii="黑体" w:eastAsia="黑体" w:hAnsi="Times New Roman" w:hint="eastAsia"/>
        <w:b w:val="0"/>
        <w:i w:val="0"/>
        <w:sz w:val="21"/>
      </w:rPr>
    </w:lvl>
    <w:lvl w:ilvl="6">
      <w:start w:val="1"/>
      <w:numFmt w:val="decimal"/>
      <w:suff w:val="space"/>
      <w:lvlText w:val="%1.%2.%3.%4.%5.%6.%7"/>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488"/>
        </w:tabs>
        <w:ind w:left="4106" w:hanging="1418"/>
      </w:pPr>
      <w:rPr>
        <w:rFonts w:hint="eastAsia"/>
      </w:rPr>
    </w:lvl>
    <w:lvl w:ilvl="8">
      <w:start w:val="1"/>
      <w:numFmt w:val="decimal"/>
      <w:lvlText w:val="%1.%2.%3.%4.%5.%6.%7.%8.%9"/>
      <w:lvlJc w:val="left"/>
      <w:pPr>
        <w:tabs>
          <w:tab w:val="left" w:pos="4814"/>
        </w:tabs>
        <w:ind w:left="4814" w:hanging="1700"/>
      </w:pPr>
      <w:rPr>
        <w:rFonts w:hint="eastAsia"/>
      </w:rPr>
    </w:lvl>
  </w:abstractNum>
  <w:abstractNum w:abstractNumId="5"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pStyle w:val="a6"/>
      <w:suff w:val="nothing"/>
      <w:lvlText w:val="%1%2　"/>
      <w:lvlJc w:val="left"/>
      <w:pPr>
        <w:ind w:left="2694" w:firstLine="0"/>
      </w:pPr>
      <w:rPr>
        <w:rFonts w:ascii="黑体" w:eastAsia="黑体" w:hint="eastAsia"/>
        <w:b w:val="0"/>
        <w:i w:val="0"/>
        <w:sz w:val="21"/>
      </w:rPr>
    </w:lvl>
    <w:lvl w:ilvl="2">
      <w:start w:val="1"/>
      <w:numFmt w:val="decimal"/>
      <w:pStyle w:val="a7"/>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default"/>
        <w:b w:val="0"/>
        <w:i w:val="0"/>
        <w:color w:val="auto"/>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proofState w:spelling="clean" w:grammar="clean"/>
  <w:defaultTabStop w:val="420"/>
  <w:evenAndOddHeaders/>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E5MDEyZmZlOWE3OTIwZWIyZGY2ZWJlZTY4YWYzZTcifQ=="/>
  </w:docVars>
  <w:rsids>
    <w:rsidRoot w:val="00172A27"/>
    <w:rsid w:val="0001600A"/>
    <w:rsid w:val="00017AF5"/>
    <w:rsid w:val="00050EC6"/>
    <w:rsid w:val="000745D1"/>
    <w:rsid w:val="000B2949"/>
    <w:rsid w:val="000B3D1C"/>
    <w:rsid w:val="000B53D0"/>
    <w:rsid w:val="000B6281"/>
    <w:rsid w:val="000C2C16"/>
    <w:rsid w:val="000D35FC"/>
    <w:rsid w:val="000E65A6"/>
    <w:rsid w:val="00106D0C"/>
    <w:rsid w:val="00112853"/>
    <w:rsid w:val="00142FF5"/>
    <w:rsid w:val="001501C7"/>
    <w:rsid w:val="001605D8"/>
    <w:rsid w:val="00172A27"/>
    <w:rsid w:val="001B4D8B"/>
    <w:rsid w:val="001B67E0"/>
    <w:rsid w:val="001B7805"/>
    <w:rsid w:val="001C29FF"/>
    <w:rsid w:val="001F0B9E"/>
    <w:rsid w:val="001F17CB"/>
    <w:rsid w:val="002050DA"/>
    <w:rsid w:val="002246C1"/>
    <w:rsid w:val="00231889"/>
    <w:rsid w:val="002549F4"/>
    <w:rsid w:val="0027191B"/>
    <w:rsid w:val="00272B57"/>
    <w:rsid w:val="0029666D"/>
    <w:rsid w:val="002C29EA"/>
    <w:rsid w:val="002C6A85"/>
    <w:rsid w:val="002C6AB4"/>
    <w:rsid w:val="002E5CCD"/>
    <w:rsid w:val="002F5CAB"/>
    <w:rsid w:val="002F6826"/>
    <w:rsid w:val="003A4BD6"/>
    <w:rsid w:val="003C7E84"/>
    <w:rsid w:val="0040272B"/>
    <w:rsid w:val="00450C80"/>
    <w:rsid w:val="00460FD7"/>
    <w:rsid w:val="00466CD9"/>
    <w:rsid w:val="00496B10"/>
    <w:rsid w:val="004D5652"/>
    <w:rsid w:val="004F412D"/>
    <w:rsid w:val="00507187"/>
    <w:rsid w:val="0051303E"/>
    <w:rsid w:val="00533BAB"/>
    <w:rsid w:val="005442C8"/>
    <w:rsid w:val="00585BB1"/>
    <w:rsid w:val="00594F4E"/>
    <w:rsid w:val="005A4AD0"/>
    <w:rsid w:val="005D5870"/>
    <w:rsid w:val="005E0FBC"/>
    <w:rsid w:val="00601F85"/>
    <w:rsid w:val="00626CA6"/>
    <w:rsid w:val="0065013D"/>
    <w:rsid w:val="00683162"/>
    <w:rsid w:val="00695FE0"/>
    <w:rsid w:val="006A528B"/>
    <w:rsid w:val="006A65D7"/>
    <w:rsid w:val="006B113A"/>
    <w:rsid w:val="006C7FDA"/>
    <w:rsid w:val="006D1179"/>
    <w:rsid w:val="006E29DB"/>
    <w:rsid w:val="00700A38"/>
    <w:rsid w:val="00705C23"/>
    <w:rsid w:val="00713547"/>
    <w:rsid w:val="00725C65"/>
    <w:rsid w:val="007276DA"/>
    <w:rsid w:val="00734FC9"/>
    <w:rsid w:val="007662CB"/>
    <w:rsid w:val="00794D7E"/>
    <w:rsid w:val="008129EF"/>
    <w:rsid w:val="00832D9F"/>
    <w:rsid w:val="00834142"/>
    <w:rsid w:val="00837F43"/>
    <w:rsid w:val="00863F8E"/>
    <w:rsid w:val="00896EAA"/>
    <w:rsid w:val="008A0BE6"/>
    <w:rsid w:val="008B355B"/>
    <w:rsid w:val="008B53E0"/>
    <w:rsid w:val="008B7B1F"/>
    <w:rsid w:val="008D19E4"/>
    <w:rsid w:val="00915FD5"/>
    <w:rsid w:val="00933366"/>
    <w:rsid w:val="00940C42"/>
    <w:rsid w:val="00954075"/>
    <w:rsid w:val="00965AD5"/>
    <w:rsid w:val="00970DAD"/>
    <w:rsid w:val="009A0192"/>
    <w:rsid w:val="009A1DC2"/>
    <w:rsid w:val="009C0289"/>
    <w:rsid w:val="00A11B36"/>
    <w:rsid w:val="00A231D9"/>
    <w:rsid w:val="00A34F85"/>
    <w:rsid w:val="00A37371"/>
    <w:rsid w:val="00A760D7"/>
    <w:rsid w:val="00AC45FE"/>
    <w:rsid w:val="00AD6467"/>
    <w:rsid w:val="00AE61AE"/>
    <w:rsid w:val="00AF7521"/>
    <w:rsid w:val="00B06F25"/>
    <w:rsid w:val="00B156C9"/>
    <w:rsid w:val="00BA5632"/>
    <w:rsid w:val="00BD3108"/>
    <w:rsid w:val="00BD58BE"/>
    <w:rsid w:val="00BD590B"/>
    <w:rsid w:val="00BE4CEE"/>
    <w:rsid w:val="00C16E32"/>
    <w:rsid w:val="00C25A33"/>
    <w:rsid w:val="00CC0580"/>
    <w:rsid w:val="00CE3C01"/>
    <w:rsid w:val="00CF37BA"/>
    <w:rsid w:val="00D01AFE"/>
    <w:rsid w:val="00D15001"/>
    <w:rsid w:val="00D44505"/>
    <w:rsid w:val="00D50CF3"/>
    <w:rsid w:val="00D56974"/>
    <w:rsid w:val="00D93AC7"/>
    <w:rsid w:val="00DD16D8"/>
    <w:rsid w:val="00DE6AB3"/>
    <w:rsid w:val="00E140A8"/>
    <w:rsid w:val="00E478CE"/>
    <w:rsid w:val="00E51006"/>
    <w:rsid w:val="00E52989"/>
    <w:rsid w:val="00E74F8F"/>
    <w:rsid w:val="00E82084"/>
    <w:rsid w:val="00E936CF"/>
    <w:rsid w:val="00EA11E3"/>
    <w:rsid w:val="00EE4267"/>
    <w:rsid w:val="00EF47FC"/>
    <w:rsid w:val="00F112CD"/>
    <w:rsid w:val="00F17DD1"/>
    <w:rsid w:val="00F368CD"/>
    <w:rsid w:val="00F66798"/>
    <w:rsid w:val="00F75666"/>
    <w:rsid w:val="00F8445D"/>
    <w:rsid w:val="00F86C27"/>
    <w:rsid w:val="00FA2AB7"/>
    <w:rsid w:val="00FB4B64"/>
    <w:rsid w:val="00FC0C6C"/>
    <w:rsid w:val="00FD3D2A"/>
    <w:rsid w:val="00FE6BAA"/>
    <w:rsid w:val="00FF5324"/>
    <w:rsid w:val="00FF5542"/>
    <w:rsid w:val="01E66016"/>
    <w:rsid w:val="02C36CEA"/>
    <w:rsid w:val="02F121F2"/>
    <w:rsid w:val="03014C08"/>
    <w:rsid w:val="03692931"/>
    <w:rsid w:val="037D0809"/>
    <w:rsid w:val="03D2624F"/>
    <w:rsid w:val="04FC1FF5"/>
    <w:rsid w:val="056337F9"/>
    <w:rsid w:val="05952868"/>
    <w:rsid w:val="05B62ED1"/>
    <w:rsid w:val="06197813"/>
    <w:rsid w:val="06B917F9"/>
    <w:rsid w:val="072B74F0"/>
    <w:rsid w:val="073829DC"/>
    <w:rsid w:val="074816D0"/>
    <w:rsid w:val="077D0B31"/>
    <w:rsid w:val="07A737BB"/>
    <w:rsid w:val="08033CE1"/>
    <w:rsid w:val="08105C8A"/>
    <w:rsid w:val="081952B3"/>
    <w:rsid w:val="083A5D67"/>
    <w:rsid w:val="08BB45BC"/>
    <w:rsid w:val="08C711B3"/>
    <w:rsid w:val="08D16A1A"/>
    <w:rsid w:val="0A1246B0"/>
    <w:rsid w:val="0A1B3564"/>
    <w:rsid w:val="0A526E34"/>
    <w:rsid w:val="0AA03A6A"/>
    <w:rsid w:val="0AA07F0D"/>
    <w:rsid w:val="0B2150A7"/>
    <w:rsid w:val="0BCE4606"/>
    <w:rsid w:val="0C405504"/>
    <w:rsid w:val="0C720257"/>
    <w:rsid w:val="0C8353F1"/>
    <w:rsid w:val="0D1A5D55"/>
    <w:rsid w:val="0D41363A"/>
    <w:rsid w:val="0D5170B4"/>
    <w:rsid w:val="0DAE7BE0"/>
    <w:rsid w:val="0E74003F"/>
    <w:rsid w:val="0FB51D65"/>
    <w:rsid w:val="0FFC5BE6"/>
    <w:rsid w:val="10855D6C"/>
    <w:rsid w:val="10B75C87"/>
    <w:rsid w:val="10BB385B"/>
    <w:rsid w:val="116D45C5"/>
    <w:rsid w:val="11AC7198"/>
    <w:rsid w:val="121436DF"/>
    <w:rsid w:val="12BC0057"/>
    <w:rsid w:val="13D33304"/>
    <w:rsid w:val="13F15336"/>
    <w:rsid w:val="13FD25D6"/>
    <w:rsid w:val="146475E4"/>
    <w:rsid w:val="14656E95"/>
    <w:rsid w:val="14946CC9"/>
    <w:rsid w:val="14E30963"/>
    <w:rsid w:val="15984D3D"/>
    <w:rsid w:val="15E87425"/>
    <w:rsid w:val="17163A31"/>
    <w:rsid w:val="17477882"/>
    <w:rsid w:val="1885241C"/>
    <w:rsid w:val="18E25825"/>
    <w:rsid w:val="18F55337"/>
    <w:rsid w:val="19091D55"/>
    <w:rsid w:val="19FD741B"/>
    <w:rsid w:val="1A8920EF"/>
    <w:rsid w:val="1B2E0C1E"/>
    <w:rsid w:val="1B2F50C2"/>
    <w:rsid w:val="1BA97B4F"/>
    <w:rsid w:val="1BF06CB3"/>
    <w:rsid w:val="1D246249"/>
    <w:rsid w:val="1D320E99"/>
    <w:rsid w:val="1D495863"/>
    <w:rsid w:val="1D63288C"/>
    <w:rsid w:val="1DEB74C0"/>
    <w:rsid w:val="1E922776"/>
    <w:rsid w:val="1FBF2ACF"/>
    <w:rsid w:val="1FF623AB"/>
    <w:rsid w:val="20913F51"/>
    <w:rsid w:val="20CD7619"/>
    <w:rsid w:val="20E441D7"/>
    <w:rsid w:val="20F13C85"/>
    <w:rsid w:val="211865F8"/>
    <w:rsid w:val="212A030C"/>
    <w:rsid w:val="212C5BFF"/>
    <w:rsid w:val="22140793"/>
    <w:rsid w:val="228A7081"/>
    <w:rsid w:val="229027C0"/>
    <w:rsid w:val="22E65B8D"/>
    <w:rsid w:val="237F64BA"/>
    <w:rsid w:val="23985810"/>
    <w:rsid w:val="24545227"/>
    <w:rsid w:val="246A5FF8"/>
    <w:rsid w:val="24B3154E"/>
    <w:rsid w:val="2670754E"/>
    <w:rsid w:val="27090058"/>
    <w:rsid w:val="274851DE"/>
    <w:rsid w:val="277A14C9"/>
    <w:rsid w:val="27AA2899"/>
    <w:rsid w:val="27EF1FED"/>
    <w:rsid w:val="280926D2"/>
    <w:rsid w:val="28916E8B"/>
    <w:rsid w:val="28DB037A"/>
    <w:rsid w:val="29522DFF"/>
    <w:rsid w:val="29733225"/>
    <w:rsid w:val="29C31C89"/>
    <w:rsid w:val="29C55C6F"/>
    <w:rsid w:val="29E97626"/>
    <w:rsid w:val="2A2C7256"/>
    <w:rsid w:val="2A306760"/>
    <w:rsid w:val="2A427DD2"/>
    <w:rsid w:val="2A834127"/>
    <w:rsid w:val="2AA64E47"/>
    <w:rsid w:val="2AF14836"/>
    <w:rsid w:val="2B475678"/>
    <w:rsid w:val="2C354612"/>
    <w:rsid w:val="2C387D97"/>
    <w:rsid w:val="2C7C2425"/>
    <w:rsid w:val="2E083AD2"/>
    <w:rsid w:val="2E0C4F40"/>
    <w:rsid w:val="2E1D349F"/>
    <w:rsid w:val="2EF47EF8"/>
    <w:rsid w:val="2FC545E1"/>
    <w:rsid w:val="301D32E3"/>
    <w:rsid w:val="30330FFC"/>
    <w:rsid w:val="306A6683"/>
    <w:rsid w:val="31280191"/>
    <w:rsid w:val="317C04B8"/>
    <w:rsid w:val="31D976A2"/>
    <w:rsid w:val="32554D06"/>
    <w:rsid w:val="32B6255B"/>
    <w:rsid w:val="33C1740A"/>
    <w:rsid w:val="341875DC"/>
    <w:rsid w:val="341B518C"/>
    <w:rsid w:val="35507CB7"/>
    <w:rsid w:val="35BE7316"/>
    <w:rsid w:val="3744384B"/>
    <w:rsid w:val="376F30C4"/>
    <w:rsid w:val="37DC1CD5"/>
    <w:rsid w:val="37DF3574"/>
    <w:rsid w:val="393F36AB"/>
    <w:rsid w:val="398137B6"/>
    <w:rsid w:val="39BB5F1B"/>
    <w:rsid w:val="3AA52F72"/>
    <w:rsid w:val="3AB72586"/>
    <w:rsid w:val="3B8A70A7"/>
    <w:rsid w:val="3BC218FD"/>
    <w:rsid w:val="3BC67C07"/>
    <w:rsid w:val="3C613765"/>
    <w:rsid w:val="3C82226F"/>
    <w:rsid w:val="3CBE7BFC"/>
    <w:rsid w:val="3E18158D"/>
    <w:rsid w:val="3E3668C1"/>
    <w:rsid w:val="3EF24F2A"/>
    <w:rsid w:val="3FEE67EC"/>
    <w:rsid w:val="3FFA1020"/>
    <w:rsid w:val="40535028"/>
    <w:rsid w:val="40C46DBA"/>
    <w:rsid w:val="40D21F7F"/>
    <w:rsid w:val="40F46F69"/>
    <w:rsid w:val="41226DBB"/>
    <w:rsid w:val="41C7669A"/>
    <w:rsid w:val="431E31A2"/>
    <w:rsid w:val="435C6144"/>
    <w:rsid w:val="443A1EE4"/>
    <w:rsid w:val="458F0250"/>
    <w:rsid w:val="45FC106F"/>
    <w:rsid w:val="462E695D"/>
    <w:rsid w:val="47046B53"/>
    <w:rsid w:val="4741335D"/>
    <w:rsid w:val="49793F77"/>
    <w:rsid w:val="4998062F"/>
    <w:rsid w:val="4A6E2CCE"/>
    <w:rsid w:val="4B0511D7"/>
    <w:rsid w:val="4B296B88"/>
    <w:rsid w:val="4B387402"/>
    <w:rsid w:val="4B41092E"/>
    <w:rsid w:val="4C60096A"/>
    <w:rsid w:val="4CB14F60"/>
    <w:rsid w:val="4CBC7181"/>
    <w:rsid w:val="4CC2070E"/>
    <w:rsid w:val="4CDF4C3F"/>
    <w:rsid w:val="4D61509F"/>
    <w:rsid w:val="4DB74893"/>
    <w:rsid w:val="4E2F5D7B"/>
    <w:rsid w:val="4E49741B"/>
    <w:rsid w:val="500147E0"/>
    <w:rsid w:val="509C1F49"/>
    <w:rsid w:val="50CF70D0"/>
    <w:rsid w:val="50DD2246"/>
    <w:rsid w:val="50FA6ED9"/>
    <w:rsid w:val="511B790A"/>
    <w:rsid w:val="516669C7"/>
    <w:rsid w:val="51915C43"/>
    <w:rsid w:val="521F4F21"/>
    <w:rsid w:val="523B56F1"/>
    <w:rsid w:val="52927DEA"/>
    <w:rsid w:val="52B64923"/>
    <w:rsid w:val="52F43F1F"/>
    <w:rsid w:val="536D782E"/>
    <w:rsid w:val="54BF3E40"/>
    <w:rsid w:val="54FB78A8"/>
    <w:rsid w:val="56352885"/>
    <w:rsid w:val="575D3169"/>
    <w:rsid w:val="580F1C97"/>
    <w:rsid w:val="58672FE8"/>
    <w:rsid w:val="5984145C"/>
    <w:rsid w:val="59B453C6"/>
    <w:rsid w:val="59D46859"/>
    <w:rsid w:val="5A571431"/>
    <w:rsid w:val="5C62014C"/>
    <w:rsid w:val="5C6E6AF1"/>
    <w:rsid w:val="5CB80732"/>
    <w:rsid w:val="5D9911E0"/>
    <w:rsid w:val="5DA271A0"/>
    <w:rsid w:val="5DA85EF3"/>
    <w:rsid w:val="5E1F6163"/>
    <w:rsid w:val="5EB6589B"/>
    <w:rsid w:val="5EE331BC"/>
    <w:rsid w:val="5F6F5659"/>
    <w:rsid w:val="5F7E1979"/>
    <w:rsid w:val="5FEB74DD"/>
    <w:rsid w:val="5FEC05A4"/>
    <w:rsid w:val="600D6620"/>
    <w:rsid w:val="605B3830"/>
    <w:rsid w:val="615D19B1"/>
    <w:rsid w:val="618E3C90"/>
    <w:rsid w:val="61BC3785"/>
    <w:rsid w:val="621D7009"/>
    <w:rsid w:val="62921F2B"/>
    <w:rsid w:val="62F13EDD"/>
    <w:rsid w:val="6424218B"/>
    <w:rsid w:val="64A27E0B"/>
    <w:rsid w:val="64EE6A20"/>
    <w:rsid w:val="654A1084"/>
    <w:rsid w:val="65931376"/>
    <w:rsid w:val="65E560F1"/>
    <w:rsid w:val="665E12D2"/>
    <w:rsid w:val="667B0788"/>
    <w:rsid w:val="66AA1576"/>
    <w:rsid w:val="66F611CB"/>
    <w:rsid w:val="67421633"/>
    <w:rsid w:val="679A326F"/>
    <w:rsid w:val="67B73CA8"/>
    <w:rsid w:val="68B028D9"/>
    <w:rsid w:val="699B2EEF"/>
    <w:rsid w:val="69B0502B"/>
    <w:rsid w:val="69BE43EC"/>
    <w:rsid w:val="69E37CDF"/>
    <w:rsid w:val="6A3F7D1E"/>
    <w:rsid w:val="6B3A1486"/>
    <w:rsid w:val="6B797260"/>
    <w:rsid w:val="6C0728F1"/>
    <w:rsid w:val="6C852B4E"/>
    <w:rsid w:val="6D0714D8"/>
    <w:rsid w:val="6D32258F"/>
    <w:rsid w:val="6D4231E0"/>
    <w:rsid w:val="6D4F2749"/>
    <w:rsid w:val="6DE2527C"/>
    <w:rsid w:val="6DE44554"/>
    <w:rsid w:val="6E366487"/>
    <w:rsid w:val="6F131930"/>
    <w:rsid w:val="6F337AA3"/>
    <w:rsid w:val="6F424979"/>
    <w:rsid w:val="6F45720A"/>
    <w:rsid w:val="7029335B"/>
    <w:rsid w:val="702F20B7"/>
    <w:rsid w:val="70544933"/>
    <w:rsid w:val="70666005"/>
    <w:rsid w:val="708C67E1"/>
    <w:rsid w:val="7127540D"/>
    <w:rsid w:val="71327C95"/>
    <w:rsid w:val="71411939"/>
    <w:rsid w:val="714C3766"/>
    <w:rsid w:val="71956476"/>
    <w:rsid w:val="73202222"/>
    <w:rsid w:val="732658D9"/>
    <w:rsid w:val="73520AC2"/>
    <w:rsid w:val="73871C90"/>
    <w:rsid w:val="74EC2851"/>
    <w:rsid w:val="75A45A2F"/>
    <w:rsid w:val="75D52EC9"/>
    <w:rsid w:val="760A31B2"/>
    <w:rsid w:val="767E15BC"/>
    <w:rsid w:val="76945F5C"/>
    <w:rsid w:val="76EC6603"/>
    <w:rsid w:val="783833C6"/>
    <w:rsid w:val="786F24EB"/>
    <w:rsid w:val="79452D05"/>
    <w:rsid w:val="7A7C01D3"/>
    <w:rsid w:val="7AAA11E4"/>
    <w:rsid w:val="7ACF7963"/>
    <w:rsid w:val="7BD8369B"/>
    <w:rsid w:val="7BDA33A5"/>
    <w:rsid w:val="7C134B67"/>
    <w:rsid w:val="7CC96262"/>
    <w:rsid w:val="7D5C0394"/>
    <w:rsid w:val="7D6E43C6"/>
    <w:rsid w:val="7E1431DA"/>
    <w:rsid w:val="7E3F2225"/>
    <w:rsid w:val="7E4C5A61"/>
    <w:rsid w:val="7E6911E4"/>
    <w:rsid w:val="7E7A5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1FF14F0C"/>
  <w15:docId w15:val="{C2AA2909-8EB3-4B4B-B4F9-42DBBA37C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Title" w:uiPriority="10" w:qFormat="1"/>
    <w:lsdException w:name="Default Paragraph Font" w:semiHidden="1" w:uiPriority="1" w:unhideWhenUsed="1"/>
    <w:lsdException w:name="Body Text"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8"/>
    <w:next w:val="a8"/>
    <w:link w:val="21"/>
    <w:qFormat/>
    <w:pPr>
      <w:keepNext/>
      <w:keepLines/>
      <w:widowControl/>
      <w:spacing w:before="260" w:after="260" w:line="416" w:lineRule="auto"/>
      <w:jc w:val="left"/>
      <w:outlineLvl w:val="1"/>
    </w:pPr>
    <w:rPr>
      <w:rFonts w:ascii="Arial" w:eastAsia="黑体" w:hAnsi="Arial" w:cs="Times New Roman"/>
      <w:b/>
      <w:bCs/>
      <w:kern w:val="0"/>
      <w:sz w:val="32"/>
      <w:szCs w:val="32"/>
      <w:lang w:val="zh-CN"/>
    </w:rPr>
  </w:style>
  <w:style w:type="paragraph" w:styleId="3">
    <w:name w:val="heading 3"/>
    <w:basedOn w:val="a8"/>
    <w:next w:val="a8"/>
    <w:link w:val="30"/>
    <w:semiHidden/>
    <w:unhideWhenUsed/>
    <w:qFormat/>
    <w:pPr>
      <w:keepNext/>
      <w:keepLines/>
      <w:spacing w:before="260" w:after="260" w:line="416" w:lineRule="auto"/>
      <w:outlineLvl w:val="2"/>
    </w:pPr>
    <w:rPr>
      <w:b/>
      <w:bCs/>
      <w:sz w:val="32"/>
      <w:szCs w:val="3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Normal Indent"/>
    <w:basedOn w:val="a8"/>
    <w:qFormat/>
    <w:pPr>
      <w:widowControl/>
      <w:spacing w:line="360" w:lineRule="auto"/>
      <w:ind w:firstLine="420"/>
      <w:jc w:val="left"/>
    </w:pPr>
    <w:rPr>
      <w:rFonts w:ascii="Times New Roman" w:eastAsia="宋体" w:hAnsi="Times New Roman" w:cs="Times New Roman"/>
      <w:szCs w:val="20"/>
    </w:rPr>
  </w:style>
  <w:style w:type="paragraph" w:styleId="ad">
    <w:name w:val="annotation text"/>
    <w:basedOn w:val="a8"/>
    <w:link w:val="ae"/>
    <w:qFormat/>
    <w:pPr>
      <w:jc w:val="left"/>
    </w:pPr>
  </w:style>
  <w:style w:type="paragraph" w:styleId="af">
    <w:name w:val="Body Text"/>
    <w:basedOn w:val="a8"/>
    <w:qFormat/>
    <w:pPr>
      <w:spacing w:after="120"/>
    </w:pPr>
    <w:rPr>
      <w:kern w:val="0"/>
      <w:sz w:val="20"/>
    </w:rPr>
  </w:style>
  <w:style w:type="paragraph" w:styleId="af0">
    <w:name w:val="Balloon Text"/>
    <w:basedOn w:val="a8"/>
    <w:link w:val="af1"/>
    <w:qFormat/>
    <w:rPr>
      <w:sz w:val="18"/>
      <w:szCs w:val="18"/>
    </w:rPr>
  </w:style>
  <w:style w:type="paragraph" w:styleId="af2">
    <w:name w:val="footer"/>
    <w:basedOn w:val="a8"/>
    <w:uiPriority w:val="99"/>
    <w:qFormat/>
    <w:pPr>
      <w:tabs>
        <w:tab w:val="center" w:pos="4153"/>
        <w:tab w:val="right" w:pos="8306"/>
      </w:tabs>
      <w:snapToGrid w:val="0"/>
    </w:pPr>
    <w:rPr>
      <w:sz w:val="18"/>
      <w:szCs w:val="18"/>
    </w:rPr>
  </w:style>
  <w:style w:type="paragraph" w:styleId="af3">
    <w:name w:val="header"/>
    <w:basedOn w:val="a8"/>
    <w:link w:val="af4"/>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8"/>
    <w:next w:val="a8"/>
    <w:uiPriority w:val="39"/>
    <w:qFormat/>
  </w:style>
  <w:style w:type="paragraph" w:styleId="TOC2">
    <w:name w:val="toc 2"/>
    <w:basedOn w:val="a8"/>
    <w:next w:val="a8"/>
    <w:uiPriority w:val="39"/>
    <w:qFormat/>
    <w:pPr>
      <w:ind w:leftChars="200" w:left="420"/>
    </w:pPr>
  </w:style>
  <w:style w:type="paragraph" w:styleId="af5">
    <w:name w:val="Title"/>
    <w:basedOn w:val="a8"/>
    <w:next w:val="a8"/>
    <w:uiPriority w:val="10"/>
    <w:qFormat/>
    <w:pPr>
      <w:spacing w:before="240" w:after="60"/>
      <w:jc w:val="center"/>
      <w:outlineLvl w:val="0"/>
    </w:pPr>
    <w:rPr>
      <w:rFonts w:asciiTheme="majorHAnsi" w:eastAsiaTheme="majorEastAsia" w:hAnsiTheme="majorHAnsi" w:cstheme="majorBidi"/>
      <w:b/>
      <w:bCs/>
      <w:sz w:val="32"/>
      <w:szCs w:val="32"/>
    </w:rPr>
  </w:style>
  <w:style w:type="paragraph" w:styleId="af6">
    <w:name w:val="annotation subject"/>
    <w:basedOn w:val="ad"/>
    <w:next w:val="ad"/>
    <w:link w:val="af7"/>
    <w:semiHidden/>
    <w:unhideWhenUsed/>
    <w:qFormat/>
    <w:rPr>
      <w:b/>
      <w:bCs/>
    </w:rPr>
  </w:style>
  <w:style w:type="table" w:styleId="af8">
    <w:name w:val="Table Grid"/>
    <w:basedOn w:val="aa"/>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9"/>
    <w:uiPriority w:val="99"/>
    <w:unhideWhenUsed/>
    <w:qFormat/>
    <w:rPr>
      <w:color w:val="0563C1" w:themeColor="hyperlink"/>
      <w:u w:val="single"/>
    </w:rPr>
  </w:style>
  <w:style w:type="character" w:styleId="afa">
    <w:name w:val="annotation reference"/>
    <w:basedOn w:val="a9"/>
    <w:qFormat/>
    <w:rPr>
      <w:sz w:val="21"/>
      <w:szCs w:val="21"/>
    </w:rPr>
  </w:style>
  <w:style w:type="paragraph" w:customStyle="1" w:styleId="a">
    <w:name w:val="章标题"/>
    <w:basedOn w:val="1"/>
    <w:next w:val="afb"/>
    <w:qFormat/>
    <w:pPr>
      <w:numPr>
        <w:numId w:val="1"/>
      </w:numPr>
      <w:tabs>
        <w:tab w:val="left" w:pos="426"/>
      </w:tabs>
      <w:spacing w:beforeLines="100" w:before="312" w:afterLines="100" w:after="312"/>
      <w:outlineLvl w:val="1"/>
    </w:pPr>
    <w:rPr>
      <w:rFonts w:cs="Times New Roman"/>
      <w:szCs w:val="24"/>
      <w:lang w:val="zh-CN"/>
    </w:rPr>
  </w:style>
  <w:style w:type="paragraph" w:customStyle="1" w:styleId="1">
    <w:name w:val="1章标题"/>
    <w:next w:val="a8"/>
    <w:uiPriority w:val="99"/>
    <w:qFormat/>
    <w:pPr>
      <w:spacing w:beforeLines="50" w:afterLines="50"/>
      <w:jc w:val="both"/>
      <w:outlineLvl w:val="0"/>
    </w:pPr>
    <w:rPr>
      <w:rFonts w:ascii="黑体" w:eastAsia="黑体" w:cs="黑体"/>
      <w:sz w:val="21"/>
      <w:szCs w:val="21"/>
    </w:rPr>
  </w:style>
  <w:style w:type="paragraph" w:customStyle="1" w:styleId="afb">
    <w:name w:val="段"/>
    <w:qFormat/>
    <w:pPr>
      <w:autoSpaceDE w:val="0"/>
      <w:autoSpaceDN w:val="0"/>
      <w:ind w:firstLineChars="200" w:firstLine="420"/>
      <w:jc w:val="both"/>
    </w:pPr>
    <w:rPr>
      <w:rFonts w:ascii="宋体"/>
    </w:rPr>
  </w:style>
  <w:style w:type="paragraph" w:customStyle="1" w:styleId="afc">
    <w:name w:val="其他标准称谓"/>
    <w:qFormat/>
    <w:pPr>
      <w:spacing w:line="0" w:lineRule="atLeast"/>
      <w:jc w:val="distribute"/>
    </w:pPr>
    <w:rPr>
      <w:rFonts w:ascii="黑体" w:eastAsia="黑体" w:hAnsi="宋体"/>
      <w:sz w:val="52"/>
    </w:rPr>
  </w:style>
  <w:style w:type="paragraph" w:customStyle="1" w:styleId="a5">
    <w:name w:val="附录一级条标题"/>
    <w:basedOn w:val="a8"/>
    <w:next w:val="a8"/>
    <w:qFormat/>
    <w:pPr>
      <w:numPr>
        <w:ilvl w:val="1"/>
        <w:numId w:val="2"/>
      </w:numPr>
      <w:tabs>
        <w:tab w:val="left" w:pos="525"/>
      </w:tabs>
      <w:wordWrap w:val="0"/>
      <w:overflowPunct w:val="0"/>
      <w:autoSpaceDE w:val="0"/>
      <w:autoSpaceDN w:val="0"/>
      <w:spacing w:beforeLines="100" w:afterLines="100"/>
      <w:textAlignment w:val="baseline"/>
      <w:outlineLvl w:val="1"/>
    </w:pPr>
    <w:rPr>
      <w:rFonts w:ascii="黑体" w:eastAsia="黑体" w:hAnsi="宋体"/>
      <w:kern w:val="21"/>
      <w:szCs w:val="20"/>
    </w:rPr>
  </w:style>
  <w:style w:type="paragraph" w:customStyle="1" w:styleId="afd">
    <w:name w:val="封面标准英文名称"/>
    <w:qFormat/>
    <w:pPr>
      <w:widowControl w:val="0"/>
      <w:spacing w:before="370" w:line="400" w:lineRule="exact"/>
      <w:jc w:val="center"/>
    </w:pPr>
    <w:rPr>
      <w:sz w:val="28"/>
    </w:rPr>
  </w:style>
  <w:style w:type="paragraph" w:customStyle="1" w:styleId="WPSOffice1">
    <w:name w:val="WPSOffice手动目录 1"/>
    <w:qFormat/>
  </w:style>
  <w:style w:type="paragraph" w:customStyle="1" w:styleId="WPSOffice2">
    <w:name w:val="WPSOffice手动目录 2"/>
    <w:qFormat/>
    <w:pPr>
      <w:ind w:leftChars="200" w:left="200"/>
    </w:pPr>
  </w:style>
  <w:style w:type="character" w:customStyle="1" w:styleId="af1">
    <w:name w:val="批注框文本 字符"/>
    <w:basedOn w:val="a9"/>
    <w:link w:val="af0"/>
    <w:qFormat/>
    <w:rPr>
      <w:rFonts w:asciiTheme="minorHAnsi" w:eastAsiaTheme="minorEastAsia" w:hAnsiTheme="minorHAnsi" w:cstheme="minorBidi"/>
      <w:kern w:val="2"/>
      <w:sz w:val="18"/>
      <w:szCs w:val="18"/>
    </w:rPr>
  </w:style>
  <w:style w:type="character" w:styleId="afe">
    <w:name w:val="Placeholder Text"/>
    <w:basedOn w:val="a9"/>
    <w:uiPriority w:val="99"/>
    <w:semiHidden/>
    <w:qFormat/>
    <w:rPr>
      <w:color w:val="808080"/>
    </w:rPr>
  </w:style>
  <w:style w:type="paragraph" w:styleId="aff">
    <w:name w:val="List Paragraph"/>
    <w:basedOn w:val="a8"/>
    <w:uiPriority w:val="99"/>
    <w:qFormat/>
    <w:pPr>
      <w:ind w:firstLineChars="200" w:firstLine="420"/>
    </w:pPr>
  </w:style>
  <w:style w:type="character" w:customStyle="1" w:styleId="20">
    <w:name w:val="标题 2 字符"/>
    <w:basedOn w:val="a9"/>
    <w:semiHidden/>
    <w:qFormat/>
    <w:rPr>
      <w:rFonts w:asciiTheme="majorHAnsi" w:eastAsiaTheme="majorEastAsia" w:hAnsiTheme="majorHAnsi" w:cstheme="majorBidi"/>
      <w:b/>
      <w:bCs/>
      <w:kern w:val="2"/>
      <w:sz w:val="32"/>
      <w:szCs w:val="32"/>
    </w:rPr>
  </w:style>
  <w:style w:type="character" w:customStyle="1" w:styleId="21">
    <w:name w:val="标题 2 字符1"/>
    <w:link w:val="2"/>
    <w:qFormat/>
    <w:rPr>
      <w:rFonts w:ascii="Arial" w:eastAsia="黑体" w:hAnsi="Arial"/>
      <w:b/>
      <w:bCs/>
      <w:sz w:val="32"/>
      <w:szCs w:val="32"/>
      <w:lang w:val="zh-CN" w:eastAsia="zh-CN"/>
    </w:rPr>
  </w:style>
  <w:style w:type="character" w:customStyle="1" w:styleId="30">
    <w:name w:val="标题 3 字符"/>
    <w:basedOn w:val="a9"/>
    <w:link w:val="3"/>
    <w:semiHidden/>
    <w:qFormat/>
    <w:rPr>
      <w:rFonts w:asciiTheme="minorHAnsi" w:eastAsiaTheme="minorEastAsia" w:hAnsiTheme="minorHAnsi" w:cstheme="minorBidi"/>
      <w:b/>
      <w:bCs/>
      <w:kern w:val="2"/>
      <w:sz w:val="32"/>
      <w:szCs w:val="32"/>
    </w:rPr>
  </w:style>
  <w:style w:type="paragraph" w:customStyle="1" w:styleId="Style26">
    <w:name w:val="_Style 26"/>
    <w:basedOn w:val="a8"/>
    <w:next w:val="aff"/>
    <w:uiPriority w:val="34"/>
    <w:qFormat/>
    <w:pPr>
      <w:widowControl/>
      <w:spacing w:line="360" w:lineRule="auto"/>
      <w:ind w:firstLineChars="200" w:firstLine="420"/>
      <w:jc w:val="left"/>
    </w:pPr>
    <w:rPr>
      <w:rFonts w:ascii="Times New Roman" w:eastAsia="宋体" w:hAnsi="Times New Roman" w:cs="Times New Roman"/>
    </w:rPr>
  </w:style>
  <w:style w:type="character" w:customStyle="1" w:styleId="af4">
    <w:name w:val="页眉 字符"/>
    <w:basedOn w:val="a9"/>
    <w:link w:val="af3"/>
    <w:uiPriority w:val="99"/>
    <w:qFormat/>
    <w:rPr>
      <w:rFonts w:asciiTheme="minorHAnsi" w:eastAsiaTheme="minorEastAsia" w:hAnsiTheme="minorHAnsi" w:cstheme="minorBidi"/>
      <w:kern w:val="2"/>
      <w:sz w:val="18"/>
      <w:szCs w:val="24"/>
    </w:rPr>
  </w:style>
  <w:style w:type="paragraph" w:customStyle="1" w:styleId="aff0">
    <w:name w:val="标准称谓"/>
    <w:next w:val="a8"/>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1">
    <w:name w:val="标准文件_文件编号"/>
    <w:basedOn w:val="a8"/>
    <w:qFormat/>
    <w:pPr>
      <w:framePr w:w="9356" w:h="624" w:hRule="exact" w:hSpace="181" w:vSpace="181" w:wrap="auto" w:vAnchor="page" w:hAnchor="page" w:x="1419" w:y="3284"/>
      <w:widowControl/>
      <w:wordWrap w:val="0"/>
      <w:autoSpaceDE w:val="0"/>
      <w:autoSpaceDN w:val="0"/>
      <w:spacing w:line="280" w:lineRule="exact"/>
      <w:jc w:val="right"/>
    </w:pPr>
    <w:rPr>
      <w:rFonts w:ascii="黑体" w:eastAsia="黑体" w:hAnsi="Times New Roman" w:cs="Times New Roman"/>
      <w:bCs/>
      <w:kern w:val="0"/>
      <w:sz w:val="28"/>
      <w:szCs w:val="28"/>
    </w:rPr>
  </w:style>
  <w:style w:type="paragraph" w:customStyle="1" w:styleId="aff2">
    <w:name w:val="标准文件_替换文件编号"/>
    <w:basedOn w:val="aff1"/>
    <w:qFormat/>
    <w:pPr>
      <w:framePr w:wrap="auto"/>
      <w:spacing w:before="57"/>
    </w:pPr>
    <w:rPr>
      <w:sz w:val="21"/>
    </w:rPr>
  </w:style>
  <w:style w:type="paragraph" w:customStyle="1" w:styleId="10">
    <w:name w:val="修订1"/>
    <w:hidden/>
    <w:uiPriority w:val="99"/>
    <w:semiHidden/>
    <w:qFormat/>
    <w:rPr>
      <w:rFonts w:asciiTheme="minorHAnsi" w:eastAsiaTheme="minorEastAsia" w:hAnsiTheme="minorHAnsi" w:cstheme="minorBidi"/>
      <w:kern w:val="2"/>
      <w:sz w:val="21"/>
      <w:szCs w:val="24"/>
    </w:rPr>
  </w:style>
  <w:style w:type="paragraph" w:customStyle="1" w:styleId="Char">
    <w:name w:val="段 Char"/>
    <w:qFormat/>
    <w:pPr>
      <w:tabs>
        <w:tab w:val="center" w:pos="4201"/>
        <w:tab w:val="right" w:leader="dot" w:pos="9298"/>
      </w:tabs>
      <w:autoSpaceDE w:val="0"/>
      <w:autoSpaceDN w:val="0"/>
      <w:ind w:firstLineChars="200" w:firstLine="420"/>
      <w:jc w:val="both"/>
    </w:pPr>
    <w:rPr>
      <w:rFonts w:ascii="宋体" w:hAnsi="Calibri" w:cs="Calibri"/>
      <w:sz w:val="21"/>
      <w:szCs w:val="22"/>
    </w:rPr>
  </w:style>
  <w:style w:type="paragraph" w:customStyle="1" w:styleId="aff3">
    <w:name w:val="文献分类号"/>
    <w:qFormat/>
    <w:pPr>
      <w:framePr w:hSpace="180" w:vSpace="180" w:wrap="auto" w:hAnchor="margin" w:y="1" w:anchorLock="1"/>
      <w:widowControl w:val="0"/>
      <w:textAlignment w:val="center"/>
    </w:pPr>
    <w:rPr>
      <w:rFonts w:ascii="黑体" w:eastAsia="黑体"/>
      <w:sz w:val="21"/>
      <w:szCs w:val="21"/>
    </w:rPr>
  </w:style>
  <w:style w:type="paragraph" w:customStyle="1" w:styleId="aff4">
    <w:name w:val="其他发布日期"/>
    <w:basedOn w:val="a8"/>
    <w:qFormat/>
    <w:pPr>
      <w:framePr w:w="3997" w:h="471" w:hRule="exact" w:vSpace="181" w:wrap="auto" w:vAnchor="page" w:hAnchor="page" w:x="1419" w:y="14097" w:anchorLock="1"/>
      <w:widowControl/>
      <w:jc w:val="left"/>
    </w:pPr>
    <w:rPr>
      <w:rFonts w:eastAsia="黑体"/>
      <w:kern w:val="0"/>
      <w:sz w:val="28"/>
      <w:szCs w:val="20"/>
    </w:rPr>
  </w:style>
  <w:style w:type="paragraph" w:customStyle="1" w:styleId="aff5">
    <w:name w:val="其他实施日期"/>
    <w:basedOn w:val="a8"/>
    <w:qFormat/>
    <w:pPr>
      <w:framePr w:w="3997" w:h="471" w:hRule="exact" w:vSpace="181" w:wrap="auto" w:vAnchor="page" w:hAnchor="page" w:x="7089" w:y="14097" w:anchorLock="1"/>
      <w:widowControl/>
      <w:jc w:val="right"/>
    </w:pPr>
    <w:rPr>
      <w:rFonts w:eastAsia="黑体"/>
      <w:kern w:val="0"/>
      <w:sz w:val="28"/>
      <w:szCs w:val="20"/>
    </w:rPr>
  </w:style>
  <w:style w:type="paragraph" w:customStyle="1" w:styleId="aff6">
    <w:name w:val="目次、标准名称标题"/>
    <w:basedOn w:val="a8"/>
    <w:next w:val="afb"/>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7">
    <w:name w:val="一级条标题"/>
    <w:basedOn w:val="a7"/>
    <w:next w:val="afb"/>
    <w:qFormat/>
    <w:pPr>
      <w:outlineLvl w:val="2"/>
    </w:pPr>
    <w:rPr>
      <w:szCs w:val="21"/>
    </w:rPr>
  </w:style>
  <w:style w:type="paragraph" w:customStyle="1" w:styleId="a7">
    <w:name w:val="标准文件_一级条标题"/>
    <w:basedOn w:val="a6"/>
    <w:next w:val="aff8"/>
    <w:uiPriority w:val="99"/>
    <w:qFormat/>
    <w:pPr>
      <w:numPr>
        <w:ilvl w:val="2"/>
      </w:numPr>
      <w:spacing w:beforeLines="50" w:before="50" w:afterLines="50" w:after="50"/>
      <w:outlineLvl w:val="1"/>
    </w:pPr>
  </w:style>
  <w:style w:type="paragraph" w:customStyle="1" w:styleId="a6">
    <w:name w:val="标准文件_章标题"/>
    <w:next w:val="aff8"/>
    <w:qFormat/>
    <w:pPr>
      <w:numPr>
        <w:ilvl w:val="1"/>
        <w:numId w:val="3"/>
      </w:numPr>
      <w:spacing w:beforeLines="100" w:before="100" w:afterLines="100" w:after="100"/>
      <w:jc w:val="both"/>
      <w:outlineLvl w:val="0"/>
    </w:pPr>
    <w:rPr>
      <w:rFonts w:ascii="黑体" w:eastAsia="黑体"/>
      <w:sz w:val="21"/>
    </w:rPr>
  </w:style>
  <w:style w:type="paragraph" w:customStyle="1" w:styleId="aff8">
    <w:name w:val="标准文件_段"/>
    <w:qFormat/>
    <w:pPr>
      <w:autoSpaceDE w:val="0"/>
      <w:autoSpaceDN w:val="0"/>
      <w:ind w:firstLineChars="200" w:firstLine="200"/>
      <w:jc w:val="both"/>
    </w:pPr>
    <w:rPr>
      <w:rFonts w:ascii="宋体"/>
      <w:sz w:val="21"/>
    </w:rPr>
  </w:style>
  <w:style w:type="paragraph" w:customStyle="1" w:styleId="aff9">
    <w:name w:val="目次、前言、引言"/>
    <w:basedOn w:val="af5"/>
    <w:next w:val="afb"/>
    <w:qFormat/>
    <w:pPr>
      <w:spacing w:before="851" w:after="680"/>
    </w:pPr>
    <w:rPr>
      <w:rFonts w:eastAsia="黑体"/>
      <w:b w:val="0"/>
    </w:rPr>
  </w:style>
  <w:style w:type="paragraph" w:customStyle="1" w:styleId="affa">
    <w:name w:val="正文段落，引导语"/>
    <w:basedOn w:val="afb"/>
    <w:qFormat/>
    <w:rPr>
      <w:rFonts w:hAnsi="宋体"/>
    </w:rPr>
  </w:style>
  <w:style w:type="paragraph" w:customStyle="1" w:styleId="affb">
    <w:name w:val="附录标题"/>
    <w:basedOn w:val="affc"/>
    <w:next w:val="afb"/>
    <w:qFormat/>
    <w:pPr>
      <w:spacing w:after="360" w:line="360" w:lineRule="exact"/>
    </w:pPr>
  </w:style>
  <w:style w:type="paragraph" w:customStyle="1" w:styleId="affc">
    <w:name w:val="附录标识"/>
    <w:basedOn w:val="a8"/>
    <w:next w:val="afb"/>
    <w:qFormat/>
    <w:pPr>
      <w:keepNext/>
      <w:widowControl/>
      <w:shd w:val="clear" w:color="FFFFFF" w:fill="FFFFFF"/>
      <w:tabs>
        <w:tab w:val="left" w:pos="360"/>
        <w:tab w:val="left" w:pos="6405"/>
      </w:tabs>
      <w:spacing w:before="640" w:after="280"/>
      <w:jc w:val="center"/>
      <w:outlineLvl w:val="0"/>
    </w:pPr>
    <w:rPr>
      <w:rFonts w:ascii="黑体" w:eastAsia="黑体" w:hAnsi="Times New Roman" w:cs="Times New Roman"/>
      <w:kern w:val="0"/>
      <w:szCs w:val="20"/>
    </w:rPr>
  </w:style>
  <w:style w:type="paragraph" w:customStyle="1" w:styleId="affd">
    <w:name w:val="其他发布部门"/>
    <w:basedOn w:val="affe"/>
    <w:qFormat/>
    <w:pPr>
      <w:framePr w:wrap="around" w:y="15310"/>
      <w:spacing w:line="0" w:lineRule="atLeast"/>
    </w:pPr>
    <w:rPr>
      <w:rFonts w:ascii="黑体" w:eastAsia="黑体"/>
      <w:b w:val="0"/>
    </w:rPr>
  </w:style>
  <w:style w:type="paragraph" w:customStyle="1" w:styleId="affe">
    <w:name w:val="发布部门"/>
    <w:next w:val="afb"/>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mxz">
    <w:name w:val="mxz"/>
    <w:qFormat/>
    <w:pPr>
      <w:ind w:firstLineChars="200" w:firstLine="420"/>
    </w:pPr>
    <w:rPr>
      <w:sz w:val="21"/>
      <w:szCs w:val="44"/>
    </w:rPr>
  </w:style>
  <w:style w:type="paragraph" w:customStyle="1" w:styleId="afff">
    <w:name w:val="注×："/>
    <w:qFormat/>
    <w:pPr>
      <w:widowControl w:val="0"/>
      <w:autoSpaceDE w:val="0"/>
      <w:autoSpaceDN w:val="0"/>
      <w:ind w:left="811" w:hanging="448"/>
      <w:jc w:val="both"/>
    </w:pPr>
    <w:rPr>
      <w:rFonts w:ascii="宋体"/>
      <w:sz w:val="18"/>
      <w:szCs w:val="18"/>
    </w:rPr>
  </w:style>
  <w:style w:type="paragraph" w:customStyle="1" w:styleId="afff0">
    <w:name w:val="注：（正文）"/>
    <w:basedOn w:val="afff1"/>
    <w:next w:val="afb"/>
    <w:qFormat/>
  </w:style>
  <w:style w:type="paragraph" w:customStyle="1" w:styleId="afff1">
    <w:name w:val="注："/>
    <w:next w:val="afb"/>
    <w:qFormat/>
    <w:pPr>
      <w:widowControl w:val="0"/>
      <w:autoSpaceDE w:val="0"/>
      <w:autoSpaceDN w:val="0"/>
      <w:ind w:left="726" w:hanging="363"/>
      <w:jc w:val="both"/>
    </w:pPr>
    <w:rPr>
      <w:rFonts w:ascii="宋体"/>
      <w:sz w:val="18"/>
      <w:szCs w:val="18"/>
    </w:rPr>
  </w:style>
  <w:style w:type="paragraph" w:customStyle="1" w:styleId="a2">
    <w:name w:val="标阿三级"/>
    <w:next w:val="mxz"/>
    <w:qFormat/>
    <w:pPr>
      <w:numPr>
        <w:ilvl w:val="2"/>
        <w:numId w:val="4"/>
      </w:numPr>
      <w:tabs>
        <w:tab w:val="left" w:pos="0"/>
      </w:tabs>
      <w:spacing w:beforeLines="20" w:before="20" w:afterLines="20" w:after="20"/>
      <w:outlineLvl w:val="2"/>
    </w:pPr>
    <w:rPr>
      <w:rFonts w:eastAsia="黑体"/>
      <w:sz w:val="21"/>
    </w:rPr>
  </w:style>
  <w:style w:type="paragraph" w:customStyle="1" w:styleId="a3">
    <w:name w:val="标阿四级"/>
    <w:next w:val="mxz"/>
    <w:qFormat/>
    <w:pPr>
      <w:numPr>
        <w:ilvl w:val="3"/>
        <w:numId w:val="4"/>
      </w:numPr>
      <w:tabs>
        <w:tab w:val="left" w:pos="442"/>
        <w:tab w:val="left" w:pos="539"/>
        <w:tab w:val="left" w:pos="567"/>
      </w:tabs>
      <w:outlineLvl w:val="3"/>
    </w:pPr>
    <w:rPr>
      <w:sz w:val="21"/>
    </w:rPr>
  </w:style>
  <w:style w:type="paragraph" w:customStyle="1" w:styleId="mxzabc">
    <w:name w:val="mxzabc"/>
    <w:basedOn w:val="mxz"/>
    <w:qFormat/>
    <w:pPr>
      <w:ind w:leftChars="200" w:left="735" w:hangingChars="150" w:hanging="315"/>
    </w:pPr>
    <w:rPr>
      <w:rFonts w:hint="eastAsia"/>
    </w:rPr>
  </w:style>
  <w:style w:type="paragraph" w:customStyle="1" w:styleId="a1">
    <w:name w:val="标阿二级"/>
    <w:next w:val="mxz"/>
    <w:qFormat/>
    <w:pPr>
      <w:numPr>
        <w:ilvl w:val="1"/>
        <w:numId w:val="4"/>
      </w:numPr>
      <w:spacing w:beforeLines="50" w:before="50" w:afterLines="50" w:after="50"/>
      <w:outlineLvl w:val="1"/>
    </w:pPr>
    <w:rPr>
      <w:rFonts w:eastAsia="黑体"/>
      <w:sz w:val="21"/>
    </w:rPr>
  </w:style>
  <w:style w:type="paragraph" w:customStyle="1" w:styleId="a0">
    <w:name w:val="标阿一级"/>
    <w:qFormat/>
    <w:pPr>
      <w:numPr>
        <w:numId w:val="4"/>
      </w:numPr>
      <w:tabs>
        <w:tab w:val="left" w:pos="442"/>
      </w:tabs>
      <w:spacing w:beforeLines="100" w:before="100" w:afterLines="100" w:after="100" w:line="360" w:lineRule="auto"/>
      <w:outlineLvl w:val="0"/>
    </w:pPr>
    <w:rPr>
      <w:rFonts w:eastAsia="黑体"/>
      <w:sz w:val="21"/>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afff2">
    <w:name w:val="二级条标题"/>
    <w:basedOn w:val="aff7"/>
    <w:next w:val="afb"/>
    <w:qFormat/>
    <w:pPr>
      <w:ind w:left="1560"/>
      <w:outlineLvl w:val="3"/>
    </w:pPr>
  </w:style>
  <w:style w:type="paragraph" w:customStyle="1" w:styleId="a4">
    <w:name w:val="标准文件_正文图标题"/>
    <w:next w:val="aff8"/>
    <w:qFormat/>
    <w:pPr>
      <w:numPr>
        <w:numId w:val="5"/>
      </w:numPr>
      <w:spacing w:beforeLines="50" w:before="50" w:afterLines="50" w:after="50"/>
      <w:jc w:val="center"/>
    </w:pPr>
    <w:rPr>
      <w:rFonts w:ascii="黑体" w:eastAsia="黑体"/>
      <w:sz w:val="21"/>
    </w:rPr>
  </w:style>
  <w:style w:type="paragraph" w:customStyle="1" w:styleId="afff3">
    <w:name w:val="前言、引言标题"/>
    <w:next w:val="afb"/>
    <w:qFormat/>
    <w:pPr>
      <w:keepNext/>
      <w:pageBreakBefore/>
      <w:shd w:val="clear" w:color="FFFFFF" w:fill="FFFFFF"/>
      <w:spacing w:before="640" w:after="560"/>
      <w:jc w:val="center"/>
      <w:outlineLvl w:val="0"/>
    </w:pPr>
    <w:rPr>
      <w:rFonts w:ascii="黑体" w:eastAsia="黑体"/>
      <w:sz w:val="32"/>
    </w:rPr>
  </w:style>
  <w:style w:type="character" w:customStyle="1" w:styleId="ae">
    <w:name w:val="批注文字 字符"/>
    <w:basedOn w:val="a9"/>
    <w:link w:val="ad"/>
    <w:rPr>
      <w:rFonts w:asciiTheme="minorHAnsi" w:eastAsiaTheme="minorEastAsia" w:hAnsiTheme="minorHAnsi" w:cstheme="minorBidi"/>
      <w:kern w:val="2"/>
      <w:sz w:val="21"/>
      <w:szCs w:val="24"/>
    </w:rPr>
  </w:style>
  <w:style w:type="character" w:customStyle="1" w:styleId="af7">
    <w:name w:val="批注主题 字符"/>
    <w:basedOn w:val="ae"/>
    <w:link w:val="af6"/>
    <w:semiHidden/>
    <w:rPr>
      <w:rFonts w:asciiTheme="minorHAnsi" w:eastAsiaTheme="minorEastAsia" w:hAnsiTheme="minorHAnsi" w:cstheme="minorBidi"/>
      <w:b/>
      <w:bCs/>
      <w:kern w:val="2"/>
      <w:sz w:val="21"/>
      <w:szCs w:val="24"/>
    </w:rPr>
  </w:style>
  <w:style w:type="paragraph" w:customStyle="1" w:styleId="22">
    <w:name w:val="修订2"/>
    <w:hidden/>
    <w:uiPriority w:val="99"/>
    <w:unhideWhenUsed/>
    <w:rPr>
      <w:rFonts w:asciiTheme="minorHAnsi" w:eastAsiaTheme="minorEastAsia" w:hAnsiTheme="minorHAnsi" w:cstheme="minorBidi"/>
      <w:kern w:val="2"/>
      <w:sz w:val="21"/>
      <w:szCs w:val="24"/>
    </w:rPr>
  </w:style>
  <w:style w:type="paragraph" w:customStyle="1" w:styleId="31">
    <w:name w:val="修订3"/>
    <w:hidden/>
    <w:uiPriority w:val="99"/>
    <w:unhideWhenUsed/>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698</Words>
  <Characters>3983</Characters>
  <Application>Microsoft Office Word</Application>
  <DocSecurity>0</DocSecurity>
  <Lines>33</Lines>
  <Paragraphs>9</Paragraphs>
  <ScaleCrop>false</ScaleCrop>
  <Company>微软中国</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木子那</dc:creator>
  <cp:lastModifiedBy>刘松竹</cp:lastModifiedBy>
  <cp:revision>7</cp:revision>
  <cp:lastPrinted>2021-12-05T21:08:00Z</cp:lastPrinted>
  <dcterms:created xsi:type="dcterms:W3CDTF">2026-04-21T02:31:00Z</dcterms:created>
  <dcterms:modified xsi:type="dcterms:W3CDTF">2026-07-30T09:19:00Z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DCFDD38EFB4FBC5A21A9E0699AB453A7</vt:lpwstr>
  </property>
  <property fmtid="{D5CDD505-2E9C-101B-9397-08002B2CF9AE}" pid="4" name="KSOTemplateDocerSaveRecord">
    <vt:lpwstr>eyJoZGlkIjoiYWJmNTAxYTA0NTllZTU0OWY5NWY0MWNlMzBjNGU2OTYiLCJ1c2VySWQiOiIyMzU3MjExNTAifQ==</vt:lpwstr>
  </property>
</Properties>
</file>